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ascii="Times New Roman" w:hAnsi="Times New Roman" w:cs="方正仿宋_GBK"/>
          <w:bCs/>
        </w:rPr>
      </w:pPr>
    </w:p>
    <w:p>
      <w:pPr>
        <w:adjustRightInd/>
        <w:spacing w:line="240" w:lineRule="auto"/>
        <w:rPr>
          <w:rFonts w:ascii="Times New Roman" w:hAnsi="Times New Roman" w:cs="方正仿宋_GBK"/>
          <w:bCs/>
        </w:rPr>
      </w:pPr>
    </w:p>
    <w:p>
      <w:pPr>
        <w:adjustRightInd/>
        <w:spacing w:line="240" w:lineRule="auto"/>
        <w:rPr>
          <w:rFonts w:ascii="Times New Roman" w:hAnsi="Times New Roman" w:cs="方正仿宋_GBK"/>
          <w:bCs/>
        </w:rPr>
      </w:pPr>
    </w:p>
    <w:p>
      <w:pPr>
        <w:adjustRightInd/>
        <w:spacing w:line="240" w:lineRule="auto"/>
        <w:rPr>
          <w:bCs/>
        </w:rPr>
      </w:pPr>
    </w:p>
    <w:p>
      <w:pPr>
        <w:adjustRightInd/>
        <w:spacing w:line="240" w:lineRule="auto"/>
        <w:rPr>
          <w:bCs/>
        </w:rPr>
      </w:pPr>
    </w:p>
    <w:p>
      <w:pPr>
        <w:adjustRightInd/>
        <w:spacing w:line="240" w:lineRule="auto"/>
        <w:jc w:val="both"/>
        <w:rPr>
          <w:rFonts w:eastAsia="宋体"/>
          <w:kern w:val="2"/>
        </w:rPr>
      </w:pPr>
    </w:p>
    <w:p>
      <w:pPr>
        <w:adjustRightInd/>
        <w:spacing w:line="240" w:lineRule="auto"/>
        <w:jc w:val="both"/>
        <w:rPr>
          <w:rFonts w:eastAsia="宋体"/>
          <w:kern w:val="2"/>
        </w:rPr>
      </w:pPr>
    </w:p>
    <w:p>
      <w:pPr>
        <w:adjustRightInd/>
        <w:spacing w:line="240" w:lineRule="auto"/>
        <w:jc w:val="both"/>
        <w:rPr>
          <w:rFonts w:eastAsia="宋体"/>
          <w:kern w:val="2"/>
        </w:rPr>
      </w:pPr>
    </w:p>
    <w:p>
      <w:pPr>
        <w:adjustRightInd/>
        <w:spacing w:line="240" w:lineRule="auto"/>
        <w:jc w:val="center"/>
        <w:rPr>
          <w:rFonts w:hint="eastAsia" w:cs="方正仿宋_GBK"/>
          <w:bCs/>
        </w:rPr>
      </w:pPr>
      <w:r>
        <w:rPr>
          <w:rFonts w:hint="eastAsia" w:eastAsia="方正仿宋_GBK" w:cs="方正仿宋_GBK"/>
          <w:vanish w:val="0"/>
          <w:kern w:val="2"/>
        </w:rPr>
        <w:t>渝发改规范〔2022〕12号</w:t>
      </w:r>
    </w:p>
    <w:p>
      <w:pPr>
        <w:adjustRightInd/>
        <w:spacing w:line="240" w:lineRule="auto"/>
        <w:jc w:val="both"/>
        <w:rPr>
          <w:bCs/>
        </w:rPr>
      </w:pPr>
    </w:p>
    <w:p>
      <w:pPr>
        <w:adjustRightInd/>
        <w:spacing w:line="240" w:lineRule="auto"/>
        <w:jc w:val="both"/>
        <w:rPr>
          <w:bCs/>
        </w:rPr>
      </w:pPr>
    </w:p>
    <w:p>
      <w:pPr>
        <w:keepNext w:val="0"/>
        <w:keepLines w:val="0"/>
        <w:pageBreakBefore w:val="0"/>
        <w:kinsoku/>
        <w:wordWrap/>
        <w:overflowPunct/>
        <w:topLinePunct w:val="0"/>
        <w:autoSpaceDE/>
        <w:autoSpaceDN/>
        <w:bidi w:val="0"/>
        <w:adjustRightInd/>
        <w:snapToGrid/>
        <w:spacing w:beforeAutospacing="0" w:after="0" w:line="580" w:lineRule="exact"/>
        <w:ind w:left="0" w:leftChars="0" w:right="0" w:rightChars="0" w:firstLine="0" w:firstLineChars="0"/>
        <w:jc w:val="center"/>
        <w:textAlignment w:val="auto"/>
        <w:outlineLvl w:val="9"/>
        <w:rPr>
          <w:rFonts w:hint="eastAsia" w:eastAsia="方正小标宋_GBK"/>
          <w:bCs/>
          <w:sz w:val="44"/>
          <w:szCs w:val="44"/>
        </w:rPr>
      </w:pPr>
      <w:bookmarkStart w:id="0" w:name="正文"/>
      <w:bookmarkEnd w:id="0"/>
      <w:r>
        <w:rPr>
          <w:rFonts w:hint="eastAsia" w:eastAsia="方正小标宋_GBK"/>
          <w:bCs/>
          <w:sz w:val="44"/>
          <w:szCs w:val="44"/>
        </w:rPr>
        <w:t>关于印发《重庆市医疗废物处置收费管理</w:t>
      </w:r>
    </w:p>
    <w:p>
      <w:pPr>
        <w:keepNext w:val="0"/>
        <w:keepLines w:val="0"/>
        <w:pageBreakBefore w:val="0"/>
        <w:kinsoku/>
        <w:wordWrap/>
        <w:overflowPunct/>
        <w:topLinePunct w:val="0"/>
        <w:autoSpaceDE/>
        <w:autoSpaceDN/>
        <w:bidi w:val="0"/>
        <w:adjustRightInd/>
        <w:snapToGrid/>
        <w:spacing w:beforeAutospacing="0" w:after="0" w:line="580" w:lineRule="exact"/>
        <w:ind w:left="0" w:leftChars="0" w:right="0" w:rightChars="0" w:firstLine="0" w:firstLineChars="0"/>
        <w:jc w:val="center"/>
        <w:textAlignment w:val="auto"/>
        <w:outlineLvl w:val="9"/>
        <w:rPr>
          <w:rFonts w:eastAsia="方正小标宋_GBK"/>
          <w:bCs/>
          <w:sz w:val="44"/>
          <w:szCs w:val="44"/>
        </w:rPr>
      </w:pPr>
      <w:r>
        <w:rPr>
          <w:rFonts w:hint="eastAsia" w:eastAsia="方正小标宋_GBK"/>
          <w:bCs/>
          <w:sz w:val="44"/>
          <w:szCs w:val="44"/>
        </w:rPr>
        <w:t>办法（试行）》的通知</w:t>
      </w:r>
    </w:p>
    <w:p>
      <w:pPr>
        <w:keepNext w:val="0"/>
        <w:keepLines w:val="0"/>
        <w:pageBreakBefore w:val="0"/>
        <w:kinsoku/>
        <w:wordWrap/>
        <w:overflowPunct/>
        <w:topLinePunct w:val="0"/>
        <w:autoSpaceDE/>
        <w:autoSpaceDN/>
        <w:bidi w:val="0"/>
        <w:adjustRightInd/>
        <w:snapToGrid/>
        <w:spacing w:beforeAutospacing="0" w:after="0" w:line="240" w:lineRule="auto"/>
        <w:ind w:left="0" w:leftChars="0" w:right="0" w:rightChars="0" w:firstLine="632" w:firstLineChars="200"/>
        <w:textAlignment w:val="auto"/>
        <w:outlineLvl w:val="9"/>
      </w:pPr>
    </w:p>
    <w:p>
      <w:pPr>
        <w:keepNext w:val="0"/>
        <w:keepLines w:val="0"/>
        <w:pageBreakBefore w:val="0"/>
        <w:kinsoku/>
        <w:wordWrap/>
        <w:overflowPunct/>
        <w:topLinePunct w:val="0"/>
        <w:autoSpaceDE/>
        <w:autoSpaceDN/>
        <w:bidi w:val="0"/>
        <w:adjustRightInd/>
        <w:snapToGrid/>
        <w:spacing w:beforeAutospacing="0" w:after="0" w:line="500" w:lineRule="exact"/>
        <w:ind w:left="0" w:leftChars="0" w:right="0" w:rightChars="0"/>
        <w:textAlignment w:val="auto"/>
        <w:outlineLvl w:val="9"/>
      </w:pPr>
      <w:r>
        <w:rPr>
          <w:rFonts w:hint="eastAsia"/>
          <w:lang w:bidi="ar"/>
        </w:rPr>
        <w:t>各区县（自治县）发展改革委</w:t>
      </w:r>
      <w:r>
        <w:rPr>
          <w:lang w:bidi="ar"/>
        </w:rPr>
        <w:t>、民政局、生态环境局</w:t>
      </w:r>
      <w:r>
        <w:rPr>
          <w:rFonts w:hint="eastAsia"/>
          <w:lang w:bidi="ar"/>
        </w:rPr>
        <w:t>、</w:t>
      </w:r>
      <w:r>
        <w:rPr>
          <w:lang w:bidi="ar"/>
        </w:rPr>
        <w:t>卫</w:t>
      </w:r>
      <w:r>
        <w:rPr>
          <w:rFonts w:hint="eastAsia"/>
          <w:lang w:bidi="ar"/>
        </w:rPr>
        <w:t>生</w:t>
      </w:r>
      <w:r>
        <w:rPr>
          <w:lang w:bidi="ar"/>
        </w:rPr>
        <w:t>健</w:t>
      </w:r>
      <w:r>
        <w:rPr>
          <w:rFonts w:hint="eastAsia"/>
          <w:lang w:bidi="ar"/>
        </w:rPr>
        <w:t>康</w:t>
      </w:r>
      <w:r>
        <w:rPr>
          <w:lang w:bidi="ar"/>
        </w:rPr>
        <w:t>委</w:t>
      </w:r>
      <w:r>
        <w:rPr>
          <w:rFonts w:hint="eastAsia"/>
          <w:lang w:bidi="ar"/>
        </w:rPr>
        <w:t>，两江新区经济运行局</w:t>
      </w:r>
      <w:r>
        <w:rPr>
          <w:rFonts w:hint="eastAsia"/>
          <w:lang w:eastAsia="zh-CN" w:bidi="ar"/>
        </w:rPr>
        <w:t>、市生态环境局两江新区分局、</w:t>
      </w:r>
      <w:r>
        <w:rPr>
          <w:rFonts w:hint="eastAsia"/>
          <w:lang w:bidi="ar"/>
        </w:rPr>
        <w:t>社会发展局，西部科学城重庆高新区改革发展局、</w:t>
      </w:r>
      <w:r>
        <w:rPr>
          <w:rFonts w:hint="eastAsia"/>
          <w:lang w:eastAsia="zh-CN" w:bidi="ar"/>
        </w:rPr>
        <w:t>生态环境局、</w:t>
      </w:r>
      <w:r>
        <w:rPr>
          <w:rFonts w:hint="eastAsia"/>
          <w:lang w:bidi="ar"/>
        </w:rPr>
        <w:t>公共服务局</w:t>
      </w:r>
      <w:r>
        <w:rPr>
          <w:rFonts w:hint="eastAsia"/>
          <w:lang w:eastAsia="zh-CN" w:bidi="ar"/>
        </w:rPr>
        <w:t>，</w:t>
      </w:r>
      <w:r>
        <w:rPr>
          <w:rFonts w:hint="eastAsia"/>
          <w:lang w:bidi="ar"/>
        </w:rPr>
        <w:t>万盛经开区发展改革局、</w:t>
      </w:r>
      <w:r>
        <w:rPr>
          <w:rFonts w:hint="eastAsia"/>
          <w:lang w:eastAsia="zh-CN" w:bidi="ar"/>
        </w:rPr>
        <w:t>民政局、生态环境局、</w:t>
      </w:r>
      <w:r>
        <w:rPr>
          <w:rFonts w:hint="eastAsia"/>
          <w:lang w:bidi="ar"/>
        </w:rPr>
        <w:t>卫生健康局，有关单位</w:t>
      </w:r>
      <w:r>
        <w:rPr>
          <w:rFonts w:hint="eastAsia"/>
        </w:rPr>
        <w:t>：</w:t>
      </w:r>
    </w:p>
    <w:p>
      <w:pPr>
        <w:keepNext w:val="0"/>
        <w:keepLines w:val="0"/>
        <w:pageBreakBefore w:val="0"/>
        <w:kinsoku/>
        <w:wordWrap/>
        <w:overflowPunct/>
        <w:topLinePunct w:val="0"/>
        <w:autoSpaceDE/>
        <w:autoSpaceDN/>
        <w:bidi w:val="0"/>
        <w:adjustRightInd/>
        <w:snapToGrid/>
        <w:spacing w:beforeAutospacing="0" w:after="0" w:line="500" w:lineRule="exact"/>
        <w:ind w:left="0" w:leftChars="0" w:right="0" w:rightChars="0" w:firstLine="632" w:firstLineChars="200"/>
        <w:textAlignment w:val="auto"/>
        <w:outlineLvl w:val="9"/>
        <w:rPr>
          <w:rFonts w:hint="eastAsia" w:cs="方正仿宋_GBK"/>
          <w:lang w:bidi="ar"/>
        </w:rPr>
      </w:pPr>
      <w:r>
        <w:rPr>
          <w:rFonts w:hint="eastAsia" w:cs="方正仿宋_GBK"/>
          <w:lang w:bidi="ar"/>
        </w:rPr>
        <w:t>为规范我市医疗废物处置收费行为，促进医疗废物处置行业健康发展，推进医疗废物处置减量化、资源化、无害化，我们制定了</w:t>
      </w:r>
      <w:r>
        <w:rPr>
          <w:rFonts w:hint="eastAsia"/>
        </w:rPr>
        <w:t>《重庆市</w:t>
      </w:r>
      <w:r>
        <w:rPr>
          <w:rFonts w:hint="eastAsia" w:cs="方正仿宋_GBK"/>
          <w:lang w:bidi="ar"/>
        </w:rPr>
        <w:t>医疗废物处置收费管理办法（试行）》，现予印发，并提出以下贯彻意见，请一并遵照执行。</w:t>
      </w:r>
    </w:p>
    <w:p>
      <w:pPr>
        <w:adjustRightInd/>
        <w:snapToGrid/>
        <w:spacing w:after="0" w:line="500" w:lineRule="exact"/>
        <w:ind w:firstLine="632" w:firstLineChars="200"/>
        <w:textAlignment w:val="auto"/>
        <w:outlineLvl w:val="9"/>
        <w:rPr>
          <w:rFonts w:hint="default" w:cs="Times New Roman"/>
          <w:lang w:bidi="ar"/>
        </w:rPr>
      </w:pPr>
      <w:r>
        <w:rPr>
          <w:rFonts w:hint="default" w:cs="Times New Roman"/>
          <w:lang w:bidi="ar"/>
        </w:rPr>
        <w:t>一、医疗废物处置收费实行分类分级管理，各区县要统筹衔接行业管理政策和价格形成机制，综合考虑行业发展和医疗机构承受能力，合理核定医疗废物处置收费标准，难以一步调整到位的，可分步实施到位。</w:t>
      </w:r>
    </w:p>
    <w:p>
      <w:pPr>
        <w:adjustRightInd/>
        <w:snapToGrid/>
        <w:spacing w:after="0" w:line="500" w:lineRule="exact"/>
        <w:ind w:firstLine="632" w:firstLineChars="200"/>
        <w:textAlignment w:val="auto"/>
        <w:outlineLvl w:val="9"/>
        <w:rPr>
          <w:rFonts w:hint="default" w:cs="Times New Roman"/>
          <w:lang w:bidi="ar"/>
        </w:rPr>
      </w:pPr>
      <w:r>
        <w:rPr>
          <w:rFonts w:hint="default" w:cs="Times New Roman"/>
          <w:lang w:bidi="ar"/>
        </w:rPr>
        <w:t>二、各区县要根据当地实际情况建立医疗废物处置收费动态调整机制，统筹平衡医疗废物产生单位与处置单位的发展。</w:t>
      </w:r>
    </w:p>
    <w:p>
      <w:pPr>
        <w:adjustRightInd/>
        <w:spacing w:after="0" w:line="500" w:lineRule="exact"/>
        <w:ind w:firstLine="632" w:firstLineChars="200"/>
        <w:textAlignment w:val="auto"/>
        <w:outlineLvl w:val="9"/>
        <w:rPr>
          <w:rFonts w:hint="default" w:cs="Times New Roman"/>
          <w:lang w:bidi="ar"/>
        </w:rPr>
      </w:pPr>
      <w:r>
        <w:rPr>
          <w:rFonts w:hint="default" w:cs="Times New Roman"/>
          <w:lang w:bidi="ar"/>
        </w:rPr>
        <w:t>三、为引导医疗废物源头减量，各区县要结合医疗废物实际产生情况，研究制定差别化收费政策。对于床位较多但实际医疗废物产生量较少的疗养院、精神病医院、中医专科医院、康复医院等医疗机构，其医疗废物处置收费按实际产生量计费</w:t>
      </w:r>
      <w:r>
        <w:rPr>
          <w:rFonts w:hint="default" w:cs="Times New Roman"/>
          <w:lang w:bidi="ar"/>
        </w:rPr>
        <w:t>。</w:t>
      </w:r>
    </w:p>
    <w:p>
      <w:pPr>
        <w:keepNext w:val="0"/>
        <w:keepLines w:val="0"/>
        <w:pageBreakBefore w:val="0"/>
        <w:widowControl w:val="0"/>
        <w:kinsoku/>
        <w:wordWrap/>
        <w:overflowPunct/>
        <w:topLinePunct w:val="0"/>
        <w:autoSpaceDE/>
        <w:autoSpaceDN/>
        <w:bidi w:val="0"/>
        <w:adjustRightInd/>
        <w:snapToGrid/>
        <w:spacing w:beforeAutospacing="0" w:after="0" w:line="500" w:lineRule="exact"/>
        <w:ind w:left="0" w:leftChars="0" w:right="0" w:rightChars="0" w:firstLine="632" w:firstLineChars="200"/>
        <w:jc w:val="both"/>
        <w:textAlignment w:val="auto"/>
        <w:outlineLvl w:val="9"/>
        <w:rPr>
          <w:rFonts w:hint="default"/>
          <w:lang w:bidi="ar"/>
        </w:rPr>
      </w:pPr>
      <w:r>
        <w:rPr>
          <w:rFonts w:hint="default" w:ascii="Times New Roman" w:hAnsi="Times New Roman"/>
        </w:rPr>
        <w:t>四、</w:t>
      </w:r>
      <w:r>
        <w:rPr>
          <w:rFonts w:hint="default"/>
          <w:lang w:bidi="ar"/>
        </w:rPr>
        <w:t>发展改革</w:t>
      </w:r>
      <w:r>
        <w:rPr>
          <w:lang w:bidi="ar"/>
        </w:rPr>
        <w:t>、民</w:t>
      </w:r>
      <w:r>
        <w:rPr>
          <w:rFonts w:hint="default"/>
          <w:lang w:bidi="ar"/>
        </w:rPr>
        <w:t>政、生态环境、卫生健康部门要加强联动协作，严格履行政府定价程序，全面研判政策风险，提前制定应急预案，把握好有利窗口期，切实确保政策平稳实施。</w:t>
      </w:r>
    </w:p>
    <w:p>
      <w:pPr>
        <w:pBdr>
          <w:bottom w:val="none" w:color="auto" w:sz="0" w:space="0"/>
        </w:pBdr>
        <w:adjustRightInd/>
        <w:snapToGrid/>
        <w:spacing w:after="0" w:line="500" w:lineRule="exact"/>
        <w:jc w:val="both"/>
        <w:rPr>
          <w:rFonts w:hint="default"/>
          <w:color w:val="auto"/>
        </w:rPr>
      </w:pPr>
    </w:p>
    <w:p>
      <w:pPr>
        <w:pBdr>
          <w:bottom w:val="none" w:color="auto" w:sz="0" w:space="0"/>
        </w:pBdr>
        <w:adjustRightInd/>
        <w:snapToGrid/>
        <w:spacing w:after="0" w:line="500" w:lineRule="exact"/>
        <w:ind w:firstLine="632" w:firstLineChars="200"/>
        <w:jc w:val="both"/>
        <w:rPr>
          <w:rFonts w:hint="default"/>
          <w:lang w:bidi="ar"/>
        </w:rPr>
      </w:pPr>
      <w:r>
        <w:rPr>
          <w:rFonts w:hint="default"/>
          <w:lang w:bidi="ar"/>
        </w:rPr>
        <w:t>附件：重庆市医疗废物处置收费管理办法（试行）</w:t>
      </w:r>
    </w:p>
    <w:p>
      <w:pPr>
        <w:pBdr>
          <w:bottom w:val="none" w:color="auto" w:sz="0" w:space="0"/>
        </w:pBdr>
        <w:adjustRightInd/>
        <w:snapToGrid/>
        <w:spacing w:after="0" w:line="500" w:lineRule="exact"/>
        <w:ind w:firstLine="0" w:firstLineChars="0"/>
        <w:jc w:val="both"/>
        <w:rPr>
          <w:rFonts w:hint="default"/>
          <w:lang w:bidi="ar"/>
        </w:rPr>
      </w:pPr>
    </w:p>
    <w:p>
      <w:pPr>
        <w:pBdr>
          <w:bottom w:val="none" w:color="auto" w:sz="0" w:space="0"/>
        </w:pBdr>
        <w:adjustRightInd/>
        <w:snapToGrid/>
        <w:spacing w:after="0" w:line="500" w:lineRule="exact"/>
        <w:ind w:firstLine="0" w:firstLineChars="0"/>
        <w:jc w:val="both"/>
        <w:rPr>
          <w:rFonts w:hint="default"/>
          <w:lang w:bidi="ar"/>
        </w:rPr>
      </w:pPr>
    </w:p>
    <w:p>
      <w:pPr>
        <w:pBdr>
          <w:bottom w:val="none" w:color="auto" w:sz="0" w:space="0"/>
        </w:pBdr>
        <w:adjustRightInd/>
        <w:snapToGrid/>
        <w:spacing w:after="0" w:line="500" w:lineRule="exact"/>
        <w:ind w:firstLine="0" w:firstLineChars="0"/>
        <w:jc w:val="both"/>
        <w:rPr>
          <w:rFonts w:hint="default"/>
          <w:lang w:bidi="ar"/>
        </w:rPr>
      </w:pPr>
    </w:p>
    <w:p>
      <w:pPr>
        <w:pBdr>
          <w:bottom w:val="none" w:color="auto" w:sz="0" w:space="0"/>
        </w:pBdr>
        <w:adjustRightInd/>
        <w:snapToGrid/>
        <w:spacing w:after="0" w:line="500" w:lineRule="exact"/>
        <w:ind w:firstLine="316" w:firstLineChars="100"/>
        <w:jc w:val="both"/>
        <w:rPr>
          <w:rFonts w:hint="default"/>
          <w:lang w:bidi="ar"/>
        </w:rPr>
      </w:pPr>
      <w:r>
        <w:rPr>
          <w:rFonts w:hint="default"/>
          <w:lang w:bidi="ar"/>
        </w:rPr>
        <w:t>重庆市发展和改革委员会           重庆市民政局</w:t>
      </w:r>
    </w:p>
    <w:p>
      <w:pPr>
        <w:pBdr>
          <w:bottom w:val="none" w:color="auto" w:sz="0" w:space="0"/>
        </w:pBdr>
        <w:adjustRightInd/>
        <w:snapToGrid/>
        <w:spacing w:after="0" w:line="500" w:lineRule="exact"/>
        <w:ind w:firstLine="0" w:firstLineChars="0"/>
        <w:jc w:val="both"/>
        <w:rPr>
          <w:rFonts w:hint="default"/>
          <w:lang w:bidi="ar"/>
        </w:rPr>
      </w:pPr>
    </w:p>
    <w:p>
      <w:pPr>
        <w:pBdr>
          <w:bottom w:val="none" w:color="auto" w:sz="0" w:space="0"/>
        </w:pBdr>
        <w:adjustRightInd/>
        <w:snapToGrid/>
        <w:spacing w:after="0" w:line="500" w:lineRule="exact"/>
        <w:ind w:firstLine="0" w:firstLineChars="0"/>
        <w:jc w:val="both"/>
        <w:rPr>
          <w:rFonts w:hint="default"/>
          <w:lang w:bidi="ar"/>
        </w:rPr>
      </w:pPr>
    </w:p>
    <w:p>
      <w:pPr>
        <w:pBdr>
          <w:bottom w:val="none" w:color="auto" w:sz="0" w:space="0"/>
        </w:pBdr>
        <w:adjustRightInd/>
        <w:snapToGrid/>
        <w:spacing w:after="0" w:line="500" w:lineRule="exact"/>
        <w:ind w:firstLine="0" w:firstLineChars="0"/>
        <w:jc w:val="both"/>
        <w:rPr>
          <w:rFonts w:hint="default"/>
          <w:lang w:bidi="ar"/>
        </w:rPr>
      </w:pPr>
    </w:p>
    <w:p>
      <w:pPr>
        <w:pBdr>
          <w:bottom w:val="none" w:color="auto" w:sz="0" w:space="0"/>
        </w:pBdr>
        <w:adjustRightInd/>
        <w:snapToGrid/>
        <w:spacing w:after="0" w:line="500" w:lineRule="exact"/>
        <w:ind w:firstLine="0" w:firstLineChars="0"/>
        <w:jc w:val="both"/>
        <w:rPr>
          <w:rFonts w:hint="default"/>
          <w:lang w:bidi="ar"/>
        </w:rPr>
      </w:pPr>
    </w:p>
    <w:p>
      <w:pPr>
        <w:pBdr>
          <w:bottom w:val="none" w:color="auto" w:sz="0" w:space="0"/>
        </w:pBdr>
        <w:adjustRightInd/>
        <w:snapToGrid/>
        <w:spacing w:after="0" w:line="500" w:lineRule="exact"/>
        <w:ind w:firstLine="316" w:firstLineChars="100"/>
        <w:jc w:val="both"/>
        <w:rPr>
          <w:rFonts w:hint="default"/>
          <w:lang w:bidi="ar"/>
        </w:rPr>
      </w:pPr>
      <w:r>
        <w:rPr>
          <w:rFonts w:hint="default"/>
          <w:lang w:bidi="ar"/>
        </w:rPr>
        <w:t xml:space="preserve">重庆市生态环境局             重庆市卫生健康委员会           </w:t>
      </w:r>
    </w:p>
    <w:p>
      <w:pPr>
        <w:pBdr>
          <w:bottom w:val="none" w:color="auto" w:sz="0" w:space="0"/>
        </w:pBdr>
        <w:tabs>
          <w:tab w:val="center" w:pos="4153"/>
          <w:tab w:val="right" w:pos="8306"/>
        </w:tabs>
        <w:adjustRightInd/>
        <w:snapToGrid/>
        <w:spacing w:after="0" w:line="500" w:lineRule="exact"/>
        <w:ind w:firstLine="5502" w:firstLineChars="1741"/>
        <w:jc w:val="both"/>
        <w:rPr>
          <w:rFonts w:hint="default" w:ascii="Times New Roman" w:hAnsi="Times New Roman"/>
          <w:lang w:bidi="ar"/>
        </w:rPr>
        <w:sectPr>
          <w:footerReference r:id="rId3" w:type="default"/>
          <w:pgSz w:w="11906" w:h="16838"/>
          <w:pgMar w:top="2098" w:right="1531" w:bottom="1984" w:left="1531" w:header="851" w:footer="1417" w:gutter="0"/>
          <w:cols w:space="720" w:num="1"/>
          <w:rtlGutter w:val="0"/>
          <w:docGrid w:type="linesAndChars" w:linePitch="579" w:charSpace="-849"/>
        </w:sectPr>
      </w:pPr>
      <w:r>
        <w:rPr>
          <w:rFonts w:hint="default"/>
          <w:lang w:bidi="ar"/>
        </w:rPr>
        <w:t>2022年</w:t>
      </w:r>
      <w:r>
        <w:rPr>
          <w:rFonts w:hint="eastAsia"/>
          <w:lang w:val="en-US" w:eastAsia="zh-CN" w:bidi="ar"/>
        </w:rPr>
        <w:t>11</w:t>
      </w:r>
      <w:r>
        <w:rPr>
          <w:rFonts w:hint="default"/>
          <w:lang w:bidi="ar"/>
        </w:rPr>
        <w:t>月</w:t>
      </w:r>
      <w:r>
        <w:rPr>
          <w:rFonts w:hint="eastAsia"/>
          <w:lang w:val="en-US" w:eastAsia="zh-CN" w:bidi="ar"/>
        </w:rPr>
        <w:t>7</w:t>
      </w:r>
      <w:r>
        <w:rPr>
          <w:rFonts w:hint="default"/>
          <w:lang w:bidi="ar"/>
        </w:rPr>
        <w:t>日</w:t>
      </w:r>
    </w:p>
    <w:p>
      <w:pPr>
        <w:adjustRightInd/>
        <w:spacing w:after="0" w:line="240" w:lineRule="auto"/>
        <w:ind w:left="0" w:leftChars="0" w:firstLine="0" w:firstLineChars="0"/>
        <w:jc w:val="both"/>
        <w:rPr>
          <w:rFonts w:hint="eastAsia" w:eastAsia="方正黑体_GBK" w:cs="方正黑体_GBK"/>
          <w:color w:val="333333"/>
          <w:szCs w:val="24"/>
        </w:rPr>
      </w:pPr>
      <w:r>
        <w:rPr>
          <w:rFonts w:hint="eastAsia" w:eastAsia="方正黑体_GBK" w:cs="方正黑体_GBK"/>
          <w:color w:val="333333"/>
          <w:szCs w:val="24"/>
        </w:rPr>
        <w:t>附件</w:t>
      </w:r>
    </w:p>
    <w:p>
      <w:pPr>
        <w:adjustRightInd/>
        <w:spacing w:after="0" w:line="240" w:lineRule="auto"/>
        <w:ind w:firstLine="0" w:firstLineChars="0"/>
        <w:rPr>
          <w:rFonts w:hint="eastAsia" w:eastAsia="方正小标宋_GBK"/>
          <w:color w:val="333333"/>
          <w:sz w:val="44"/>
          <w:szCs w:val="44"/>
        </w:rPr>
      </w:pPr>
    </w:p>
    <w:p>
      <w:pPr>
        <w:adjustRightInd/>
        <w:spacing w:after="0" w:line="580" w:lineRule="exact"/>
        <w:ind w:firstLine="0" w:firstLineChars="0"/>
        <w:jc w:val="center"/>
        <w:textAlignment w:val="auto"/>
        <w:outlineLvl w:val="9"/>
        <w:rPr>
          <w:rFonts w:hint="eastAsia" w:eastAsia="方正小标宋_GBK"/>
          <w:bCs/>
          <w:color w:val="auto"/>
          <w:sz w:val="44"/>
          <w:szCs w:val="44"/>
        </w:rPr>
      </w:pPr>
      <w:r>
        <w:rPr>
          <w:rFonts w:hint="eastAsia" w:eastAsia="方正小标宋_GBK"/>
          <w:bCs/>
          <w:color w:val="auto"/>
          <w:sz w:val="44"/>
          <w:szCs w:val="44"/>
        </w:rPr>
        <w:t>重庆市医疗废物处置收费管理办法（试行）</w:t>
      </w:r>
    </w:p>
    <w:p>
      <w:pPr>
        <w:adjustRightInd/>
        <w:spacing w:after="0" w:line="240" w:lineRule="auto"/>
        <w:ind w:firstLine="632" w:firstLineChars="200"/>
        <w:jc w:val="both"/>
        <w:rPr>
          <w:rFonts w:cs="方正仿宋_GBK"/>
          <w:lang w:bidi="ar"/>
        </w:rPr>
      </w:pP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ascii="Times New Roman" w:hAnsi="Times New Roman" w:eastAsia="方正黑体_GBK" w:cs="方正黑体_GBK"/>
          <w:color w:val="333333"/>
        </w:rPr>
        <w:t xml:space="preserve">第一条 </w:t>
      </w:r>
      <w:r>
        <w:rPr>
          <w:rFonts w:hint="eastAsia" w:cs="宋体"/>
          <w:color w:val="333333"/>
        </w:rPr>
        <w:t>为规范医疗废物处置收费管理，推进医疗废物处置设施建设，促进医疗废物减量化、资源化、无害化处理，根据《中华人民共和国价格法》《中华人民共和国固体废物污染环境防治法》《医疗废物管理条例》等法律法规规定，结合我市实际，制定本办法。</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ascii="Times New Roman" w:hAnsi="Times New Roman" w:eastAsia="方正黑体_GBK" w:cs="方正黑体_GBK"/>
          <w:color w:val="333333"/>
        </w:rPr>
        <w:t xml:space="preserve">第二条 </w:t>
      </w:r>
      <w:r>
        <w:rPr>
          <w:rFonts w:hint="eastAsia" w:cs="宋体"/>
          <w:color w:val="333333"/>
        </w:rPr>
        <w:t>本办法适用于本市行政区域内医疗废物处置收费行为管理以及</w:t>
      </w:r>
      <w:r>
        <w:rPr>
          <w:rFonts w:hint="eastAsia" w:cs="方正仿宋_GBK"/>
          <w:kern w:val="2"/>
          <w:lang w:bidi="ar"/>
        </w:rPr>
        <w:t>因重大传染病疫情等突发事件产生且参照医疗废物管理的固体废物处置收费行为管理。</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kern w:val="2"/>
          <w:lang w:bidi="ar"/>
        </w:rPr>
      </w:pPr>
      <w:r>
        <w:rPr>
          <w:rFonts w:hint="eastAsia" w:ascii="Times New Roman" w:hAnsi="Times New Roman" w:eastAsia="方正黑体_GBK" w:cs="方正黑体_GBK"/>
          <w:color w:val="333333"/>
        </w:rPr>
        <w:t xml:space="preserve">第三条 </w:t>
      </w:r>
      <w:r>
        <w:rPr>
          <w:rFonts w:hint="eastAsia" w:cs="宋体"/>
          <w:color w:val="333333"/>
        </w:rPr>
        <w:t>本办法所称医疗废物，是指医疗卫生机构在医疗、预防、保健以及其他相关活动中产生的具有直接或者间接感染性、毒性以及其他危害性的废物，即国家医疗废物分类目录中的药物性、化学性、感染性、损伤性、病理性医疗废物。</w:t>
      </w:r>
    </w:p>
    <w:p>
      <w:pPr>
        <w:widowControl w:val="0"/>
        <w:shd w:val="clear" w:color="auto" w:fill="FFFFFF"/>
        <w:adjustRightInd/>
        <w:spacing w:before="0" w:beforeAutospacing="0" w:after="0" w:afterAutospacing="0" w:line="240" w:lineRule="auto"/>
        <w:ind w:firstLine="632" w:firstLineChars="200"/>
        <w:contextualSpacing/>
        <w:rPr>
          <w:rFonts w:hint="eastAsia" w:cs="宋体"/>
          <w:color w:val="333333"/>
        </w:rPr>
      </w:pPr>
      <w:r>
        <w:rPr>
          <w:rFonts w:hint="eastAsia" w:ascii="Times New Roman" w:hAnsi="Times New Roman" w:eastAsia="方正黑体_GBK" w:cs="方正黑体_GBK"/>
          <w:color w:val="333333"/>
        </w:rPr>
        <w:t xml:space="preserve">第四条 </w:t>
      </w:r>
      <w:r>
        <w:rPr>
          <w:rFonts w:hint="eastAsia" w:cs="宋体"/>
          <w:color w:val="333333"/>
        </w:rPr>
        <w:t>医疗废物处置收费应综合考虑区域内医疗机构总量和结构、医疗废物实际产生量及处理总成本等因素，本着“补偿成本、合理盈利、公平负担”的原则合理核定。</w:t>
      </w:r>
    </w:p>
    <w:p>
      <w:pPr>
        <w:widowControl w:val="0"/>
        <w:shd w:val="clear" w:color="auto" w:fill="FFFFFF"/>
        <w:adjustRightInd/>
        <w:spacing w:before="0" w:beforeAutospacing="0" w:after="0" w:afterAutospacing="0" w:line="240" w:lineRule="auto"/>
        <w:ind w:firstLine="632" w:firstLineChars="200"/>
        <w:contextualSpacing/>
        <w:rPr>
          <w:rFonts w:hint="eastAsia" w:cs="宋体"/>
          <w:color w:val="333333"/>
        </w:rPr>
      </w:pPr>
      <w:r>
        <w:rPr>
          <w:rFonts w:hint="eastAsia" w:ascii="Times New Roman" w:hAnsi="Times New Roman" w:eastAsia="方正黑体_GBK" w:cs="方正黑体_GBK"/>
          <w:color w:val="333333"/>
        </w:rPr>
        <w:t xml:space="preserve">第五条 </w:t>
      </w:r>
      <w:r>
        <w:rPr>
          <w:rFonts w:hint="eastAsia" w:cs="宋体"/>
          <w:color w:val="333333"/>
        </w:rPr>
        <w:t>医疗废物处置收费为经营服务性收费，实行政府指导价管理。</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cs="宋体"/>
          <w:color w:val="333333"/>
        </w:rPr>
        <w:t>药物性、化学性医疗废物处置收费标准由市发展改革部门会同市生态环境行政主管部门制定和调整。</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cs="宋体"/>
          <w:color w:val="333333"/>
        </w:rPr>
        <w:t>感染性、损伤性医疗废物以及非遗体火化装置焚烧的病理性医疗废物处置收费标准，中心城区由市发展改革部门会同市卫生健康行政部门、市生态环境行政主管部门制定和调整；中心城区以外的由当地发展改革部门会同卫生健康行政部门、生态环境行政主管部门制定和调整。</w:t>
      </w:r>
    </w:p>
    <w:p>
      <w:pPr>
        <w:widowControl w:val="0"/>
        <w:shd w:val="clear" w:color="auto" w:fill="FFFFFF"/>
        <w:adjustRightInd/>
        <w:spacing w:before="0" w:beforeAutospacing="0" w:after="0" w:afterAutospacing="0" w:line="240" w:lineRule="auto"/>
        <w:ind w:firstLine="632" w:firstLineChars="200"/>
        <w:contextualSpacing/>
        <w:rPr>
          <w:rFonts w:hint="eastAsia" w:cs="宋体"/>
          <w:color w:val="333333"/>
        </w:rPr>
      </w:pPr>
      <w:r>
        <w:rPr>
          <w:rFonts w:hint="eastAsia" w:cs="宋体"/>
          <w:color w:val="333333"/>
        </w:rPr>
        <w:t>遗体火化装置焚烧的病理性医疗废物处置收费标准，中心城区由市发展改革部门会同市民政部门制定和调整；中心城区以外的由当地发展改革部门会同民政部门制定和调整。</w:t>
      </w:r>
    </w:p>
    <w:p>
      <w:pPr>
        <w:widowControl w:val="0"/>
        <w:shd w:val="clear" w:color="auto" w:fill="FFFFFF"/>
        <w:adjustRightInd/>
        <w:spacing w:before="0" w:beforeAutospacing="0" w:after="0" w:afterAutospacing="0" w:line="240" w:lineRule="auto"/>
        <w:ind w:firstLine="632" w:firstLineChars="200"/>
        <w:contextualSpacing/>
        <w:rPr>
          <w:rFonts w:hint="eastAsia" w:cs="宋体"/>
          <w:color w:val="333333"/>
        </w:rPr>
      </w:pPr>
      <w:r>
        <w:rPr>
          <w:rFonts w:hint="eastAsia" w:ascii="Times New Roman" w:hAnsi="Times New Roman" w:eastAsia="方正黑体_GBK" w:cs="方正黑体_GBK"/>
          <w:color w:val="333333"/>
        </w:rPr>
        <w:t xml:space="preserve">第六条 </w:t>
      </w:r>
      <w:r>
        <w:rPr>
          <w:rFonts w:hint="eastAsia" w:cs="宋体"/>
          <w:color w:val="333333"/>
        </w:rPr>
        <w:t>医疗废物处置收费标准核定（遗体火化装置焚烧的病理性医疗废物除外）应统筹考虑成本费用、收益、税金及医疗废物处置企业生产能力利用情况。</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cs="宋体"/>
          <w:color w:val="333333"/>
        </w:rPr>
        <w:t>（一）成本费用。原则上包括医疗废物收集、运送、贮存和处置过程中发生的材料费、运送费、动力费、维修费、折旧费、人工工资及福利费等成本费用。</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cs="宋体"/>
          <w:color w:val="333333"/>
        </w:rPr>
        <w:t>（二）收益。按照有效资产乘以收益率合理确定收益。有效资产为医疗废物处置单位投入、与处置业务直接相关的可计提收益的资产，包括固定资产净值、无形资产净值和营运资本，不含政府和社会无偿投入形成的固定资产和无形资产。</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cs="宋体"/>
          <w:color w:val="333333"/>
        </w:rPr>
        <w:t>收益率的计算公式为：收益率=权益资本收益率</w:t>
      </w:r>
      <w:r>
        <w:rPr>
          <w:color w:val="333333"/>
        </w:rPr>
        <w:t>×</w:t>
      </w:r>
      <w:r>
        <w:rPr>
          <w:rFonts w:hint="eastAsia" w:cs="宋体"/>
          <w:color w:val="333333"/>
        </w:rPr>
        <w:t>（1-资产负债率）+债务资本收益率</w:t>
      </w:r>
      <w:r>
        <w:rPr>
          <w:color w:val="333333"/>
        </w:rPr>
        <w:t>×</w:t>
      </w:r>
      <w:r>
        <w:rPr>
          <w:rFonts w:hint="eastAsia" w:cs="宋体"/>
          <w:color w:val="333333"/>
        </w:rPr>
        <w:t>资产负债率。</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cs="宋体"/>
          <w:color w:val="333333"/>
        </w:rPr>
        <w:t>权益资本收益率，按照定调价前一年国家</w:t>
      </w:r>
      <w:r>
        <w:rPr>
          <w:rFonts w:cs="宋体"/>
          <w:color w:val="333333"/>
        </w:rPr>
        <w:t>10年期国债平均收益率加不超过4个百分点核定；债务资本收益率，参考企业实际贷款利率,</w:t>
      </w:r>
      <w:r>
        <w:rPr>
          <w:rFonts w:hint="eastAsia" w:cs="宋体"/>
          <w:color w:val="333333"/>
        </w:rPr>
        <w:t>以及不高于贷款市场报价利率(LPR)</w:t>
      </w:r>
      <w:r>
        <w:rPr>
          <w:rFonts w:cs="宋体"/>
          <w:color w:val="333333"/>
        </w:rPr>
        <w:t>确定</w:t>
      </w:r>
      <w:r>
        <w:rPr>
          <w:rFonts w:hint="eastAsia" w:cs="宋体"/>
          <w:color w:val="333333"/>
        </w:rPr>
        <w:t>；资产负债率参照定调价前</w:t>
      </w:r>
      <w:r>
        <w:rPr>
          <w:rFonts w:cs="宋体"/>
          <w:color w:val="333333"/>
        </w:rPr>
        <w:t>3年企业实际资产负债率平均值核定。</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cs="宋体"/>
          <w:color w:val="333333"/>
        </w:rPr>
        <w:t>（三）税金。依据国家税法规定核定。</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u w:val="single"/>
        </w:rPr>
      </w:pPr>
      <w:r>
        <w:rPr>
          <w:rFonts w:hint="eastAsia" w:cs="宋体"/>
          <w:color w:val="333333"/>
        </w:rPr>
        <w:t>（四）医疗废物处置量。医疗废物实际处置量低于设计处置能力60%的，按设计处置能力60%计；</w:t>
      </w:r>
      <w:r>
        <w:rPr>
          <w:rFonts w:hint="eastAsia" w:cs="方正仿宋_GBK"/>
          <w:color w:val="333333"/>
        </w:rPr>
        <w:t>医疗废物实际处置量高于设计处置能力60%的，按实际处置量</w:t>
      </w:r>
      <w:r>
        <w:rPr>
          <w:rFonts w:hint="eastAsia" w:cs="宋体"/>
          <w:color w:val="333333"/>
        </w:rPr>
        <w:t>计</w:t>
      </w:r>
      <w:r>
        <w:rPr>
          <w:rFonts w:hint="eastAsia" w:cs="方正仿宋_GBK"/>
          <w:color w:val="333333"/>
        </w:rPr>
        <w:t>。</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ascii="Times New Roman" w:hAnsi="Times New Roman" w:eastAsia="方正黑体_GBK" w:cs="方正黑体_GBK"/>
          <w:color w:val="333333"/>
        </w:rPr>
        <w:t xml:space="preserve">第七条 </w:t>
      </w:r>
      <w:r>
        <w:rPr>
          <w:rFonts w:hint="eastAsia" w:cs="方正仿宋_GBK"/>
          <w:color w:val="333333"/>
        </w:rPr>
        <w:t>遗体火化装置焚烧的病理性医疗废物处置收费标准按照遗体火化装置的政府投入和运行费用等因素制定。</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ascii="Times New Roman" w:hAnsi="Times New Roman" w:eastAsia="方正黑体_GBK" w:cs="方正黑体_GBK"/>
          <w:color w:val="333333"/>
        </w:rPr>
        <w:t xml:space="preserve">第八条 </w:t>
      </w:r>
      <w:r>
        <w:rPr>
          <w:rFonts w:hint="eastAsia" w:cs="方正仿宋_GBK"/>
          <w:color w:val="333333"/>
        </w:rPr>
        <w:t>因重大传染病疫情等突发事件产生且参照医疗废物管理的固体废物，应结合其特性和处置方式执行相对应的医疗废</w:t>
      </w:r>
      <w:r>
        <w:rPr>
          <w:rFonts w:hint="eastAsia" w:cs="宋体"/>
          <w:color w:val="333333"/>
        </w:rPr>
        <w:t>物处</w:t>
      </w:r>
      <w:r>
        <w:rPr>
          <w:rFonts w:hint="eastAsia" w:cs="方正仿宋_GBK"/>
          <w:color w:val="333333"/>
        </w:rPr>
        <w:t>置收费标准。</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ascii="Times New Roman" w:hAnsi="Times New Roman" w:eastAsia="方正黑体_GBK" w:cs="方正黑体_GBK"/>
          <w:color w:val="333333"/>
        </w:rPr>
        <w:t xml:space="preserve">第九条 </w:t>
      </w:r>
      <w:r>
        <w:rPr>
          <w:rFonts w:hint="eastAsia" w:cs="方正仿宋_GBK"/>
          <w:color w:val="333333"/>
        </w:rPr>
        <w:t>新建医疗废物处置项目初次核定收费标准，原则上按照项目审批（核准、备案）确定的费用参数核算成本。</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ascii="Times New Roman" w:hAnsi="Times New Roman" w:eastAsia="方正黑体_GBK" w:cs="方正黑体_GBK"/>
          <w:color w:val="333333"/>
        </w:rPr>
        <w:t xml:space="preserve">第十条 </w:t>
      </w:r>
      <w:r>
        <w:rPr>
          <w:rFonts w:hint="eastAsia" w:cs="方正仿宋_GBK"/>
          <w:color w:val="333333"/>
        </w:rPr>
        <w:t>根据医疗废物的特性、处置工艺等，实行差别化的医疗废物处置计费方式。</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cs="方正仿宋_GBK"/>
          <w:color w:val="333333"/>
        </w:rPr>
        <w:t>（一）化学性、药物性医疗废物按照重量计费。</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cs="方正仿宋_GBK"/>
          <w:color w:val="333333"/>
        </w:rPr>
        <w:t>（二）感染性、损伤性医疗废物以及非遗体火化装置焚烧的病理性医疗废物原则上按照医疗废物实际产生量计费。有固定床位的，医疗废物实际产生量未超过医疗废物平均产生量的</w:t>
      </w:r>
      <w:r>
        <w:rPr>
          <w:rFonts w:hint="eastAsia" w:cs="方正仿宋_GBK"/>
          <w:color w:val="auto"/>
        </w:rPr>
        <w:t>，可</w:t>
      </w:r>
      <w:r>
        <w:rPr>
          <w:rFonts w:hint="eastAsia" w:cs="方正仿宋_GBK"/>
          <w:color w:val="333333"/>
        </w:rPr>
        <w:t>按照上年实际占用总床日数计费；医疗废物实际产生量超过医疗废物平均产生量的部分，按重量以及略高于上年实际占用总床日数收费标准计费。无固定床位的，按照定额或定量计费。</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cs="方正仿宋_GBK"/>
          <w:color w:val="333333"/>
        </w:rPr>
        <w:t>（三）遗体火化装置焚烧处置的病理性医疗废物按照标准重量或标准体积收费，不足标准重量或标准体积的以标准重量或标准体积计费。</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ascii="Times New Roman" w:hAnsi="Times New Roman" w:eastAsia="方正黑体_GBK" w:cs="方正黑体_GBK"/>
          <w:color w:val="333333"/>
        </w:rPr>
        <w:t xml:space="preserve">第十一条 </w:t>
      </w:r>
      <w:r>
        <w:rPr>
          <w:rFonts w:hint="eastAsia" w:cs="方正仿宋_GBK"/>
          <w:color w:val="333333"/>
        </w:rPr>
        <w:t>卫生健康、生态环境部门对医疗机构上年实际占用总床日数，及其医疗废物产生量进行适时校核。卫生健康、民政部门核定遗体火化装置焚烧处置的病理性医疗废物标准重量或标准体积。</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ascii="Times New Roman" w:hAnsi="Times New Roman" w:eastAsia="方正黑体_GBK" w:cs="方正黑体_GBK"/>
          <w:color w:val="333333"/>
        </w:rPr>
        <w:t xml:space="preserve">第十二条 </w:t>
      </w:r>
      <w:r>
        <w:rPr>
          <w:rFonts w:hint="eastAsia" w:cs="方正仿宋_GBK"/>
          <w:color w:val="333333"/>
        </w:rPr>
        <w:t>医疗废物处置收费遵循“谁委托谁付费、谁处置谁收费”的原则，医疗废物产生单位与医疗废物处置单位可在政府制定和调整的收费标准内协商确定收费标准，签订处置服务协议，明确双方责任和义务。</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ascii="Times New Roman" w:hAnsi="Times New Roman" w:eastAsia="方正黑体_GBK" w:cs="方正黑体_GBK"/>
          <w:color w:val="333333"/>
        </w:rPr>
        <w:t xml:space="preserve">第十三条 </w:t>
      </w:r>
      <w:r>
        <w:rPr>
          <w:rFonts w:hint="eastAsia" w:cs="方正仿宋_GBK"/>
          <w:color w:val="333333"/>
        </w:rPr>
        <w:t>统筹衔接医疗废物处置行业管理政策，医疗废物处置收费标准已包含收集、运送费用的，医疗废物处置单位不得向医疗废物产生单位另行收取收集、运送费用。</w:t>
      </w:r>
    </w:p>
    <w:p>
      <w:pPr>
        <w:widowControl w:val="0"/>
        <w:shd w:val="clear" w:color="auto" w:fill="FFFFFF"/>
        <w:adjustRightInd/>
        <w:spacing w:before="0" w:beforeAutospacing="0" w:after="0" w:afterAutospacing="0" w:line="240" w:lineRule="auto"/>
        <w:ind w:firstLine="632" w:firstLineChars="200"/>
        <w:contextualSpacing/>
        <w:rPr>
          <w:rFonts w:hint="eastAsia" w:cs="方正仿宋_GBK"/>
          <w:color w:val="333333"/>
        </w:rPr>
      </w:pPr>
      <w:r>
        <w:rPr>
          <w:rFonts w:hint="eastAsia" w:ascii="Times New Roman" w:hAnsi="Times New Roman" w:eastAsia="方正黑体_GBK" w:cs="方正黑体_GBK"/>
          <w:color w:val="333333"/>
        </w:rPr>
        <w:t xml:space="preserve">第十四条 </w:t>
      </w:r>
      <w:r>
        <w:rPr>
          <w:rFonts w:hint="eastAsia" w:cs="方正仿宋_GBK"/>
          <w:color w:val="333333"/>
        </w:rPr>
        <w:t>其他废物或生活垃圾与医疗废物混装的，应按照医疗废物处置收费标准收取医疗废物处置费。</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ascii="Times New Roman" w:hAnsi="Times New Roman" w:eastAsia="方正黑体_GBK" w:cs="方正黑体_GBK"/>
          <w:color w:val="333333"/>
        </w:rPr>
        <w:t xml:space="preserve">第十五条 </w:t>
      </w:r>
      <w:r>
        <w:rPr>
          <w:rFonts w:hint="eastAsia" w:cs="宋体"/>
          <w:color w:val="333333"/>
        </w:rPr>
        <w:t>医疗卫生机构按照规定缴纳的医疗废物处置费用计入医疗服务成本，不得向患者另行收取。</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ascii="Times New Roman" w:hAnsi="Times New Roman" w:eastAsia="方正黑体_GBK" w:cs="方正黑体_GBK"/>
          <w:color w:val="333333"/>
        </w:rPr>
        <w:t xml:space="preserve">第十六条 </w:t>
      </w:r>
      <w:r>
        <w:rPr>
          <w:rFonts w:hint="eastAsia" w:cs="宋体"/>
          <w:color w:val="333333"/>
        </w:rPr>
        <w:t>医疗废物处置单位应在显著位置公示收费项目、收费标准、服务内容、收费依据、计费单位、投诉电话等，主动接受社会和有关部门的监督。</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ascii="Times New Roman" w:hAnsi="Times New Roman" w:eastAsia="方正黑体_GBK" w:cs="方正黑体_GBK"/>
          <w:color w:val="333333"/>
        </w:rPr>
        <w:t xml:space="preserve">第十七条 </w:t>
      </w:r>
      <w:r>
        <w:rPr>
          <w:rFonts w:hint="eastAsia" w:cs="宋体"/>
          <w:color w:val="333333"/>
        </w:rPr>
        <w:t>医疗废物处置单位应按照国家规定的处置标准处置医疗废物，不得减少处置环节，降低处置质量，处置后的医疗废物应达到国家相关标准和要求。</w:t>
      </w:r>
    </w:p>
    <w:p>
      <w:pPr>
        <w:widowControl w:val="0"/>
        <w:shd w:val="clear" w:color="auto" w:fill="FFFFFF"/>
        <w:adjustRightInd/>
        <w:spacing w:before="0" w:beforeAutospacing="0" w:after="0" w:afterAutospacing="0" w:line="240" w:lineRule="auto"/>
        <w:ind w:firstLine="632" w:firstLineChars="200"/>
        <w:contextualSpacing/>
        <w:rPr>
          <w:rFonts w:hint="eastAsia" w:cs="宋体"/>
          <w:color w:val="333333"/>
        </w:rPr>
      </w:pPr>
      <w:r>
        <w:rPr>
          <w:rFonts w:hint="eastAsia" w:ascii="Times New Roman" w:hAnsi="Times New Roman" w:eastAsia="方正黑体_GBK" w:cs="方正黑体_GBK"/>
          <w:color w:val="333333"/>
        </w:rPr>
        <w:t xml:space="preserve">第十八条 </w:t>
      </w:r>
      <w:r>
        <w:rPr>
          <w:rFonts w:hint="eastAsia" w:cs="宋体"/>
          <w:color w:val="333333"/>
        </w:rPr>
        <w:t>政府</w:t>
      </w:r>
      <w:r>
        <w:rPr>
          <w:rFonts w:hint="eastAsia"/>
          <w:color w:val="333333"/>
        </w:rPr>
        <w:t>有关部门应按照</w:t>
      </w:r>
      <w:r>
        <w:rPr>
          <w:rFonts w:hint="eastAsia" w:cs="宋体"/>
          <w:color w:val="333333"/>
        </w:rPr>
        <w:t>职能职责，加强医疗废物处置及其收费行为的监管</w:t>
      </w:r>
      <w:r>
        <w:rPr>
          <w:rFonts w:hint="eastAsia"/>
          <w:color w:val="333333"/>
        </w:rPr>
        <w:t>。</w:t>
      </w:r>
      <w:r>
        <w:rPr>
          <w:rFonts w:hint="eastAsia" w:cs="宋体"/>
          <w:color w:val="333333"/>
        </w:rPr>
        <w:t>发展改革部门应会同卫生健康、生态环境、民政部门强化对医疗废物处置收费标准管理。卫生健康行政部门应对医疗废物收集、运送、贮存、处置活动中的疾病防治工作实施统一监督管理。生态环境行政主管部门应对医疗废物收集、运送、贮存、处置活动中的环境污染防治工作实施统一监督管理。</w:t>
      </w:r>
      <w:r>
        <w:rPr>
          <w:rFonts w:hint="eastAsia" w:cs="宋体"/>
          <w:color w:val="333333"/>
          <w:spacing w:val="-6"/>
        </w:rPr>
        <w:t>民政部门应监督管理遗体火化装置焚烧病理性医疗废物处置行为。</w:t>
      </w:r>
    </w:p>
    <w:p>
      <w:pPr>
        <w:widowControl w:val="0"/>
        <w:shd w:val="clear" w:color="auto" w:fill="FFFFFF"/>
        <w:adjustRightInd/>
        <w:spacing w:before="0" w:beforeAutospacing="0" w:after="0" w:afterAutospacing="0" w:line="240" w:lineRule="auto"/>
        <w:ind w:firstLine="632" w:firstLineChars="200"/>
        <w:contextualSpacing/>
        <w:rPr>
          <w:rFonts w:cs="宋体"/>
          <w:color w:val="333333"/>
        </w:rPr>
      </w:pPr>
      <w:r>
        <w:rPr>
          <w:rFonts w:hint="eastAsia" w:ascii="Times New Roman" w:hAnsi="Times New Roman" w:eastAsia="方正黑体_GBK" w:cs="方正黑体_GBK"/>
          <w:color w:val="333333"/>
        </w:rPr>
        <w:t xml:space="preserve">第十九条 </w:t>
      </w:r>
      <w:r>
        <w:rPr>
          <w:rFonts w:hint="eastAsia" w:cs="宋体"/>
          <w:color w:val="333333"/>
        </w:rPr>
        <w:t>法律、法规或规章对医疗废物处置收费另有规定的，从其规定。</w:t>
      </w:r>
    </w:p>
    <w:p>
      <w:pPr>
        <w:adjustRightInd/>
        <w:spacing w:after="0" w:line="240" w:lineRule="auto"/>
        <w:ind w:firstLine="632" w:firstLineChars="200"/>
        <w:rPr>
          <w:rFonts w:ascii="Times New Roman" w:hAnsi="Times New Roman"/>
        </w:rPr>
      </w:pPr>
      <w:r>
        <w:rPr>
          <w:rFonts w:hint="eastAsia" w:ascii="Times New Roman" w:hAnsi="Times New Roman" w:eastAsia="方正黑体_GBK" w:cs="方正黑体_GBK"/>
          <w:color w:val="333333"/>
        </w:rPr>
        <w:t xml:space="preserve">第二十条 </w:t>
      </w:r>
      <w:r>
        <w:rPr>
          <w:rFonts w:hint="eastAsia"/>
          <w:color w:val="333333"/>
        </w:rPr>
        <w:t>本办法自202</w:t>
      </w:r>
      <w:r>
        <w:rPr>
          <w:rFonts w:hint="eastAsia"/>
          <w:color w:val="333333"/>
          <w:lang w:val="en-US" w:eastAsia="zh-CN"/>
        </w:rPr>
        <w:t>3</w:t>
      </w:r>
      <w:r>
        <w:rPr>
          <w:rFonts w:hint="eastAsia"/>
          <w:color w:val="333333"/>
        </w:rPr>
        <w:t>年</w:t>
      </w:r>
      <w:r>
        <w:rPr>
          <w:rFonts w:hint="eastAsia"/>
          <w:color w:val="333333"/>
          <w:lang w:eastAsia="zh-CN"/>
        </w:rPr>
        <w:t>1</w:t>
      </w:r>
      <w:r>
        <w:rPr>
          <w:rFonts w:hint="eastAsia"/>
          <w:color w:val="333333"/>
        </w:rPr>
        <w:t>月</w:t>
      </w:r>
      <w:r>
        <w:rPr>
          <w:rFonts w:hint="eastAsia"/>
          <w:color w:val="333333"/>
          <w:lang w:val="en-US" w:eastAsia="zh-CN"/>
        </w:rPr>
        <w:t>1</w:t>
      </w:r>
      <w:r>
        <w:rPr>
          <w:rFonts w:hint="eastAsia"/>
          <w:color w:val="333333"/>
        </w:rPr>
        <w:t>日起试行，试行期两年。</w:t>
      </w:r>
    </w:p>
    <w:p>
      <w:pPr>
        <w:adjustRightInd/>
        <w:spacing w:after="0" w:line="240" w:lineRule="auto"/>
        <w:ind w:firstLine="0" w:firstLineChars="0"/>
        <w:jc w:val="both"/>
        <w:textAlignment w:val="auto"/>
        <w:outlineLvl w:val="9"/>
        <w:rPr>
          <w:rFonts w:ascii="Times New Roman" w:hAnsi="Times New Roman"/>
        </w:rPr>
      </w:pPr>
    </w:p>
    <w:p>
      <w:pPr>
        <w:adjustRightInd/>
        <w:spacing w:line="240" w:lineRule="auto"/>
        <w:ind w:right="0" w:rightChars="0"/>
        <w:rPr>
          <w:rFonts w:ascii="Times New Roman" w:hAnsi="Times New Roman"/>
        </w:rPr>
        <w:sectPr>
          <w:footerReference r:id="rId4" w:type="default"/>
          <w:footerReference r:id="rId5" w:type="even"/>
          <w:pgSz w:w="11906" w:h="16838"/>
          <w:pgMar w:top="2098" w:right="1531" w:bottom="1984" w:left="1531" w:header="851" w:footer="1417" w:gutter="0"/>
          <w:cols w:space="0" w:num="1"/>
          <w:rtlGutter w:val="0"/>
          <w:docGrid w:type="linesAndChars" w:linePitch="579" w:charSpace="-849"/>
        </w:sectPr>
      </w:pPr>
    </w:p>
    <w:p>
      <w:pPr>
        <w:adjustRightInd/>
        <w:spacing w:line="240" w:lineRule="auto"/>
        <w:ind w:right="0" w:rightChars="0"/>
      </w:pPr>
    </w:p>
    <w:p>
      <w:pPr>
        <w:adjustRightInd/>
        <w:spacing w:line="240" w:lineRule="auto"/>
        <w:ind w:right="0" w:rightChars="0"/>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pBdr>
          <w:bottom w:val="none" w:color="auto" w:sz="0" w:space="0"/>
        </w:pBdr>
        <w:adjustRightInd/>
        <w:spacing w:line="440" w:lineRule="exact"/>
      </w:pPr>
    </w:p>
    <w:p>
      <w:pPr>
        <w:pBdr>
          <w:top w:val="single" w:color="auto" w:sz="12" w:space="0"/>
          <w:bottom w:val="single" w:color="auto" w:sz="12" w:space="0"/>
        </w:pBdr>
        <w:adjustRightInd/>
        <w:spacing w:line="240" w:lineRule="auto"/>
        <w:rPr>
          <w:rFonts w:hint="default"/>
          <w:sz w:val="28"/>
          <w:szCs w:val="28"/>
          <w:lang w:val="en-US" w:eastAsia="zh-CN"/>
        </w:rPr>
      </w:pPr>
      <w:r>
        <w:rPr>
          <w:rFonts w:hint="eastAsia"/>
          <w:sz w:val="28"/>
          <w:szCs w:val="28"/>
          <w:lang w:val="en-US" w:eastAsia="zh-CN"/>
        </w:rPr>
        <w:t xml:space="preserve"> </w:t>
      </w:r>
      <w:bookmarkStart w:id="1" w:name="_GoBack"/>
      <w:bookmarkEnd w:id="1"/>
    </w:p>
    <w:sectPr>
      <w:footerReference r:id="rId6" w:type="default"/>
      <w:pgSz w:w="11906" w:h="16838"/>
      <w:pgMar w:top="2098" w:right="1531" w:bottom="1984" w:left="1531" w:header="851" w:footer="141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2887ABE"/>
    <w:rsid w:val="03505C66"/>
    <w:rsid w:val="07DE0AAA"/>
    <w:rsid w:val="0CF02DEE"/>
    <w:rsid w:val="12080E07"/>
    <w:rsid w:val="129F6865"/>
    <w:rsid w:val="12C81AA5"/>
    <w:rsid w:val="1461714A"/>
    <w:rsid w:val="1578613D"/>
    <w:rsid w:val="15BC4C8F"/>
    <w:rsid w:val="191D0E18"/>
    <w:rsid w:val="193D01E0"/>
    <w:rsid w:val="1D2027D0"/>
    <w:rsid w:val="1D4E12BA"/>
    <w:rsid w:val="1F4C00ED"/>
    <w:rsid w:val="1FCE7739"/>
    <w:rsid w:val="226117B6"/>
    <w:rsid w:val="23445D57"/>
    <w:rsid w:val="23570372"/>
    <w:rsid w:val="244B2D78"/>
    <w:rsid w:val="256B156C"/>
    <w:rsid w:val="25B27047"/>
    <w:rsid w:val="26D83835"/>
    <w:rsid w:val="27F5397D"/>
    <w:rsid w:val="2AFF29AF"/>
    <w:rsid w:val="2B6540BB"/>
    <w:rsid w:val="2B6F62D5"/>
    <w:rsid w:val="2B8704A8"/>
    <w:rsid w:val="2DFA6568"/>
    <w:rsid w:val="30C82935"/>
    <w:rsid w:val="359D56FF"/>
    <w:rsid w:val="35EF5E14"/>
    <w:rsid w:val="37083883"/>
    <w:rsid w:val="38146403"/>
    <w:rsid w:val="38B97D28"/>
    <w:rsid w:val="3A1F5203"/>
    <w:rsid w:val="3D584BA2"/>
    <w:rsid w:val="402E288B"/>
    <w:rsid w:val="417E794A"/>
    <w:rsid w:val="45E47B16"/>
    <w:rsid w:val="462A782C"/>
    <w:rsid w:val="47651902"/>
    <w:rsid w:val="477B47A9"/>
    <w:rsid w:val="4A30398A"/>
    <w:rsid w:val="4A9F4CF0"/>
    <w:rsid w:val="4AC07792"/>
    <w:rsid w:val="4CE7092E"/>
    <w:rsid w:val="4E252DB9"/>
    <w:rsid w:val="5073301F"/>
    <w:rsid w:val="53575D61"/>
    <w:rsid w:val="545424E6"/>
    <w:rsid w:val="54E47F11"/>
    <w:rsid w:val="55835057"/>
    <w:rsid w:val="57DB6B64"/>
    <w:rsid w:val="5BC50A62"/>
    <w:rsid w:val="5F564FB4"/>
    <w:rsid w:val="60050F24"/>
    <w:rsid w:val="61561366"/>
    <w:rsid w:val="6383212C"/>
    <w:rsid w:val="65E0558A"/>
    <w:rsid w:val="68E8683A"/>
    <w:rsid w:val="694D661D"/>
    <w:rsid w:val="696E3491"/>
    <w:rsid w:val="6AFF5937"/>
    <w:rsid w:val="6C3D2854"/>
    <w:rsid w:val="6E163EDE"/>
    <w:rsid w:val="726C3FD1"/>
    <w:rsid w:val="73815F40"/>
    <w:rsid w:val="762F31D8"/>
    <w:rsid w:val="76B77724"/>
    <w:rsid w:val="76CB11BF"/>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sz w:val="24"/>
    </w:rPr>
  </w:style>
  <w:style w:type="character" w:styleId="8">
    <w:name w:val="page number"/>
    <w:basedOn w:val="7"/>
    <w:qFormat/>
    <w:uiPriority w:val="0"/>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68</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2022-11-09T03:34:00Z</cp:lastPrinted>
  <dcterms:modified xsi:type="dcterms:W3CDTF">2022-12-06T07:31:46Z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