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default"/>
          <w:lang w:val="en-US" w:eastAsia="zh-CN"/>
        </w:rPr>
      </w:pPr>
      <w:r>
        <w:rPr>
          <w:rFonts w:hint="eastAsia"/>
          <w:lang w:val="en-US" w:eastAsia="zh-CN"/>
        </w:rPr>
        <w:t>附件3</w:t>
      </w:r>
    </w:p>
    <w:p>
      <w:pPr>
        <w:pStyle w:val="2"/>
        <w:bidi w:val="0"/>
        <w:jc w:val="center"/>
        <w:rPr>
          <w:rFonts w:hint="default"/>
          <w:lang w:val="en-US" w:eastAsia="zh-CN"/>
        </w:rPr>
      </w:pPr>
      <w:r>
        <w:rPr>
          <w:rFonts w:hint="eastAsia"/>
          <w:lang w:val="en-US" w:eastAsia="zh-CN"/>
        </w:rPr>
        <w:t>药品网络销售和药品网络交易服务第三方平台备案企业端事项操作手册</w:t>
      </w:r>
    </w:p>
    <w:p>
      <w:pPr>
        <w:rPr>
          <w:rFonts w:hint="default"/>
          <w:lang w:val="en-US" w:eastAsia="zh-CN"/>
        </w:rPr>
      </w:pPr>
    </w:p>
    <w:p>
      <w:pPr>
        <w:numPr>
          <w:ilvl w:val="0"/>
          <w:numId w:val="1"/>
        </w:numPr>
        <w:rPr>
          <w:rFonts w:ascii="宋体" w:hAnsi="宋体" w:eastAsia="宋体" w:cs="宋体"/>
          <w:sz w:val="24"/>
          <w:szCs w:val="24"/>
        </w:rPr>
      </w:pPr>
      <w:r>
        <w:rPr>
          <w:rFonts w:hint="eastAsia"/>
          <w:lang w:val="en-US" w:eastAsia="zh-CN"/>
        </w:rPr>
        <w:t>登录安徽省药品监管企业端：</w:t>
      </w:r>
      <w:r>
        <w:rPr>
          <w:rFonts w:ascii="宋体" w:hAnsi="宋体" w:eastAsia="宋体" w:cs="宋体"/>
          <w:sz w:val="24"/>
          <w:szCs w:val="24"/>
        </w:rPr>
        <w:fldChar w:fldCharType="begin"/>
      </w:r>
      <w:r>
        <w:rPr>
          <w:rFonts w:ascii="宋体" w:hAnsi="宋体" w:eastAsia="宋体" w:cs="宋体"/>
          <w:sz w:val="24"/>
          <w:szCs w:val="24"/>
        </w:rPr>
        <w:instrText xml:space="preserve"> HYPERLINK "https://ypjg.ahsyjj.cn:3510/qyd/login.jsp" </w:instrText>
      </w:r>
      <w:r>
        <w:rPr>
          <w:rFonts w:ascii="宋体" w:hAnsi="宋体" w:eastAsia="宋体" w:cs="宋体"/>
          <w:sz w:val="24"/>
          <w:szCs w:val="24"/>
        </w:rPr>
        <w:fldChar w:fldCharType="separate"/>
      </w:r>
      <w:r>
        <w:rPr>
          <w:rStyle w:val="7"/>
          <w:rFonts w:ascii="宋体" w:hAnsi="宋体" w:eastAsia="宋体" w:cs="宋体"/>
          <w:sz w:val="24"/>
          <w:szCs w:val="24"/>
        </w:rPr>
        <w:t>https://ypjg.ahsyjj.cn:3510/qyd/login.jsp</w:t>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（或者通过政务服务网跳转）</w:t>
      </w:r>
    </w:p>
    <w:p>
      <w:pPr>
        <w:numPr>
          <w:ilvl w:val="0"/>
          <w:numId w:val="0"/>
        </w:numPr>
        <w:rPr>
          <w:rFonts w:hint="default" w:ascii="宋体" w:hAnsi="宋体" w:eastAsia="宋体" w:cs="宋体"/>
          <w:sz w:val="24"/>
          <w:szCs w:val="24"/>
          <w:lang w:val="en-US" w:eastAsia="zh-CN"/>
        </w:rPr>
      </w:pPr>
    </w:p>
    <w:p>
      <w:pPr>
        <w:numPr>
          <w:ilvl w:val="0"/>
          <w:numId w:val="0"/>
        </w:numPr>
        <w:rPr>
          <w:rFonts w:hint="default" w:ascii="宋体" w:hAnsi="宋体" w:eastAsia="宋体" w:cs="宋体"/>
          <w:sz w:val="24"/>
          <w:szCs w:val="24"/>
          <w:lang w:val="en-US" w:eastAsia="zh-CN"/>
        </w:rPr>
      </w:pPr>
    </w:p>
    <w:p>
      <w:pPr>
        <w:numPr>
          <w:ilvl w:val="0"/>
          <w:numId w:val="0"/>
        </w:numPr>
        <w:rPr>
          <w:rFonts w:hint="default" w:ascii="宋体" w:hAnsi="宋体" w:eastAsia="宋体" w:cs="宋体"/>
          <w:sz w:val="24"/>
          <w:szCs w:val="24"/>
          <w:lang w:val="en-US" w:eastAsia="zh-CN"/>
        </w:rPr>
      </w:pPr>
    </w:p>
    <w:p>
      <w:pPr>
        <w:numPr>
          <w:ilvl w:val="0"/>
          <w:numId w:val="0"/>
        </w:numPr>
        <w:rPr>
          <w:rFonts w:hint="default" w:ascii="宋体" w:hAnsi="宋体" w:eastAsia="宋体" w:cs="宋体"/>
          <w:sz w:val="24"/>
          <w:szCs w:val="24"/>
          <w:lang w:val="en-US" w:eastAsia="zh-CN"/>
        </w:rPr>
      </w:pPr>
    </w:p>
    <w:p>
      <w:pPr>
        <w:numPr>
          <w:ilvl w:val="0"/>
          <w:numId w:val="0"/>
        </w:numPr>
        <w:rPr>
          <w:rFonts w:hint="default" w:ascii="宋体" w:hAnsi="宋体" w:eastAsia="宋体" w:cs="宋体"/>
          <w:sz w:val="24"/>
          <w:szCs w:val="24"/>
          <w:lang w:val="en-US" w:eastAsia="zh-CN"/>
        </w:rPr>
      </w:pPr>
    </w:p>
    <w:p>
      <w:pPr>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登录之后，点击事项上报菜单，查找到药品网络销售事项</w:t>
      </w:r>
    </w:p>
    <w:p>
      <w:pPr>
        <w:numPr>
          <w:ilvl w:val="0"/>
          <w:numId w:val="0"/>
        </w:numPr>
        <w:ind w:leftChars="0"/>
        <w:rPr>
          <w:rFonts w:ascii="宋体" w:hAnsi="宋体" w:eastAsia="宋体" w:cs="宋体"/>
          <w:sz w:val="24"/>
          <w:szCs w:val="24"/>
        </w:rPr>
      </w:pPr>
      <w:r>
        <w:rPr>
          <w:rFonts w:ascii="宋体" w:hAnsi="宋体" w:eastAsia="宋体" w:cs="宋体"/>
          <w:sz w:val="24"/>
          <w:szCs w:val="24"/>
        </w:rPr>
        <w:drawing>
          <wp:inline distT="0" distB="0" distL="114300" distR="114300">
            <wp:extent cx="5262880" cy="2234565"/>
            <wp:effectExtent l="0" t="0" r="1016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62880" cy="2234565"/>
                    </a:xfrm>
                    <a:prstGeom prst="rect">
                      <a:avLst/>
                    </a:prstGeom>
                    <a:noFill/>
                    <a:ln w="9525">
                      <a:noFill/>
                    </a:ln>
                  </pic:spPr>
                </pic:pic>
              </a:graphicData>
            </a:graphic>
          </wp:inline>
        </w:drawing>
      </w:r>
    </w:p>
    <w:p>
      <w:pPr>
        <w:numPr>
          <w:ilvl w:val="0"/>
          <w:numId w:val="0"/>
        </w:numPr>
        <w:ind w:leftChars="0"/>
        <w:rPr>
          <w:rFonts w:ascii="宋体" w:hAnsi="宋体" w:eastAsia="宋体" w:cs="宋体"/>
          <w:sz w:val="24"/>
          <w:szCs w:val="24"/>
        </w:rPr>
      </w:pPr>
    </w:p>
    <w:p>
      <w:pPr>
        <w:numPr>
          <w:ilvl w:val="0"/>
          <w:numId w:val="0"/>
        </w:numPr>
        <w:ind w:leftChars="0"/>
        <w:rPr>
          <w:rFonts w:ascii="宋体" w:hAnsi="宋体" w:eastAsia="宋体" w:cs="宋体"/>
          <w:sz w:val="24"/>
          <w:szCs w:val="24"/>
        </w:rPr>
      </w:pPr>
    </w:p>
    <w:p>
      <w:pPr>
        <w:numPr>
          <w:ilvl w:val="0"/>
          <w:numId w:val="0"/>
        </w:numPr>
        <w:ind w:leftChars="0"/>
        <w:rPr>
          <w:rFonts w:ascii="宋体" w:hAnsi="宋体" w:eastAsia="宋体" w:cs="宋体"/>
          <w:sz w:val="24"/>
          <w:szCs w:val="24"/>
        </w:rPr>
      </w:pPr>
    </w:p>
    <w:p>
      <w:pPr>
        <w:numPr>
          <w:ilvl w:val="0"/>
          <w:numId w:val="0"/>
        </w:numPr>
        <w:ind w:leftChars="0"/>
        <w:rPr>
          <w:rFonts w:ascii="宋体" w:hAnsi="宋体" w:eastAsia="宋体" w:cs="宋体"/>
          <w:sz w:val="24"/>
          <w:szCs w:val="24"/>
        </w:rPr>
      </w:pPr>
    </w:p>
    <w:p>
      <w:pPr>
        <w:numPr>
          <w:ilvl w:val="0"/>
          <w:numId w:val="0"/>
        </w:numPr>
        <w:ind w:leftChars="0"/>
        <w:rPr>
          <w:rFonts w:hint="default" w:ascii="宋体" w:hAnsi="宋体" w:eastAsia="宋体" w:cs="宋体"/>
          <w:sz w:val="24"/>
          <w:szCs w:val="24"/>
          <w:lang w:val="en-US" w:eastAsia="zh-CN"/>
        </w:rPr>
      </w:pPr>
    </w:p>
    <w:p>
      <w:pPr>
        <w:numPr>
          <w:ilvl w:val="0"/>
          <w:numId w:val="0"/>
        </w:numPr>
        <w:ind w:leftChars="0"/>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点击药品网络销售，根据内容填写上报信息，并上传word格式的附件。（</w:t>
      </w:r>
      <w:r>
        <w:rPr>
          <w:rFonts w:hint="eastAsia"/>
          <w:color w:val="FF0000"/>
          <w:lang w:val="en-US" w:eastAsia="zh-CN"/>
        </w:rPr>
        <w:t>若上报过此事项，需要作废之前上报的事项数据，再进行上报</w:t>
      </w:r>
      <w:r>
        <w:rPr>
          <w:rFonts w:hint="eastAsia"/>
          <w:lang w:val="en-US" w:eastAsia="zh-CN"/>
        </w:rPr>
        <w:t>），可以进行暂存或者提交，提交后，由各地市监管人员进行审核。</w:t>
      </w:r>
    </w:p>
    <w:p>
      <w:pPr>
        <w:numPr>
          <w:ilvl w:val="0"/>
          <w:numId w:val="0"/>
        </w:numPr>
        <w:ind w:leftChars="0"/>
        <w:rPr>
          <w:rFonts w:hint="default"/>
          <w:lang w:val="en-US" w:eastAsia="zh-CN"/>
        </w:rPr>
      </w:pPr>
      <w:r>
        <w:rPr>
          <w:rFonts w:ascii="宋体" w:hAnsi="宋体" w:eastAsia="宋体" w:cs="宋体"/>
          <w:sz w:val="24"/>
          <w:szCs w:val="24"/>
        </w:rPr>
        <w:drawing>
          <wp:inline distT="0" distB="0" distL="114300" distR="114300">
            <wp:extent cx="5209540" cy="3298190"/>
            <wp:effectExtent l="0" t="0" r="2540"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209540" cy="3298190"/>
                    </a:xfrm>
                    <a:prstGeom prst="rect">
                      <a:avLst/>
                    </a:prstGeom>
                    <a:noFill/>
                    <a:ln w="9525">
                      <a:noFill/>
                    </a:ln>
                  </pic:spPr>
                </pic:pic>
              </a:graphicData>
            </a:graphic>
          </wp:inline>
        </w:drawing>
      </w:r>
    </w:p>
    <w:p>
      <w:pPr>
        <w:rPr>
          <w:rFonts w:hint="default"/>
          <w:lang w:val="en-US" w:eastAsia="zh-CN"/>
        </w:rPr>
      </w:pPr>
    </w:p>
    <w:p>
      <w:pPr>
        <w:numPr>
          <w:ilvl w:val="0"/>
          <w:numId w:val="1"/>
        </w:numPr>
        <w:ind w:left="0" w:leftChars="0" w:firstLine="0" w:firstLineChars="0"/>
        <w:rPr>
          <w:rFonts w:hint="eastAsia"/>
          <w:lang w:val="en-US" w:eastAsia="zh-CN"/>
        </w:rPr>
      </w:pPr>
      <w:r>
        <w:rPr>
          <w:rFonts w:hint="eastAsia"/>
          <w:lang w:val="en-US" w:eastAsia="zh-CN"/>
        </w:rPr>
        <w:t>审核不通过的数据，将退回至暂存状态，企业需重新修改后，进行提交。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0" w:lineRule="atLeast"/>
        <w:ind w:left="718" w:leftChars="342" w:right="0" w:firstLine="0" w:firstLineChars="0"/>
        <w:jc w:val="both"/>
        <w:textAlignment w:val="auto"/>
        <w:rPr>
          <w:rFonts w:hint="eastAsia" w:ascii="仿宋" w:hAnsi="仿宋" w:eastAsia="仿宋" w:cs="仿宋"/>
          <w:i w:val="0"/>
          <w:iCs w:val="0"/>
          <w:caps w:val="0"/>
          <w:color w:val="333333"/>
          <w:spacing w:val="0"/>
          <w:kern w:val="2"/>
          <w:sz w:val="36"/>
          <w:szCs w:val="36"/>
          <w:shd w:val="clear" w:fill="FFFFFF"/>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0" w:lineRule="atLeast"/>
        <w:ind w:left="718" w:leftChars="342" w:right="0" w:firstLine="0" w:firstLineChars="0"/>
        <w:jc w:val="both"/>
        <w:textAlignment w:val="auto"/>
        <w:rPr>
          <w:rFonts w:hint="eastAsia" w:ascii="仿宋" w:hAnsi="仿宋" w:eastAsia="仿宋" w:cs="仿宋"/>
          <w:i w:val="0"/>
          <w:iCs w:val="0"/>
          <w:caps w:val="0"/>
          <w:color w:val="333333"/>
          <w:spacing w:val="0"/>
          <w:kern w:val="2"/>
          <w:sz w:val="36"/>
          <w:szCs w:val="36"/>
          <w:shd w:val="clear" w:fill="FFFFFF"/>
          <w:lang w:val="en-US" w:eastAsia="zh-CN"/>
        </w:rPr>
      </w:pPr>
      <w:bookmarkStart w:id="0" w:name="_GoBack"/>
      <w:bookmarkEnd w:id="0"/>
      <w:r>
        <w:rPr>
          <w:rFonts w:hint="eastAsia" w:ascii="仿宋" w:hAnsi="仿宋" w:eastAsia="仿宋" w:cs="仿宋"/>
          <w:i w:val="0"/>
          <w:iCs w:val="0"/>
          <w:caps w:val="0"/>
          <w:color w:val="333333"/>
          <w:spacing w:val="0"/>
          <w:kern w:val="2"/>
          <w:sz w:val="36"/>
          <w:szCs w:val="36"/>
          <w:shd w:val="clear" w:fill="FFFFFF"/>
          <w:lang w:val="en-US" w:eastAsia="zh-CN"/>
        </w:rPr>
        <w:t>微信交流群：</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30" w:lineRule="atLeast"/>
        <w:ind w:left="0" w:right="0" w:firstLine="720" w:firstLineChars="200"/>
        <w:jc w:val="both"/>
        <w:textAlignment w:val="auto"/>
        <w:rPr>
          <w:rFonts w:hint="eastAsia" w:ascii="仿宋" w:hAnsi="仿宋" w:eastAsia="仿宋" w:cs="仿宋"/>
          <w:i w:val="0"/>
          <w:iCs w:val="0"/>
          <w:caps w:val="0"/>
          <w:color w:val="333333"/>
          <w:spacing w:val="0"/>
          <w:kern w:val="2"/>
          <w:sz w:val="36"/>
          <w:szCs w:val="36"/>
          <w:shd w:val="clear" w:fill="FFFFFF"/>
          <w:lang w:val="en-US" w:eastAsia="zh-CN"/>
        </w:rPr>
      </w:pPr>
      <w:r>
        <w:rPr>
          <w:rFonts w:hint="eastAsia" w:ascii="仿宋" w:hAnsi="仿宋" w:eastAsia="仿宋" w:cs="仿宋"/>
          <w:i w:val="0"/>
          <w:iCs w:val="0"/>
          <w:caps w:val="0"/>
          <w:color w:val="333333"/>
          <w:spacing w:val="0"/>
          <w:kern w:val="2"/>
          <w:sz w:val="36"/>
          <w:szCs w:val="36"/>
          <w:shd w:val="clear" w:fill="FFFFFF"/>
          <w:lang w:val="en-US" w:eastAsia="zh-CN"/>
        </w:rPr>
        <w:t xml:space="preserve">         </w:t>
      </w:r>
      <w:r>
        <w:drawing>
          <wp:inline distT="0" distB="0" distL="114300" distR="114300">
            <wp:extent cx="2638425" cy="325755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638425" cy="3257550"/>
                    </a:xfrm>
                    <a:prstGeom prst="rect">
                      <a:avLst/>
                    </a:prstGeom>
                    <a:noFill/>
                    <a:ln>
                      <a:noFill/>
                    </a:ln>
                  </pic:spPr>
                </pic:pic>
              </a:graphicData>
            </a:graphic>
          </wp:inline>
        </w:drawing>
      </w:r>
    </w:p>
    <w:p>
      <w:pPr>
        <w:numPr>
          <w:numId w:val="0"/>
        </w:numPr>
        <w:ind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E89855"/>
    <w:multiLevelType w:val="singleLevel"/>
    <w:tmpl w:val="F2E8985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MTUzMDViNDMyMzVmODY0Y2E3YTA0YjNlYzU1Y2IifQ=="/>
  </w:docVars>
  <w:rsids>
    <w:rsidRoot w:val="00000000"/>
    <w:rsid w:val="041E22FB"/>
    <w:rsid w:val="04C52713"/>
    <w:rsid w:val="11AA3420"/>
    <w:rsid w:val="147C10A3"/>
    <w:rsid w:val="1EB31B66"/>
    <w:rsid w:val="23B5349D"/>
    <w:rsid w:val="2BEE242F"/>
    <w:rsid w:val="2E067F2F"/>
    <w:rsid w:val="36FF6A9B"/>
    <w:rsid w:val="3934169D"/>
    <w:rsid w:val="3AD924FC"/>
    <w:rsid w:val="48653621"/>
    <w:rsid w:val="5D0C02A6"/>
    <w:rsid w:val="698A2A90"/>
    <w:rsid w:val="6C332F99"/>
    <w:rsid w:val="71096990"/>
    <w:rsid w:val="715916C6"/>
    <w:rsid w:val="77244C9D"/>
    <w:rsid w:val="78EF0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207</Words>
  <Characters>251</Characters>
  <Lines>0</Lines>
  <Paragraphs>0</Paragraphs>
  <TotalTime>0</TotalTime>
  <ScaleCrop>false</ScaleCrop>
  <LinksUpToDate>false</LinksUpToDate>
  <CharactersWithSpaces>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2022-11-15T01:26:00Z</dcterms:created>
  <dc:creator>wangliang</dc:creator>
  <cp:lastModifiedBy>:-(潮涌-</cp:lastModifiedBy>
  <dcterms:modified xsi:type="dcterms:W3CDTF">2022-11-21T08:31:04Z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EF8C875C51CC4C01BA75073DAB193D2F</vt:lpwstr>
  </property>
</Properties>
</file>