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jc w:val="center"/>
        <w:textAlignment w:val="auto"/>
        <w:outlineLvl w:val="9"/>
        <w:rPr>
          <w:rFonts w:hint="default" w:ascii="Times New Roman" w:hAnsi="Times New Roman" w:eastAsia="方正小标宋简体" w:cs="Times New Roman"/>
          <w:b w:val="0"/>
          <w:bCs w:val="0"/>
          <w:sz w:val="44"/>
          <w:szCs w:val="44"/>
          <w:shd w:val="clear" w:color="auto" w:fill="FFFFFF"/>
          <w:lang w:bidi="ar"/>
        </w:rPr>
      </w:pPr>
      <w:bookmarkStart w:id="0" w:name="_GoBack"/>
      <w:r>
        <w:rPr>
          <w:rFonts w:hint="default" w:ascii="Times New Roman" w:hAnsi="Times New Roman" w:eastAsia="方正小标宋简体" w:cs="Times New Roman"/>
          <w:b w:val="0"/>
          <w:bCs w:val="0"/>
          <w:sz w:val="44"/>
          <w:szCs w:val="44"/>
          <w:shd w:val="clear" w:color="auto" w:fill="FFFFFF"/>
          <w:lang w:bidi="ar"/>
        </w:rPr>
        <w:t>广东省卫生健康委</w:t>
      </w:r>
      <w:r>
        <w:rPr>
          <w:rFonts w:hint="default" w:ascii="Times New Roman" w:hAnsi="Times New Roman" w:eastAsia="方正小标宋简体" w:cs="Times New Roman"/>
          <w:b w:val="0"/>
          <w:bCs w:val="0"/>
          <w:sz w:val="44"/>
          <w:szCs w:val="44"/>
          <w:shd w:val="clear" w:color="auto" w:fill="FFFFFF"/>
          <w:lang w:eastAsia="zh-CN" w:bidi="ar"/>
        </w:rPr>
        <w:t>员会</w:t>
      </w:r>
      <w:r>
        <w:rPr>
          <w:rFonts w:hint="default" w:ascii="Times New Roman" w:hAnsi="Times New Roman" w:eastAsia="方正小标宋简体" w:cs="Times New Roman"/>
          <w:b w:val="0"/>
          <w:bCs w:val="0"/>
          <w:sz w:val="44"/>
          <w:szCs w:val="44"/>
          <w:shd w:val="clear" w:color="auto" w:fill="FFFFFF"/>
          <w:lang w:bidi="ar"/>
        </w:rPr>
        <w:t>职业卫生</w:t>
      </w:r>
    </w:p>
    <w:p>
      <w:pPr>
        <w:keepNext w:val="0"/>
        <w:keepLines w:val="0"/>
        <w:pageBreakBefore w:val="0"/>
        <w:widowControl w:val="0"/>
        <w:kinsoku/>
        <w:wordWrap/>
        <w:overflowPunct/>
        <w:topLinePunct w:val="0"/>
        <w:autoSpaceDE/>
        <w:autoSpaceDN/>
        <w:bidi w:val="0"/>
        <w:adjustRightInd/>
        <w:snapToGrid/>
        <w:spacing w:before="0" w:after="0" w:line="700" w:lineRule="exact"/>
        <w:jc w:val="center"/>
        <w:textAlignment w:val="auto"/>
        <w:outlineLvl w:val="9"/>
        <w:rPr>
          <w:rFonts w:hint="default" w:ascii="Times New Roman" w:hAnsi="Times New Roman" w:eastAsia="方正小标宋简体" w:cs="Times New Roman"/>
          <w:b w:val="0"/>
          <w:bCs w:val="0"/>
          <w:sz w:val="40"/>
          <w:szCs w:val="28"/>
          <w:shd w:val="clear" w:color="auto" w:fill="FFFFFF"/>
          <w:lang w:bidi="ar"/>
        </w:rPr>
      </w:pPr>
      <w:r>
        <w:rPr>
          <w:rFonts w:hint="default" w:ascii="Times New Roman" w:hAnsi="Times New Roman" w:eastAsia="方正小标宋简体" w:cs="Times New Roman"/>
          <w:b w:val="0"/>
          <w:bCs w:val="0"/>
          <w:sz w:val="44"/>
          <w:szCs w:val="44"/>
          <w:shd w:val="clear" w:color="auto" w:fill="FFFFFF"/>
          <w:lang w:bidi="ar"/>
        </w:rPr>
        <w:t>技术服务机构资质认可程序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仿宋_GB2312" w:cs="Times New Roman"/>
          <w:b/>
          <w:bCs/>
          <w:snapToGrid w:val="0"/>
          <w:w w:val="100"/>
          <w:kern w:val="0"/>
          <w:sz w:val="32"/>
          <w:szCs w:val="32"/>
        </w:rPr>
      </w:pP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napToGrid w:val="0"/>
          <w:color w:val="auto"/>
          <w:spacing w:val="0"/>
          <w:w w:val="100"/>
          <w:kern w:val="0"/>
          <w:sz w:val="32"/>
          <w:shd w:val="clear" w:color="auto" w:fill="FFFFFF"/>
        </w:rPr>
      </w:pPr>
      <w:r>
        <w:rPr>
          <w:rFonts w:hint="default" w:ascii="Times New Roman" w:hAnsi="Times New Roman" w:eastAsia="黑体" w:cs="Times New Roman"/>
          <w:b w:val="0"/>
          <w:bCs w:val="0"/>
          <w:snapToGrid w:val="0"/>
          <w:color w:val="auto"/>
          <w:w w:val="100"/>
          <w:kern w:val="0"/>
          <w:sz w:val="32"/>
          <w:szCs w:val="32"/>
          <w:shd w:val="clear" w:color="auto" w:fill="FFFFFF"/>
          <w:lang w:bidi="ar"/>
        </w:rPr>
        <w:t>一、</w:t>
      </w:r>
      <w:r>
        <w:rPr>
          <w:rFonts w:hint="default" w:ascii="Times New Roman" w:hAnsi="Times New Roman" w:eastAsia="黑体" w:cs="Times New Roman"/>
          <w:snapToGrid w:val="0"/>
          <w:color w:val="auto"/>
          <w:w w:val="100"/>
          <w:kern w:val="0"/>
          <w:sz w:val="32"/>
          <w:szCs w:val="32"/>
          <w:shd w:val="clear" w:color="auto" w:fill="FFFFFF"/>
        </w:rPr>
        <w:t>总</w:t>
      </w:r>
      <w:r>
        <w:rPr>
          <w:rFonts w:hint="default" w:ascii="Times New Roman" w:hAnsi="Times New Roman" w:eastAsia="黑体" w:cs="Times New Roman"/>
          <w:snapToGrid w:val="0"/>
          <w:color w:val="auto"/>
          <w:w w:val="100"/>
          <w:kern w:val="0"/>
          <w:sz w:val="32"/>
          <w:szCs w:val="32"/>
          <w:shd w:val="clear" w:color="auto" w:fill="FFFFFF"/>
          <w:lang w:val="en-US" w:eastAsia="zh-CN"/>
        </w:rPr>
        <w:t xml:space="preserve">  </w:t>
      </w:r>
      <w:r>
        <w:rPr>
          <w:rFonts w:hint="default" w:ascii="Times New Roman" w:hAnsi="Times New Roman" w:eastAsia="黑体" w:cs="Times New Roman"/>
          <w:snapToGrid w:val="0"/>
          <w:color w:val="auto"/>
          <w:w w:val="100"/>
          <w:kern w:val="0"/>
          <w:sz w:val="32"/>
          <w:szCs w:val="32"/>
          <w:shd w:val="clear" w:color="auto" w:fill="FFFFFF"/>
        </w:rPr>
        <w:t>则</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 w:val="0"/>
          <w:bCs w:val="0"/>
          <w:snapToGrid w:val="0"/>
          <w:color w:val="auto"/>
          <w:spacing w:val="0"/>
          <w:w w:val="100"/>
          <w:kern w:val="0"/>
          <w:sz w:val="32"/>
          <w:szCs w:val="32"/>
          <w:shd w:val="clear" w:color="auto" w:fill="FFFFFF"/>
        </w:rPr>
      </w:pPr>
      <w:r>
        <w:rPr>
          <w:rFonts w:hint="default" w:ascii="Times New Roman" w:hAnsi="Times New Roman" w:eastAsia="黑体" w:cs="Times New Roman"/>
          <w:b w:val="0"/>
          <w:bCs/>
          <w:snapToGrid w:val="0"/>
          <w:color w:val="auto"/>
          <w:spacing w:val="0"/>
          <w:w w:val="100"/>
          <w:kern w:val="0"/>
          <w:sz w:val="32"/>
          <w:szCs w:val="32"/>
          <w:shd w:val="clear" w:color="auto" w:fill="auto"/>
        </w:rPr>
        <w:t>第一条</w:t>
      </w:r>
      <w:r>
        <w:rPr>
          <w:rFonts w:hint="default" w:ascii="Times New Roman" w:hAnsi="Times New Roman" w:eastAsia="黑体" w:cs="Times New Roman"/>
          <w:b w:val="0"/>
          <w:bCs w:val="0"/>
          <w:snapToGrid w:val="0"/>
          <w:color w:val="auto"/>
          <w:spacing w:val="0"/>
          <w:w w:val="100"/>
          <w:kern w:val="0"/>
          <w:sz w:val="32"/>
          <w:shd w:val="clear" w:color="auto" w:fill="FFFFFF"/>
        </w:rPr>
        <w:t xml:space="preserve"> </w:t>
      </w:r>
      <w:r>
        <w:rPr>
          <w:rFonts w:hint="default" w:ascii="Times New Roman" w:hAnsi="Times New Roman" w:eastAsia="黑体" w:cs="Times New Roman"/>
          <w:b w:val="0"/>
          <w:bCs w:val="0"/>
          <w:snapToGrid w:val="0"/>
          <w:color w:val="auto"/>
          <w:spacing w:val="0"/>
          <w:w w:val="100"/>
          <w:kern w:val="0"/>
          <w:sz w:val="32"/>
          <w:shd w:val="clear" w:color="auto" w:fill="FFFFFF"/>
          <w:lang w:val="en-US" w:eastAsia="zh-CN"/>
        </w:rPr>
        <w:t xml:space="preserve"> </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为贯彻落实</w:t>
      </w:r>
      <w:r>
        <w:rPr>
          <w:rFonts w:hint="default" w:ascii="Times New Roman" w:hAnsi="Times New Roman" w:eastAsia="仿宋_GB2312" w:cs="Times New Roman"/>
          <w:b w:val="0"/>
          <w:bCs w:val="0"/>
          <w:snapToGrid w:val="0"/>
          <w:color w:val="auto"/>
          <w:w w:val="100"/>
          <w:kern w:val="0"/>
          <w:sz w:val="32"/>
          <w:szCs w:val="32"/>
          <w:highlight w:val="none"/>
          <w:shd w:val="clear" w:color="auto" w:fill="FFFFFF"/>
          <w:lang w:val="en-US" w:eastAsia="zh-CN" w:bidi="ar"/>
        </w:rPr>
        <w:t>《</w:t>
      </w:r>
      <w:r>
        <w:rPr>
          <w:rFonts w:hint="default" w:ascii="Times New Roman" w:hAnsi="Times New Roman" w:eastAsia="仿宋_GB2312" w:cs="Times New Roman"/>
          <w:b w:val="0"/>
          <w:bCs w:val="0"/>
          <w:snapToGrid w:val="0"/>
          <w:color w:val="auto"/>
          <w:w w:val="100"/>
          <w:kern w:val="0"/>
          <w:sz w:val="32"/>
          <w:szCs w:val="32"/>
        </w:rPr>
        <w:t>国务院关于深化“证照分离”改革进一步激发市场主体发展活力的通知</w:t>
      </w:r>
      <w:r>
        <w:rPr>
          <w:rFonts w:hint="default" w:ascii="Times New Roman" w:hAnsi="Times New Roman" w:eastAsia="仿宋_GB2312" w:cs="Times New Roman"/>
          <w:b w:val="0"/>
          <w:bCs w:val="0"/>
          <w:snapToGrid w:val="0"/>
          <w:color w:val="auto"/>
          <w:w w:val="100"/>
          <w:kern w:val="0"/>
          <w:sz w:val="32"/>
          <w:szCs w:val="32"/>
          <w:highlight w:val="none"/>
          <w:shd w:val="clear" w:color="auto" w:fill="FFFFFF"/>
          <w:lang w:val="en-US" w:eastAsia="zh-CN" w:bidi="ar"/>
        </w:rPr>
        <w:t>》</w:t>
      </w:r>
      <w:r>
        <w:rPr>
          <w:rFonts w:hint="default" w:ascii="Times New Roman" w:hAnsi="Times New Roman" w:eastAsia="仿宋_GB2312" w:cs="Times New Roman"/>
          <w:b w:val="0"/>
          <w:bCs w:val="0"/>
          <w:snapToGrid w:val="0"/>
          <w:color w:val="auto"/>
          <w:w w:val="100"/>
          <w:kern w:val="0"/>
          <w:sz w:val="32"/>
          <w:szCs w:val="32"/>
          <w:lang w:eastAsia="zh-CN"/>
        </w:rPr>
        <w:t>（</w:t>
      </w:r>
      <w:r>
        <w:rPr>
          <w:rFonts w:hint="default" w:ascii="Times New Roman" w:hAnsi="Times New Roman" w:eastAsia="仿宋_GB2312" w:cs="Times New Roman"/>
          <w:b w:val="0"/>
          <w:bCs w:val="0"/>
          <w:snapToGrid w:val="0"/>
          <w:color w:val="auto"/>
          <w:w w:val="100"/>
          <w:kern w:val="0"/>
          <w:sz w:val="32"/>
          <w:szCs w:val="32"/>
        </w:rPr>
        <w:t>国发〔2021〕7号</w:t>
      </w:r>
      <w:r>
        <w:rPr>
          <w:rFonts w:hint="default" w:ascii="Times New Roman" w:hAnsi="Times New Roman" w:eastAsia="仿宋_GB2312" w:cs="Times New Roman"/>
          <w:b w:val="0"/>
          <w:bCs w:val="0"/>
          <w:snapToGrid w:val="0"/>
          <w:color w:val="auto"/>
          <w:w w:val="100"/>
          <w:kern w:val="0"/>
          <w:sz w:val="32"/>
          <w:szCs w:val="32"/>
          <w:lang w:eastAsia="zh-CN"/>
        </w:rPr>
        <w:t>）、</w:t>
      </w:r>
      <w:r>
        <w:rPr>
          <w:rFonts w:hint="default" w:ascii="Times New Roman" w:hAnsi="Times New Roman" w:eastAsia="仿宋_GB2312" w:cs="Times New Roman"/>
          <w:snapToGrid w:val="0"/>
          <w:color w:val="auto"/>
          <w:w w:val="100"/>
          <w:kern w:val="0"/>
          <w:sz w:val="32"/>
          <w:szCs w:val="32"/>
          <w:lang w:val="en-US" w:eastAsia="zh-CN"/>
        </w:rPr>
        <w:t>《广东省人民政府关于印发广东省深化“证照分离”改革实施方案的通知》（粤府函</w:t>
      </w:r>
      <w:r>
        <w:rPr>
          <w:rFonts w:hint="default" w:ascii="Times New Roman" w:hAnsi="Times New Roman" w:eastAsia="仿宋_GB2312" w:cs="Times New Roman"/>
          <w:b w:val="0"/>
          <w:bCs w:val="0"/>
          <w:snapToGrid w:val="0"/>
          <w:color w:val="auto"/>
          <w:w w:val="100"/>
          <w:kern w:val="0"/>
          <w:sz w:val="32"/>
          <w:szCs w:val="32"/>
        </w:rPr>
        <w:t>〔2021〕</w:t>
      </w:r>
      <w:r>
        <w:rPr>
          <w:rFonts w:hint="default" w:ascii="Times New Roman" w:hAnsi="Times New Roman" w:eastAsia="仿宋_GB2312" w:cs="Times New Roman"/>
          <w:b w:val="0"/>
          <w:bCs w:val="0"/>
          <w:snapToGrid w:val="0"/>
          <w:color w:val="auto"/>
          <w:w w:val="100"/>
          <w:kern w:val="0"/>
          <w:sz w:val="32"/>
          <w:szCs w:val="32"/>
          <w:lang w:val="en-US" w:eastAsia="zh-CN"/>
        </w:rPr>
        <w:t>136</w:t>
      </w:r>
      <w:r>
        <w:rPr>
          <w:rFonts w:hint="default" w:ascii="Times New Roman" w:hAnsi="Times New Roman" w:eastAsia="仿宋_GB2312" w:cs="Times New Roman"/>
          <w:b w:val="0"/>
          <w:bCs w:val="0"/>
          <w:snapToGrid w:val="0"/>
          <w:color w:val="auto"/>
          <w:w w:val="100"/>
          <w:kern w:val="0"/>
          <w:sz w:val="32"/>
          <w:szCs w:val="32"/>
        </w:rPr>
        <w:t>号</w:t>
      </w:r>
      <w:r>
        <w:rPr>
          <w:rFonts w:hint="default" w:ascii="Times New Roman" w:hAnsi="Times New Roman" w:eastAsia="仿宋_GB2312" w:cs="Times New Roman"/>
          <w:b w:val="0"/>
          <w:bCs w:val="0"/>
          <w:snapToGrid w:val="0"/>
          <w:color w:val="auto"/>
          <w:w w:val="100"/>
          <w:kern w:val="0"/>
          <w:sz w:val="32"/>
          <w:szCs w:val="32"/>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《国家卫生健康委办公厅关于印发职业健康和公共卫生监督领域“证照分离”改革</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措施的通知</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snapToGrid w:val="0"/>
          <w:color w:val="auto"/>
          <w:w w:val="100"/>
          <w:kern w:val="0"/>
          <w:sz w:val="32"/>
          <w:szCs w:val="32"/>
        </w:rPr>
        <w:t>国卫办法规发〔2021〕13号</w:t>
      </w:r>
      <w:r>
        <w:rPr>
          <w:rFonts w:hint="default" w:ascii="Times New Roman" w:hAnsi="Times New Roman" w:eastAsia="仿宋_GB2312" w:cs="Times New Roman"/>
          <w:snapToGrid w:val="0"/>
          <w:color w:val="auto"/>
          <w:w w:val="100"/>
          <w:kern w:val="0"/>
          <w:sz w:val="32"/>
          <w:szCs w:val="32"/>
          <w:lang w:eastAsia="zh-CN"/>
        </w:rPr>
        <w:t>）</w:t>
      </w:r>
      <w:r>
        <w:rPr>
          <w:rFonts w:hint="default" w:ascii="Times New Roman" w:hAnsi="Times New Roman" w:eastAsia="仿宋_GB2312" w:cs="Times New Roman"/>
          <w:snapToGrid w:val="0"/>
          <w:color w:val="auto"/>
          <w:w w:val="100"/>
          <w:kern w:val="0"/>
          <w:sz w:val="32"/>
          <w:szCs w:val="32"/>
          <w:lang w:val="en-US" w:eastAsia="zh-CN"/>
        </w:rPr>
        <w:t>等文件</w:t>
      </w:r>
      <w:r>
        <w:rPr>
          <w:rFonts w:hint="default" w:ascii="Times New Roman" w:hAnsi="Times New Roman" w:cs="Times New Roman"/>
          <w:snapToGrid w:val="0"/>
          <w:color w:val="auto"/>
          <w:w w:val="100"/>
          <w:kern w:val="0"/>
          <w:sz w:val="32"/>
          <w:szCs w:val="32"/>
          <w:lang w:val="en-US" w:eastAsia="zh-CN"/>
        </w:rPr>
        <w:t>精神</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，根据</w:t>
      </w:r>
      <w:r>
        <w:rPr>
          <w:rFonts w:hint="default" w:ascii="Times New Roman" w:hAnsi="Times New Roman" w:eastAsia="仿宋_GB2312" w:cs="Times New Roman"/>
          <w:b w:val="0"/>
          <w:bCs w:val="0"/>
          <w:snapToGrid w:val="0"/>
          <w:color w:val="auto"/>
          <w:spacing w:val="0"/>
          <w:w w:val="100"/>
          <w:kern w:val="0"/>
          <w:sz w:val="32"/>
          <w:szCs w:val="32"/>
        </w:rPr>
        <w:t>《中华人民共和国职业病防治法》</w:t>
      </w:r>
      <w:r>
        <w:rPr>
          <w:rFonts w:hint="default" w:ascii="Times New Roman" w:hAnsi="Times New Roman" w:cs="Times New Roman"/>
          <w:b w:val="0"/>
          <w:bCs w:val="0"/>
          <w:snapToGrid w:val="0"/>
          <w:color w:val="auto"/>
          <w:spacing w:val="0"/>
          <w:w w:val="100"/>
          <w:kern w:val="0"/>
          <w:sz w:val="32"/>
          <w:szCs w:val="32"/>
          <w:lang w:eastAsia="zh-CN"/>
        </w:rPr>
        <w:t>、</w:t>
      </w:r>
      <w:r>
        <w:rPr>
          <w:rFonts w:hint="default" w:ascii="Times New Roman" w:hAnsi="Times New Roman" w:eastAsia="仿宋_GB2312" w:cs="Times New Roman"/>
          <w:b w:val="0"/>
          <w:bCs w:val="0"/>
          <w:snapToGrid w:val="0"/>
          <w:color w:val="auto"/>
          <w:spacing w:val="0"/>
          <w:w w:val="100"/>
          <w:kern w:val="0"/>
          <w:sz w:val="32"/>
          <w:szCs w:val="32"/>
        </w:rPr>
        <w:t>《职业卫生技术服务机构管理办法》（国家卫生健康委令第4号）</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和《国家卫生健康委办公厅关于贯彻落实〈职业卫生技术服务机构管理办法〉的通知》（</w:t>
      </w:r>
      <w:r>
        <w:rPr>
          <w:rFonts w:hint="default" w:ascii="Times New Roman" w:hAnsi="Times New Roman" w:eastAsia="仿宋_GB2312" w:cs="Times New Roman"/>
          <w:b w:val="0"/>
          <w:bCs w:val="0"/>
          <w:snapToGrid w:val="0"/>
          <w:color w:val="auto"/>
          <w:spacing w:val="0"/>
          <w:w w:val="100"/>
          <w:kern w:val="0"/>
          <w:sz w:val="32"/>
          <w:szCs w:val="32"/>
        </w:rPr>
        <w:t>国卫办职健发〔2021〕2号</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），制定本</w:t>
      </w:r>
      <w:r>
        <w:rPr>
          <w:rFonts w:hint="default" w:ascii="Times New Roman" w:hAnsi="Times New Roman" w:cs="Times New Roman"/>
          <w:b w:val="0"/>
          <w:bCs w:val="0"/>
          <w:snapToGrid w:val="0"/>
          <w:color w:val="auto"/>
          <w:spacing w:val="0"/>
          <w:w w:val="100"/>
          <w:kern w:val="0"/>
          <w:sz w:val="32"/>
          <w:szCs w:val="32"/>
          <w:shd w:val="clear" w:color="auto" w:fill="FFFFFF"/>
          <w:lang w:val="en-US" w:eastAsia="zh-CN"/>
        </w:rPr>
        <w:t>程序</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 w:val="0"/>
          <w:bCs w:val="0"/>
          <w:snapToGrid w:val="0"/>
          <w:color w:val="auto"/>
          <w:spacing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第二条</w:t>
      </w:r>
      <w:r>
        <w:rPr>
          <w:rFonts w:hint="default" w:ascii="Times New Roman" w:hAnsi="Times New Roman" w:eastAsia="黑体" w:cs="Times New Roman"/>
          <w:b w:val="0"/>
          <w:bCs w:val="0"/>
          <w:snapToGrid w:val="0"/>
          <w:color w:val="auto"/>
          <w:spacing w:val="0"/>
          <w:w w:val="100"/>
          <w:kern w:val="0"/>
          <w:sz w:val="32"/>
          <w:szCs w:val="32"/>
          <w:shd w:val="clear" w:color="auto" w:fill="FFFFFF"/>
          <w:lang w:val="en-US" w:eastAsia="zh-CN"/>
        </w:rPr>
        <w:t xml:space="preserve">  </w:t>
      </w:r>
      <w:r>
        <w:rPr>
          <w:rFonts w:hint="default" w:ascii="Times New Roman" w:hAnsi="Times New Roman" w:eastAsia="仿宋_GB2312" w:cs="Times New Roman"/>
          <w:b w:val="0"/>
          <w:bCs w:val="0"/>
          <w:snapToGrid w:val="0"/>
          <w:color w:val="auto"/>
          <w:spacing w:val="0"/>
          <w:w w:val="100"/>
          <w:kern w:val="0"/>
          <w:sz w:val="32"/>
          <w:szCs w:val="32"/>
        </w:rPr>
        <w:t>本</w:t>
      </w:r>
      <w:r>
        <w:rPr>
          <w:rFonts w:hint="default" w:ascii="Times New Roman" w:hAnsi="Times New Roman" w:eastAsia="仿宋_GB2312" w:cs="Times New Roman"/>
          <w:b w:val="0"/>
          <w:bCs w:val="0"/>
          <w:snapToGrid w:val="0"/>
          <w:color w:val="auto"/>
          <w:spacing w:val="0"/>
          <w:w w:val="100"/>
          <w:kern w:val="0"/>
          <w:sz w:val="32"/>
          <w:szCs w:val="32"/>
          <w:lang w:val="en-US" w:eastAsia="zh-CN"/>
        </w:rPr>
        <w:t>程序</w:t>
      </w:r>
      <w:r>
        <w:rPr>
          <w:rFonts w:hint="default" w:ascii="Times New Roman" w:hAnsi="Times New Roman" w:eastAsia="仿宋_GB2312" w:cs="Times New Roman"/>
          <w:b w:val="0"/>
          <w:bCs w:val="0"/>
          <w:snapToGrid w:val="0"/>
          <w:color w:val="auto"/>
          <w:spacing w:val="0"/>
          <w:w w:val="100"/>
          <w:kern w:val="0"/>
          <w:sz w:val="32"/>
          <w:szCs w:val="32"/>
        </w:rPr>
        <w:t>所称职业卫生技术服务机构，</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是指为用人单位提供职业病危害因素检测、职业病危害现状评价、职业病防护设备设施与防护用品的效果评价等技术服务的机构。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 w:val="0"/>
          <w:bCs w:val="0"/>
          <w:snapToGrid w:val="0"/>
          <w:color w:val="auto"/>
          <w:spacing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第三条</w:t>
      </w:r>
      <w:r>
        <w:rPr>
          <w:rFonts w:hint="default" w:ascii="Times New Roman" w:hAnsi="Times New Roman" w:eastAsia="黑体" w:cs="Times New Roman"/>
          <w:b w:val="0"/>
          <w:bCs w:val="0"/>
          <w:snapToGrid w:val="0"/>
          <w:color w:val="auto"/>
          <w:spacing w:val="0"/>
          <w:w w:val="100"/>
          <w:kern w:val="0"/>
          <w:sz w:val="32"/>
          <w:szCs w:val="32"/>
          <w:shd w:val="clear" w:color="auto" w:fill="FFFFFF"/>
          <w:lang w:val="en-US" w:eastAsia="zh-CN"/>
        </w:rPr>
        <w:t xml:space="preserve">  </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本</w:t>
      </w:r>
      <w:r>
        <w:rPr>
          <w:rFonts w:hint="default" w:ascii="Times New Roman" w:hAnsi="Times New Roman" w:eastAsia="仿宋_GB2312" w:cs="Times New Roman"/>
          <w:b w:val="0"/>
          <w:bCs w:val="0"/>
          <w:snapToGrid w:val="0"/>
          <w:color w:val="auto"/>
          <w:spacing w:val="0"/>
          <w:w w:val="100"/>
          <w:kern w:val="0"/>
          <w:sz w:val="32"/>
          <w:szCs w:val="32"/>
          <w:shd w:val="clear" w:color="auto" w:fill="FFFFFF"/>
          <w:lang w:val="en-US" w:eastAsia="zh-CN"/>
        </w:rPr>
        <w:t>程序</w:t>
      </w:r>
      <w:r>
        <w:rPr>
          <w:rFonts w:hint="default" w:ascii="Times New Roman" w:hAnsi="Times New Roman" w:eastAsia="仿宋_GB2312" w:cs="Times New Roman"/>
          <w:b w:val="0"/>
          <w:bCs w:val="0"/>
          <w:snapToGrid w:val="0"/>
          <w:color w:val="auto"/>
          <w:spacing w:val="0"/>
          <w:w w:val="100"/>
          <w:kern w:val="0"/>
          <w:sz w:val="32"/>
          <w:szCs w:val="32"/>
          <w:shd w:val="clear" w:color="auto" w:fill="FFFFFF"/>
        </w:rPr>
        <w:t>适用于在广东省</w:t>
      </w:r>
      <w:r>
        <w:rPr>
          <w:rFonts w:hint="default" w:ascii="Times New Roman" w:hAnsi="Times New Roman" w:eastAsia="仿宋_GB2312" w:cs="Times New Roman"/>
          <w:b w:val="0"/>
          <w:bCs w:val="0"/>
          <w:snapToGrid w:val="0"/>
          <w:color w:val="auto"/>
          <w:spacing w:val="0"/>
          <w:w w:val="100"/>
          <w:kern w:val="0"/>
          <w:sz w:val="32"/>
          <w:szCs w:val="32"/>
        </w:rPr>
        <w:t>行政区域内</w:t>
      </w:r>
      <w:r>
        <w:rPr>
          <w:rFonts w:hint="default" w:ascii="Times New Roman" w:hAnsi="Times New Roman" w:eastAsia="仿宋_GB2312" w:cs="Times New Roman"/>
          <w:snapToGrid w:val="0"/>
          <w:color w:val="auto"/>
          <w:w w:val="100"/>
          <w:kern w:val="0"/>
          <w:sz w:val="32"/>
          <w:szCs w:val="32"/>
        </w:rPr>
        <w:t>申请</w:t>
      </w:r>
      <w:r>
        <w:rPr>
          <w:rFonts w:hint="default" w:ascii="Times New Roman" w:hAnsi="Times New Roman" w:eastAsia="仿宋_GB2312" w:cs="Times New Roman"/>
          <w:snapToGrid w:val="0"/>
          <w:color w:val="auto"/>
          <w:w w:val="100"/>
          <w:kern w:val="0"/>
          <w:sz w:val="32"/>
          <w:szCs w:val="32"/>
          <w:lang w:val="en-US" w:eastAsia="zh-CN"/>
        </w:rPr>
        <w:t>职业</w:t>
      </w:r>
      <w:r>
        <w:rPr>
          <w:rFonts w:hint="default" w:ascii="Times New Roman" w:hAnsi="Times New Roman" w:eastAsia="仿宋_GB2312" w:cs="Times New Roman"/>
          <w:snapToGrid w:val="0"/>
          <w:color w:val="auto"/>
          <w:w w:val="100"/>
          <w:kern w:val="0"/>
          <w:sz w:val="32"/>
          <w:szCs w:val="32"/>
        </w:rPr>
        <w:t>卫生技术服务</w:t>
      </w:r>
      <w:r>
        <w:rPr>
          <w:rFonts w:hint="default" w:ascii="Times New Roman" w:hAnsi="Times New Roman" w:eastAsia="仿宋_GB2312" w:cs="Times New Roman"/>
          <w:snapToGrid w:val="0"/>
          <w:color w:val="auto"/>
          <w:w w:val="100"/>
          <w:kern w:val="0"/>
          <w:sz w:val="32"/>
          <w:szCs w:val="32"/>
          <w:lang w:val="en-US" w:eastAsia="zh-CN"/>
        </w:rPr>
        <w:t>机构资质</w:t>
      </w:r>
      <w:r>
        <w:rPr>
          <w:rFonts w:hint="default" w:ascii="Times New Roman" w:hAnsi="Times New Roman" w:eastAsia="仿宋_GB2312" w:cs="Times New Roman"/>
          <w:b w:val="0"/>
          <w:bCs w:val="0"/>
          <w:snapToGrid w:val="0"/>
          <w:color w:val="auto"/>
          <w:spacing w:val="0"/>
          <w:w w:val="100"/>
          <w:kern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2" w:firstLineChars="200"/>
        <w:jc w:val="both"/>
        <w:textAlignment w:val="auto"/>
        <w:outlineLvl w:val="9"/>
        <w:rPr>
          <w:rFonts w:hint="default" w:ascii="Times New Roman" w:hAnsi="Times New Roman" w:eastAsia="仿宋_GB2312" w:cs="Times New Roman"/>
          <w:b w:val="0"/>
          <w:bCs w:val="0"/>
          <w:snapToGrid w:val="0"/>
          <w:color w:val="000000"/>
          <w:spacing w:val="0"/>
          <w:w w:val="1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default" w:ascii="Times New Roman" w:hAnsi="Times New Roman" w:eastAsia="黑体" w:cs="Times New Roman"/>
          <w:b w:val="0"/>
          <w:bCs w:val="0"/>
          <w:snapToGrid w:val="0"/>
          <w:w w:val="100"/>
          <w:kern w:val="0"/>
          <w:sz w:val="32"/>
          <w:szCs w:val="32"/>
          <w:shd w:val="clear" w:color="auto" w:fill="FFFFFF"/>
          <w:lang w:bidi="ar"/>
        </w:rPr>
      </w:pPr>
      <w:r>
        <w:rPr>
          <w:rFonts w:hint="default" w:ascii="Times New Roman" w:hAnsi="Times New Roman" w:eastAsia="黑体" w:cs="Times New Roman"/>
          <w:b w:val="0"/>
          <w:bCs w:val="0"/>
          <w:snapToGrid w:val="0"/>
          <w:color w:val="000000"/>
          <w:spacing w:val="0"/>
          <w:w w:val="100"/>
          <w:kern w:val="0"/>
          <w:sz w:val="32"/>
          <w:szCs w:val="32"/>
          <w:shd w:val="clear" w:color="auto" w:fill="FFFFFF"/>
          <w:lang w:val="en-US" w:eastAsia="zh-CN"/>
        </w:rPr>
        <w:t>二、</w:t>
      </w:r>
      <w:r>
        <w:rPr>
          <w:rFonts w:hint="default" w:ascii="Times New Roman" w:hAnsi="Times New Roman" w:eastAsia="黑体" w:cs="Times New Roman"/>
          <w:b w:val="0"/>
          <w:bCs w:val="0"/>
          <w:snapToGrid w:val="0"/>
          <w:w w:val="100"/>
          <w:kern w:val="0"/>
          <w:sz w:val="32"/>
          <w:szCs w:val="32"/>
          <w:shd w:val="clear" w:color="auto" w:fill="FFFFFF"/>
          <w:lang w:bidi="ar"/>
        </w:rPr>
        <w:t>申请与受理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lang w:bidi="ar"/>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第四条</w:t>
      </w:r>
      <w:r>
        <w:rPr>
          <w:rFonts w:hint="default" w:ascii="Times New Roman" w:hAnsi="Times New Roman" w:eastAsia="黑体" w:cs="Times New Roman"/>
          <w:b w:val="0"/>
          <w:bCs w:val="0"/>
          <w:snapToGrid w:val="0"/>
          <w:color w:val="auto"/>
          <w:spacing w:val="0"/>
          <w:w w:val="100"/>
          <w:kern w:val="0"/>
          <w:sz w:val="32"/>
          <w:szCs w:val="32"/>
          <w:shd w:val="clear" w:color="auto" w:fill="FFFFFF"/>
          <w:lang w:val="en-US" w:eastAsia="zh-CN"/>
        </w:rPr>
        <w:t xml:space="preserve">  </w:t>
      </w:r>
      <w:r>
        <w:rPr>
          <w:rFonts w:hint="default" w:ascii="Times New Roman" w:hAnsi="Times New Roman" w:eastAsia="仿宋_GB2312" w:cs="Times New Roman"/>
          <w:bCs/>
          <w:snapToGrid w:val="0"/>
          <w:w w:val="100"/>
          <w:kern w:val="0"/>
          <w:sz w:val="32"/>
          <w:szCs w:val="32"/>
        </w:rPr>
        <w:t>申请职业卫生技术服务机构资质的</w:t>
      </w:r>
      <w:r>
        <w:rPr>
          <w:rFonts w:hint="default" w:ascii="Times New Roman" w:hAnsi="Times New Roman" w:eastAsia="仿宋_GB2312" w:cs="Times New Roman"/>
          <w:bCs/>
          <w:snapToGrid w:val="0"/>
          <w:w w:val="100"/>
          <w:kern w:val="0"/>
          <w:sz w:val="32"/>
          <w:szCs w:val="32"/>
          <w:lang w:bidi="ar"/>
        </w:rPr>
        <w:t>单位</w:t>
      </w:r>
      <w:r>
        <w:rPr>
          <w:rFonts w:hint="default" w:ascii="Times New Roman" w:hAnsi="Times New Roman" w:eastAsia="仿宋_GB2312" w:cs="Times New Roman"/>
          <w:bCs/>
          <w:snapToGrid w:val="0"/>
          <w:w w:val="100"/>
          <w:kern w:val="0"/>
          <w:sz w:val="32"/>
          <w:szCs w:val="32"/>
          <w:lang w:eastAsia="zh-CN" w:bidi="ar"/>
        </w:rPr>
        <w:t>（</w:t>
      </w:r>
      <w:r>
        <w:rPr>
          <w:rFonts w:hint="default" w:ascii="Times New Roman" w:hAnsi="Times New Roman" w:eastAsia="仿宋_GB2312" w:cs="Times New Roman"/>
          <w:bCs/>
          <w:snapToGrid w:val="0"/>
          <w:w w:val="100"/>
          <w:kern w:val="0"/>
          <w:sz w:val="32"/>
          <w:szCs w:val="32"/>
          <w:lang w:bidi="ar"/>
        </w:rPr>
        <w:t>以下简称申请单位</w:t>
      </w:r>
      <w:r>
        <w:rPr>
          <w:rFonts w:hint="default" w:ascii="Times New Roman" w:hAnsi="Times New Roman" w:eastAsia="仿宋_GB2312" w:cs="Times New Roman"/>
          <w:bCs/>
          <w:snapToGrid w:val="0"/>
          <w:w w:val="100"/>
          <w:kern w:val="0"/>
          <w:sz w:val="32"/>
          <w:szCs w:val="32"/>
          <w:lang w:eastAsia="zh-CN" w:bidi="ar"/>
        </w:rPr>
        <w:t>）</w:t>
      </w:r>
      <w:r>
        <w:rPr>
          <w:rFonts w:hint="default" w:ascii="Times New Roman" w:hAnsi="Times New Roman" w:eastAsia="仿宋_GB2312" w:cs="Times New Roman"/>
          <w:bCs/>
          <w:snapToGrid w:val="0"/>
          <w:w w:val="100"/>
          <w:kern w:val="0"/>
          <w:sz w:val="32"/>
          <w:szCs w:val="32"/>
          <w:lang w:bidi="ar"/>
        </w:rPr>
        <w:t>，应</w:t>
      </w:r>
      <w:r>
        <w:rPr>
          <w:rFonts w:hint="default" w:ascii="Times New Roman" w:hAnsi="Times New Roman" w:eastAsia="仿宋_GB2312" w:cs="Times New Roman"/>
          <w:bCs/>
          <w:snapToGrid w:val="0"/>
          <w:w w:val="100"/>
          <w:kern w:val="0"/>
          <w:sz w:val="32"/>
          <w:szCs w:val="32"/>
          <w:lang w:eastAsia="zh-CN" w:bidi="ar"/>
        </w:rPr>
        <w:t>通过网上办事窗口或办证大厅窗口</w:t>
      </w:r>
      <w:r>
        <w:rPr>
          <w:rFonts w:hint="default" w:ascii="Times New Roman" w:hAnsi="Times New Roman" w:eastAsia="仿宋_GB2312" w:cs="Times New Roman"/>
          <w:bCs/>
          <w:snapToGrid w:val="0"/>
          <w:w w:val="100"/>
          <w:kern w:val="0"/>
          <w:sz w:val="32"/>
          <w:szCs w:val="32"/>
          <w:lang w:bidi="ar"/>
        </w:rPr>
        <w:t>向</w:t>
      </w:r>
      <w:r>
        <w:rPr>
          <w:rFonts w:hint="default" w:ascii="Times New Roman" w:hAnsi="Times New Roman" w:eastAsia="仿宋_GB2312" w:cs="Times New Roman"/>
          <w:bCs/>
          <w:snapToGrid w:val="0"/>
          <w:w w:val="100"/>
          <w:kern w:val="0"/>
          <w:sz w:val="32"/>
          <w:szCs w:val="32"/>
          <w:lang w:val="en-US" w:eastAsia="zh-CN" w:bidi="ar"/>
        </w:rPr>
        <w:t>广东</w:t>
      </w:r>
      <w:r>
        <w:rPr>
          <w:rFonts w:hint="default" w:ascii="Times New Roman" w:hAnsi="Times New Roman" w:eastAsia="仿宋_GB2312" w:cs="Times New Roman"/>
          <w:bCs/>
          <w:snapToGrid w:val="0"/>
          <w:w w:val="100"/>
          <w:kern w:val="0"/>
          <w:sz w:val="32"/>
          <w:szCs w:val="32"/>
          <w:lang w:bidi="ar"/>
        </w:rPr>
        <w:t>省卫生健康委提交下列申请材料：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（一）法定代表人（或主要负责人）签署的申请表</w:t>
      </w:r>
      <w:r>
        <w:rPr>
          <w:rFonts w:hint="default" w:ascii="Times New Roman" w:hAnsi="Times New Roman" w:eastAsia="仿宋_GB2312" w:cs="Times New Roman"/>
          <w:bCs/>
          <w:snapToGrid w:val="0"/>
          <w:w w:val="100"/>
          <w:kern w:val="0"/>
          <w:sz w:val="32"/>
          <w:szCs w:val="32"/>
        </w:rPr>
        <w:t>（附录1）</w:t>
      </w:r>
      <w:r>
        <w:rPr>
          <w:rFonts w:hint="default" w:ascii="Times New Roman" w:hAnsi="Times New Roman" w:eastAsia="仿宋_GB2312" w:cs="Times New Roman"/>
          <w:snapToGrid w:val="0"/>
          <w:w w:val="1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bidi="ar"/>
        </w:rPr>
        <w:t>（二）法定代表人（或主要负责人）签署的知悉承担职业卫生技术服务的法律责任、义务、权利和风险的承诺书（附录</w:t>
      </w:r>
      <w:r>
        <w:rPr>
          <w:rFonts w:hint="default" w:ascii="Times New Roman" w:hAnsi="Times New Roman" w:eastAsia="仿宋_GB2312" w:cs="Times New Roman"/>
          <w:bCs/>
          <w:snapToGrid w:val="0"/>
          <w:w w:val="100"/>
          <w:kern w:val="0"/>
          <w:sz w:val="32"/>
          <w:szCs w:val="32"/>
        </w:rPr>
        <w:t>2）</w:t>
      </w:r>
      <w:r>
        <w:rPr>
          <w:rFonts w:hint="default" w:ascii="Times New Roman" w:hAnsi="Times New Roman" w:eastAsia="仿宋_GB2312" w:cs="Times New Roman"/>
          <w:snapToGrid w:val="0"/>
          <w:w w:val="1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（三）营业执照</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lang w:val="en-US" w:eastAsia="zh-CN"/>
        </w:rPr>
        <w:t>可通过调用电子证照实现免提交纸质证照</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或</w:t>
      </w:r>
      <w:r>
        <w:rPr>
          <w:rFonts w:hint="default" w:ascii="Times New Roman" w:hAnsi="Times New Roman" w:eastAsia="仿宋_GB2312" w:cs="Times New Roman"/>
          <w:snapToGrid w:val="0"/>
          <w:w w:val="100"/>
          <w:kern w:val="0"/>
          <w:sz w:val="32"/>
          <w:szCs w:val="32"/>
          <w:lang w:eastAsia="zh-CN"/>
        </w:rPr>
        <w:t>事业单位</w:t>
      </w:r>
      <w:r>
        <w:rPr>
          <w:rFonts w:hint="default" w:ascii="Times New Roman" w:hAnsi="Times New Roman" w:eastAsia="仿宋_GB2312" w:cs="Times New Roman"/>
          <w:snapToGrid w:val="0"/>
          <w:w w:val="100"/>
          <w:kern w:val="0"/>
          <w:sz w:val="32"/>
          <w:szCs w:val="32"/>
        </w:rPr>
        <w:t>法人</w:t>
      </w:r>
      <w:r>
        <w:rPr>
          <w:rFonts w:hint="default" w:ascii="Times New Roman" w:hAnsi="Times New Roman" w:eastAsia="仿宋_GB2312" w:cs="Times New Roman"/>
          <w:snapToGrid w:val="0"/>
          <w:w w:val="100"/>
          <w:kern w:val="0"/>
          <w:sz w:val="32"/>
          <w:szCs w:val="32"/>
          <w:lang w:eastAsia="zh-CN"/>
        </w:rPr>
        <w:t>证书等法人</w:t>
      </w:r>
      <w:r>
        <w:rPr>
          <w:rFonts w:hint="default" w:ascii="Times New Roman" w:hAnsi="Times New Roman" w:eastAsia="仿宋_GB2312" w:cs="Times New Roman"/>
          <w:snapToGrid w:val="0"/>
          <w:w w:val="100"/>
          <w:kern w:val="0"/>
          <w:sz w:val="32"/>
          <w:szCs w:val="32"/>
        </w:rPr>
        <w:t>资格</w:t>
      </w:r>
      <w:r>
        <w:rPr>
          <w:rFonts w:hint="default" w:ascii="Times New Roman" w:hAnsi="Times New Roman" w:eastAsia="仿宋_GB2312" w:cs="Times New Roman"/>
          <w:snapToGrid w:val="0"/>
          <w:w w:val="100"/>
          <w:kern w:val="0"/>
          <w:sz w:val="32"/>
          <w:szCs w:val="32"/>
          <w:lang w:val="en-US" w:eastAsia="zh-CN"/>
        </w:rPr>
        <w:t>材料</w:t>
      </w:r>
      <w:r>
        <w:rPr>
          <w:rFonts w:hint="default" w:ascii="Times New Roman" w:hAnsi="Times New Roman" w:eastAsia="仿宋_GB2312" w:cs="Times New Roman"/>
          <w:snapToGrid w:val="0"/>
          <w:w w:val="1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（四）工作场所产权证或者租赁合同；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（五）专业技术人员、专职技术负责人、质量控制负责人的名单及其技术职称证书、劳动关系</w:t>
      </w:r>
      <w:r>
        <w:rPr>
          <w:rFonts w:hint="default" w:ascii="Times New Roman" w:hAnsi="Times New Roman" w:eastAsia="仿宋_GB2312" w:cs="Times New Roman"/>
          <w:snapToGrid w:val="0"/>
          <w:w w:val="100"/>
          <w:kern w:val="0"/>
          <w:sz w:val="32"/>
          <w:szCs w:val="32"/>
          <w:lang w:val="en-US" w:eastAsia="zh-CN"/>
        </w:rPr>
        <w:t>材料</w:t>
      </w:r>
      <w:r>
        <w:rPr>
          <w:rFonts w:hint="default" w:ascii="Times New Roman" w:hAnsi="Times New Roman" w:eastAsia="仿宋_GB2312" w:cs="Times New Roman"/>
          <w:snapToGrid w:val="0"/>
          <w:w w:val="1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（六）仪器设备清单、工作场所布局与面积示意图；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snapToGrid w:val="0"/>
          <w:w w:val="100"/>
          <w:kern w:val="0"/>
          <w:sz w:val="32"/>
          <w:szCs w:val="32"/>
        </w:rPr>
        <w:t>（七）在申请职业卫生技术服务业务范围内，能够</w:t>
      </w:r>
      <w:r>
        <w:rPr>
          <w:rFonts w:hint="default" w:ascii="Times New Roman" w:hAnsi="Times New Roman" w:eastAsia="仿宋_GB2312" w:cs="Times New Roman"/>
          <w:snapToGrid w:val="0"/>
          <w:w w:val="100"/>
          <w:kern w:val="0"/>
          <w:sz w:val="32"/>
          <w:szCs w:val="32"/>
          <w:lang w:eastAsia="zh-CN"/>
        </w:rPr>
        <w:t>说</w:t>
      </w:r>
      <w:r>
        <w:rPr>
          <w:rFonts w:hint="default" w:ascii="Times New Roman" w:hAnsi="Times New Roman" w:eastAsia="仿宋_GB2312" w:cs="Times New Roman"/>
          <w:snapToGrid w:val="0"/>
          <w:w w:val="100"/>
          <w:kern w:val="0"/>
          <w:sz w:val="32"/>
          <w:szCs w:val="32"/>
        </w:rPr>
        <w:t>明</w:t>
      </w:r>
      <w:r>
        <w:rPr>
          <w:rFonts w:hint="default" w:ascii="Times New Roman" w:hAnsi="Times New Roman" w:eastAsia="仿宋_GB2312" w:cs="Times New Roman"/>
          <w:bCs/>
          <w:snapToGrid w:val="0"/>
          <w:w w:val="100"/>
          <w:kern w:val="0"/>
          <w:sz w:val="32"/>
          <w:szCs w:val="32"/>
        </w:rPr>
        <w:t>具有相应业务能力的其他文件、资料。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第五条</w:t>
      </w:r>
      <w:r>
        <w:rPr>
          <w:rFonts w:hint="default" w:ascii="Times New Roman" w:hAnsi="Times New Roman" w:eastAsia="黑体" w:cs="Times New Roman"/>
          <w:b w:val="0"/>
          <w:bCs w:val="0"/>
          <w:snapToGrid w:val="0"/>
          <w:color w:val="auto"/>
          <w:spacing w:val="0"/>
          <w:w w:val="100"/>
          <w:kern w:val="0"/>
          <w:sz w:val="32"/>
          <w:szCs w:val="32"/>
          <w:shd w:val="clear" w:color="auto" w:fill="FFFFFF"/>
          <w:lang w:val="en-US" w:eastAsia="zh-CN"/>
        </w:rPr>
        <w:t xml:space="preserve">  </w:t>
      </w:r>
      <w:r>
        <w:rPr>
          <w:rFonts w:hint="default" w:ascii="Times New Roman" w:hAnsi="Times New Roman" w:eastAsia="仿宋_GB2312" w:cs="Times New Roman"/>
          <w:bCs/>
          <w:snapToGrid w:val="0"/>
          <w:w w:val="100"/>
          <w:kern w:val="0"/>
          <w:sz w:val="32"/>
          <w:szCs w:val="32"/>
        </w:rPr>
        <w:t>申请单位应对申请材料的真实性负责。申请材料具体要求详见附录3。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第六条</w:t>
      </w:r>
      <w:r>
        <w:rPr>
          <w:rFonts w:hint="default" w:ascii="Times New Roman" w:hAnsi="Times New Roman" w:eastAsia="黑体" w:cs="Times New Roman"/>
          <w:b w:val="0"/>
          <w:bCs w:val="0"/>
          <w:snapToGrid w:val="0"/>
          <w:color w:val="auto"/>
          <w:spacing w:val="0"/>
          <w:w w:val="100"/>
          <w:kern w:val="0"/>
          <w:sz w:val="32"/>
          <w:szCs w:val="32"/>
          <w:shd w:val="clear" w:color="auto" w:fill="FFFFFF"/>
          <w:lang w:val="en-US" w:eastAsia="zh-CN"/>
        </w:rPr>
        <w:t xml:space="preserve">  </w:t>
      </w:r>
      <w:r>
        <w:rPr>
          <w:rFonts w:hint="default" w:ascii="Times New Roman" w:hAnsi="Times New Roman" w:eastAsia="仿宋_GB2312" w:cs="Times New Roman"/>
          <w:bCs/>
          <w:snapToGrid w:val="0"/>
          <w:w w:val="100"/>
          <w:kern w:val="0"/>
          <w:sz w:val="32"/>
          <w:szCs w:val="32"/>
          <w:lang w:val="en-US" w:eastAsia="zh-CN" w:bidi="ar"/>
        </w:rPr>
        <w:t>广东省卫生健康委</w:t>
      </w:r>
      <w:r>
        <w:rPr>
          <w:rFonts w:hint="default" w:ascii="Times New Roman" w:hAnsi="Times New Roman" w:eastAsia="仿宋_GB2312" w:cs="Times New Roman"/>
          <w:bCs/>
          <w:snapToGrid w:val="0"/>
          <w:w w:val="100"/>
          <w:kern w:val="0"/>
          <w:sz w:val="32"/>
          <w:szCs w:val="32"/>
          <w:lang w:eastAsia="zh-CN" w:bidi="ar"/>
        </w:rPr>
        <w:t>办证大厅（以下简称办证大厅）</w:t>
      </w:r>
      <w:r>
        <w:rPr>
          <w:rFonts w:hint="default" w:ascii="Times New Roman" w:hAnsi="Times New Roman" w:eastAsia="仿宋_GB2312" w:cs="Times New Roman"/>
          <w:snapToGrid w:val="0"/>
          <w:w w:val="100"/>
          <w:kern w:val="0"/>
          <w:sz w:val="32"/>
          <w:szCs w:val="32"/>
        </w:rPr>
        <w:t>自收到申请材料之日起5个工作日内作出是否受理的决定。对申请材料齐全，形式符合规定的，应予以受理，并</w:t>
      </w:r>
      <w:r>
        <w:rPr>
          <w:rFonts w:hint="default" w:ascii="Times New Roman" w:hAnsi="Times New Roman" w:eastAsia="仿宋_GB2312" w:cs="Times New Roman"/>
          <w:snapToGrid w:val="0"/>
          <w:w w:val="100"/>
          <w:kern w:val="0"/>
          <w:sz w:val="32"/>
          <w:szCs w:val="32"/>
          <w:lang w:val="en-US" w:eastAsia="zh-CN"/>
        </w:rPr>
        <w:t>生成电子</w:t>
      </w:r>
      <w:r>
        <w:rPr>
          <w:rFonts w:hint="default" w:ascii="Times New Roman" w:hAnsi="Times New Roman" w:eastAsia="仿宋_GB2312" w:cs="Times New Roman"/>
          <w:snapToGrid w:val="0"/>
          <w:w w:val="100"/>
          <w:kern w:val="0"/>
          <w:sz w:val="32"/>
          <w:szCs w:val="32"/>
        </w:rPr>
        <w:t>受理文书</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见附录4</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；对申请材料不齐全或者形式不符合规定的，应当当场或者在5个工作日内一次性告知申请单位需要补正的全部内容，材料补正</w:t>
      </w:r>
      <w:r>
        <w:rPr>
          <w:rFonts w:hint="default" w:ascii="Times New Roman" w:hAnsi="Times New Roman" w:eastAsia="仿宋_GB2312" w:cs="Times New Roman"/>
          <w:snapToGrid w:val="0"/>
          <w:w w:val="100"/>
          <w:kern w:val="0"/>
          <w:sz w:val="32"/>
          <w:szCs w:val="32"/>
          <w:lang w:val="en-US" w:eastAsia="zh-CN"/>
        </w:rPr>
        <w:t>电子</w:t>
      </w:r>
      <w:r>
        <w:rPr>
          <w:rFonts w:hint="default" w:ascii="Times New Roman" w:hAnsi="Times New Roman" w:eastAsia="仿宋_GB2312" w:cs="Times New Roman"/>
          <w:snapToGrid w:val="0"/>
          <w:w w:val="100"/>
          <w:kern w:val="0"/>
          <w:sz w:val="32"/>
          <w:szCs w:val="32"/>
        </w:rPr>
        <w:t>文书见附录5；决定不予受理的，应当向申请单位说明理由，并</w:t>
      </w:r>
      <w:r>
        <w:rPr>
          <w:rFonts w:hint="default" w:ascii="Times New Roman" w:hAnsi="Times New Roman" w:eastAsia="仿宋_GB2312" w:cs="Times New Roman"/>
          <w:snapToGrid w:val="0"/>
          <w:w w:val="100"/>
          <w:kern w:val="0"/>
          <w:sz w:val="32"/>
          <w:szCs w:val="32"/>
          <w:lang w:val="en-US" w:eastAsia="zh-CN"/>
        </w:rPr>
        <w:t>生成</w:t>
      </w:r>
      <w:r>
        <w:rPr>
          <w:rFonts w:hint="default" w:ascii="Times New Roman" w:hAnsi="Times New Roman" w:eastAsia="仿宋_GB2312" w:cs="Times New Roman"/>
          <w:snapToGrid w:val="0"/>
          <w:w w:val="100"/>
          <w:kern w:val="0"/>
          <w:sz w:val="32"/>
          <w:szCs w:val="32"/>
        </w:rPr>
        <w:t>不予受理文书（见附录6）</w:t>
      </w:r>
      <w:r>
        <w:rPr>
          <w:rFonts w:hint="default" w:ascii="Times New Roman" w:hAnsi="Times New Roman" w:eastAsia="仿宋_GB2312" w:cs="Times New Roman"/>
          <w:snapToGrid w:val="0"/>
          <w:w w:val="100"/>
          <w:kern w:val="0"/>
          <w:sz w:val="32"/>
          <w:szCs w:val="32"/>
          <w:lang w:eastAsia="zh-CN"/>
        </w:rPr>
        <w:t>送达</w:t>
      </w:r>
      <w:r>
        <w:rPr>
          <w:rFonts w:hint="default" w:ascii="Times New Roman" w:hAnsi="Times New Roman" w:eastAsia="仿宋_GB2312" w:cs="Times New Roman"/>
          <w:snapToGrid w:val="0"/>
          <w:w w:val="100"/>
          <w:kern w:val="0"/>
          <w:sz w:val="32"/>
          <w:szCs w:val="32"/>
          <w:lang w:val="en-US" w:eastAsia="zh-CN"/>
        </w:rPr>
        <w:t>申请单位。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center"/>
        <w:textAlignment w:val="auto"/>
        <w:outlineLvl w:val="9"/>
        <w:rPr>
          <w:rFonts w:hint="default" w:ascii="Times New Roman" w:hAnsi="Times New Roman" w:eastAsia="黑体" w:cs="Times New Roman"/>
          <w:b w:val="0"/>
          <w:bCs w:val="0"/>
          <w:snapToGrid w:val="0"/>
          <w:w w:val="100"/>
          <w:kern w:val="0"/>
          <w:sz w:val="32"/>
          <w:szCs w:val="32"/>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val="0"/>
          <w:snapToGrid w:val="0"/>
          <w:w w:val="100"/>
          <w:kern w:val="0"/>
          <w:sz w:val="32"/>
          <w:szCs w:val="32"/>
          <w:shd w:val="clear" w:color="auto" w:fill="FFFFFF"/>
          <w:lang w:val="en-US" w:eastAsia="zh-CN" w:bidi="ar"/>
        </w:rPr>
        <w:t>三</w:t>
      </w:r>
      <w:r>
        <w:rPr>
          <w:rFonts w:hint="default" w:ascii="Times New Roman" w:hAnsi="Times New Roman" w:eastAsia="黑体" w:cs="Times New Roman"/>
          <w:b w:val="0"/>
          <w:bCs w:val="0"/>
          <w:snapToGrid w:val="0"/>
          <w:w w:val="100"/>
          <w:kern w:val="0"/>
          <w:sz w:val="32"/>
          <w:szCs w:val="32"/>
          <w:shd w:val="clear" w:color="auto" w:fill="FFFFFF"/>
          <w:lang w:eastAsia="zh-CN" w:bidi="ar"/>
        </w:rPr>
        <w:t>、</w:t>
      </w:r>
      <w:r>
        <w:rPr>
          <w:rFonts w:hint="default" w:ascii="Times New Roman" w:hAnsi="Times New Roman" w:eastAsia="黑体" w:cs="Times New Roman"/>
          <w:b w:val="0"/>
          <w:bCs w:val="0"/>
          <w:snapToGrid w:val="0"/>
          <w:w w:val="100"/>
          <w:kern w:val="0"/>
          <w:sz w:val="32"/>
          <w:szCs w:val="32"/>
          <w:shd w:val="clear" w:color="auto" w:fill="FFFFFF"/>
          <w:lang w:bidi="ar"/>
        </w:rPr>
        <w:t>技术评审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color w:val="auto"/>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第七条</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 xml:space="preserve">  </w:t>
      </w:r>
      <w:r>
        <w:rPr>
          <w:rFonts w:hint="default" w:ascii="Times New Roman" w:hAnsi="Times New Roman" w:eastAsia="仿宋_GB2312" w:cs="Times New Roman"/>
          <w:b w:val="0"/>
          <w:i w:val="0"/>
          <w:caps w:val="0"/>
          <w:snapToGrid w:val="0"/>
          <w:color w:val="auto"/>
          <w:spacing w:val="0"/>
          <w:w w:val="100"/>
          <w:kern w:val="0"/>
          <w:sz w:val="32"/>
          <w:szCs w:val="32"/>
          <w:u w:val="none"/>
          <w:lang w:eastAsia="zh-CN"/>
        </w:rPr>
        <w:t>广东省卫生健康委</w:t>
      </w:r>
      <w:r>
        <w:rPr>
          <w:rFonts w:hint="default" w:ascii="Times New Roman" w:hAnsi="Times New Roman" w:eastAsia="仿宋_GB2312" w:cs="Times New Roman"/>
          <w:b w:val="0"/>
          <w:i w:val="0"/>
          <w:caps w:val="0"/>
          <w:snapToGrid w:val="0"/>
          <w:color w:val="auto"/>
          <w:spacing w:val="0"/>
          <w:w w:val="100"/>
          <w:kern w:val="0"/>
          <w:sz w:val="32"/>
          <w:szCs w:val="32"/>
          <w:u w:val="none"/>
        </w:rPr>
        <w:t>应当自受理资质申请之日起</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20</w:t>
      </w:r>
      <w:r>
        <w:rPr>
          <w:rFonts w:hint="default" w:ascii="Times New Roman" w:hAnsi="Times New Roman" w:eastAsia="仿宋_GB2312" w:cs="Times New Roman"/>
          <w:b w:val="0"/>
          <w:i w:val="0"/>
          <w:caps w:val="0"/>
          <w:snapToGrid w:val="0"/>
          <w:color w:val="auto"/>
          <w:spacing w:val="0"/>
          <w:w w:val="100"/>
          <w:kern w:val="0"/>
          <w:sz w:val="32"/>
          <w:szCs w:val="32"/>
          <w:u w:val="none"/>
        </w:rPr>
        <w:t>个工作日内，依据职业卫生技术服务机构资质认可技术评审准则，组织对申请</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单位</w:t>
      </w:r>
      <w:r>
        <w:rPr>
          <w:rFonts w:hint="default" w:ascii="Times New Roman" w:hAnsi="Times New Roman" w:eastAsia="仿宋_GB2312" w:cs="Times New Roman"/>
          <w:b w:val="0"/>
          <w:i w:val="0"/>
          <w:caps w:val="0"/>
          <w:snapToGrid w:val="0"/>
          <w:color w:val="auto"/>
          <w:spacing w:val="0"/>
          <w:w w:val="100"/>
          <w:kern w:val="0"/>
          <w:sz w:val="32"/>
          <w:szCs w:val="32"/>
          <w:u w:val="none"/>
        </w:rPr>
        <w:t>进行技术评审，并根据技术评审结论作出资质认可决定。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 w:val="0"/>
          <w:i w:val="0"/>
          <w:caps w:val="0"/>
          <w:snapToGrid w:val="0"/>
          <w:color w:val="auto"/>
          <w:spacing w:val="0"/>
          <w:w w:val="100"/>
          <w:kern w:val="0"/>
          <w:sz w:val="32"/>
          <w:szCs w:val="32"/>
          <w:u w:val="none"/>
          <w:lang w:eastAsia="zh-CN"/>
        </w:rPr>
        <w:t>广东省卫生健康委</w:t>
      </w:r>
      <w:r>
        <w:rPr>
          <w:rFonts w:hint="default" w:ascii="Times New Roman" w:hAnsi="Times New Roman" w:eastAsia="仿宋_GB2312" w:cs="Times New Roman"/>
          <w:snapToGrid w:val="0"/>
          <w:w w:val="100"/>
          <w:kern w:val="0"/>
          <w:sz w:val="32"/>
          <w:szCs w:val="32"/>
          <w:lang w:eastAsia="zh-CN"/>
        </w:rPr>
        <w:t>对</w:t>
      </w:r>
      <w:r>
        <w:rPr>
          <w:rFonts w:hint="default" w:ascii="Times New Roman" w:hAnsi="Times New Roman" w:eastAsia="仿宋_GB2312" w:cs="Times New Roman"/>
          <w:bCs/>
          <w:snapToGrid w:val="0"/>
          <w:w w:val="100"/>
          <w:kern w:val="0"/>
          <w:sz w:val="32"/>
          <w:szCs w:val="32"/>
          <w:lang w:bidi="ar"/>
        </w:rPr>
        <w:t>申请单位</w:t>
      </w:r>
      <w:r>
        <w:rPr>
          <w:rFonts w:hint="default" w:ascii="Times New Roman" w:hAnsi="Times New Roman" w:eastAsia="仿宋_GB2312" w:cs="Times New Roman"/>
          <w:bCs/>
          <w:snapToGrid w:val="0"/>
          <w:w w:val="100"/>
          <w:kern w:val="0"/>
          <w:sz w:val="32"/>
          <w:szCs w:val="32"/>
          <w:lang w:eastAsia="zh-CN" w:bidi="ar"/>
        </w:rPr>
        <w:t>的申请材料实施</w:t>
      </w:r>
      <w:r>
        <w:rPr>
          <w:rFonts w:hint="default" w:ascii="Times New Roman" w:hAnsi="Times New Roman" w:eastAsia="仿宋_GB2312" w:cs="Times New Roman"/>
          <w:snapToGrid w:val="0"/>
          <w:w w:val="100"/>
          <w:kern w:val="0"/>
          <w:sz w:val="32"/>
          <w:szCs w:val="32"/>
        </w:rPr>
        <w:t>技术评审</w:t>
      </w:r>
      <w:r>
        <w:rPr>
          <w:rFonts w:hint="default" w:ascii="Times New Roman" w:hAnsi="Times New Roman" w:eastAsia="仿宋_GB2312" w:cs="Times New Roman"/>
          <w:snapToGrid w:val="0"/>
          <w:w w:val="100"/>
          <w:kern w:val="0"/>
          <w:sz w:val="32"/>
          <w:szCs w:val="32"/>
          <w:lang w:eastAsia="zh-CN"/>
        </w:rPr>
        <w:t>制度。</w:t>
      </w:r>
      <w:r>
        <w:rPr>
          <w:rFonts w:hint="default" w:ascii="Times New Roman" w:hAnsi="Times New Roman" w:eastAsia="仿宋_GB2312" w:cs="Times New Roman"/>
          <w:snapToGrid w:val="0"/>
          <w:w w:val="100"/>
          <w:kern w:val="0"/>
          <w:sz w:val="32"/>
          <w:szCs w:val="32"/>
        </w:rPr>
        <w:t>技术评审包括申请材料的技术审查和现场技术考核。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第八条</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 xml:space="preserve">  </w:t>
      </w:r>
      <w:r>
        <w:rPr>
          <w:rFonts w:hint="default" w:ascii="Times New Roman" w:hAnsi="Times New Roman" w:eastAsia="仿宋_GB2312" w:cs="Times New Roman"/>
          <w:b w:val="0"/>
          <w:i w:val="0"/>
          <w:caps w:val="0"/>
          <w:snapToGrid w:val="0"/>
          <w:color w:val="auto"/>
          <w:spacing w:val="0"/>
          <w:w w:val="100"/>
          <w:kern w:val="0"/>
          <w:sz w:val="32"/>
          <w:szCs w:val="32"/>
          <w:u w:val="none"/>
          <w:lang w:eastAsia="zh-CN"/>
        </w:rPr>
        <w:t>广东省卫生健康委</w:t>
      </w:r>
      <w:r>
        <w:rPr>
          <w:rFonts w:hint="default" w:ascii="Times New Roman" w:hAnsi="Times New Roman" w:eastAsia="仿宋_GB2312" w:cs="Times New Roman"/>
          <w:snapToGrid w:val="0"/>
          <w:w w:val="100"/>
          <w:kern w:val="0"/>
          <w:sz w:val="32"/>
          <w:szCs w:val="32"/>
        </w:rPr>
        <w:t>组织对申请材料进行技术审查，</w:t>
      </w:r>
      <w:r>
        <w:rPr>
          <w:rFonts w:hint="default" w:ascii="Times New Roman" w:hAnsi="Times New Roman" w:eastAsia="仿宋_GB2312" w:cs="Times New Roman"/>
          <w:snapToGrid w:val="0"/>
          <w:w w:val="100"/>
          <w:kern w:val="0"/>
          <w:sz w:val="32"/>
          <w:szCs w:val="32"/>
          <w:lang w:val="en-US" w:eastAsia="zh-CN"/>
        </w:rPr>
        <w:t>并填写</w:t>
      </w:r>
      <w:r>
        <w:rPr>
          <w:rFonts w:hint="default" w:ascii="Times New Roman" w:hAnsi="Times New Roman" w:eastAsia="仿宋_GB2312" w:cs="Times New Roman"/>
          <w:snapToGrid w:val="0"/>
          <w:w w:val="100"/>
          <w:kern w:val="0"/>
          <w:sz w:val="32"/>
          <w:szCs w:val="32"/>
        </w:rPr>
        <w:t>《申请材料技术审查意见表》</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见附录</w:t>
      </w:r>
      <w:r>
        <w:rPr>
          <w:rFonts w:hint="default" w:ascii="Times New Roman" w:hAnsi="Times New Roman" w:eastAsia="仿宋_GB2312" w:cs="Times New Roman"/>
          <w:snapToGrid w:val="0"/>
          <w:w w:val="100"/>
          <w:kern w:val="0"/>
          <w:sz w:val="32"/>
          <w:szCs w:val="32"/>
          <w:lang w:val="en-US" w:eastAsia="zh-CN"/>
        </w:rPr>
        <w:t>7</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。必要时，可以组织专家进行</w:t>
      </w:r>
      <w:r>
        <w:rPr>
          <w:rFonts w:hint="default" w:ascii="Times New Roman" w:hAnsi="Times New Roman" w:eastAsia="仿宋_GB2312" w:cs="Times New Roman"/>
          <w:snapToGrid w:val="0"/>
          <w:w w:val="100"/>
          <w:kern w:val="0"/>
          <w:sz w:val="32"/>
          <w:szCs w:val="32"/>
          <w:lang w:eastAsia="zh-CN"/>
        </w:rPr>
        <w:t>技术</w:t>
      </w:r>
      <w:r>
        <w:rPr>
          <w:rFonts w:hint="default" w:ascii="Times New Roman" w:hAnsi="Times New Roman" w:eastAsia="仿宋_GB2312" w:cs="Times New Roman"/>
          <w:snapToGrid w:val="0"/>
          <w:w w:val="100"/>
          <w:kern w:val="0"/>
          <w:sz w:val="32"/>
          <w:szCs w:val="32"/>
        </w:rPr>
        <w:t xml:space="preserve">审查。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color w:val="auto"/>
          <w:w w:val="100"/>
          <w:kern w:val="0"/>
          <w:sz w:val="32"/>
          <w:szCs w:val="32"/>
          <w:highlight w:val="yellow"/>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第九条</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 xml:space="preserve">  </w:t>
      </w:r>
      <w:r>
        <w:rPr>
          <w:rFonts w:hint="default" w:ascii="Times New Roman" w:hAnsi="Times New Roman" w:eastAsia="仿宋_GB2312" w:cs="Times New Roman"/>
          <w:snapToGrid w:val="0"/>
          <w:w w:val="100"/>
          <w:kern w:val="0"/>
          <w:sz w:val="32"/>
          <w:szCs w:val="32"/>
        </w:rPr>
        <w:t>申请材料技术审查结论为“通过”的，</w:t>
      </w:r>
      <w:r>
        <w:rPr>
          <w:rFonts w:hint="default" w:ascii="Times New Roman" w:hAnsi="Times New Roman" w:eastAsia="仿宋_GB2312" w:cs="Times New Roman"/>
          <w:b w:val="0"/>
          <w:i w:val="0"/>
          <w:caps w:val="0"/>
          <w:snapToGrid w:val="0"/>
          <w:color w:val="auto"/>
          <w:spacing w:val="0"/>
          <w:w w:val="100"/>
          <w:kern w:val="0"/>
          <w:sz w:val="32"/>
          <w:szCs w:val="32"/>
          <w:u w:val="none"/>
          <w:lang w:eastAsia="zh-CN"/>
        </w:rPr>
        <w:t>广东省卫生健康委</w:t>
      </w:r>
      <w:r>
        <w:rPr>
          <w:rFonts w:hint="default" w:ascii="Times New Roman" w:hAnsi="Times New Roman" w:eastAsia="仿宋_GB2312" w:cs="Times New Roman"/>
          <w:snapToGrid w:val="0"/>
          <w:w w:val="100"/>
          <w:kern w:val="0"/>
          <w:sz w:val="32"/>
          <w:szCs w:val="32"/>
        </w:rPr>
        <w:t>继续</w:t>
      </w:r>
      <w:r>
        <w:rPr>
          <w:rFonts w:hint="default" w:ascii="Times New Roman" w:hAnsi="Times New Roman" w:eastAsia="仿宋_GB2312" w:cs="Times New Roman"/>
          <w:snapToGrid w:val="0"/>
          <w:w w:val="100"/>
          <w:kern w:val="0"/>
          <w:sz w:val="32"/>
          <w:szCs w:val="32"/>
          <w:lang w:eastAsia="zh-CN"/>
        </w:rPr>
        <w:t>组织</w:t>
      </w:r>
      <w:r>
        <w:rPr>
          <w:rFonts w:hint="default" w:ascii="Times New Roman" w:hAnsi="Times New Roman" w:eastAsia="仿宋_GB2312" w:cs="Times New Roman"/>
          <w:snapToGrid w:val="0"/>
          <w:w w:val="100"/>
          <w:kern w:val="0"/>
          <w:sz w:val="32"/>
          <w:szCs w:val="32"/>
        </w:rPr>
        <w:t>开展现场技术考核，并提前3日将现</w:t>
      </w:r>
      <w:r>
        <w:rPr>
          <w:rFonts w:hint="default" w:ascii="Times New Roman" w:hAnsi="Times New Roman" w:eastAsia="仿宋_GB2312" w:cs="Times New Roman"/>
          <w:snapToGrid w:val="0"/>
          <w:w w:val="100"/>
          <w:kern w:val="0"/>
          <w:sz w:val="32"/>
          <w:szCs w:val="32"/>
          <w:highlight w:val="none"/>
        </w:rPr>
        <w:t>场技术考核</w:t>
      </w:r>
      <w:r>
        <w:rPr>
          <w:rFonts w:hint="default" w:ascii="Times New Roman" w:hAnsi="Times New Roman" w:eastAsia="仿宋_GB2312" w:cs="Times New Roman"/>
          <w:snapToGrid w:val="0"/>
          <w:color w:val="auto"/>
          <w:w w:val="100"/>
          <w:kern w:val="0"/>
          <w:sz w:val="32"/>
          <w:szCs w:val="32"/>
          <w:highlight w:val="none"/>
        </w:rPr>
        <w:t>时间、专家组</w:t>
      </w:r>
      <w:r>
        <w:rPr>
          <w:rFonts w:hint="default" w:ascii="Times New Roman" w:hAnsi="Times New Roman" w:eastAsia="仿宋_GB2312" w:cs="Times New Roman"/>
          <w:snapToGrid w:val="0"/>
          <w:color w:val="auto"/>
          <w:w w:val="100"/>
          <w:kern w:val="0"/>
          <w:sz w:val="32"/>
          <w:szCs w:val="32"/>
          <w:highlight w:val="none"/>
          <w:lang w:eastAsia="zh-CN"/>
        </w:rPr>
        <w:t>人数</w:t>
      </w:r>
      <w:r>
        <w:rPr>
          <w:rFonts w:hint="default" w:ascii="Times New Roman" w:hAnsi="Times New Roman" w:eastAsia="仿宋_GB2312" w:cs="Times New Roman"/>
          <w:snapToGrid w:val="0"/>
          <w:color w:val="auto"/>
          <w:w w:val="100"/>
          <w:kern w:val="0"/>
          <w:sz w:val="32"/>
          <w:szCs w:val="32"/>
          <w:highlight w:val="none"/>
        </w:rPr>
        <w:t>及</w:t>
      </w:r>
      <w:r>
        <w:rPr>
          <w:rFonts w:hint="default" w:ascii="Times New Roman" w:hAnsi="Times New Roman" w:eastAsia="仿宋_GB2312" w:cs="Times New Roman"/>
          <w:snapToGrid w:val="0"/>
          <w:color w:val="auto"/>
          <w:w w:val="100"/>
          <w:kern w:val="0"/>
          <w:sz w:val="32"/>
          <w:szCs w:val="32"/>
          <w:highlight w:val="none"/>
          <w:lang w:val="en-US" w:eastAsia="zh-CN"/>
        </w:rPr>
        <w:t>工作</w:t>
      </w:r>
      <w:r>
        <w:rPr>
          <w:rFonts w:hint="default" w:ascii="Times New Roman" w:hAnsi="Times New Roman" w:eastAsia="仿宋_GB2312" w:cs="Times New Roman"/>
          <w:snapToGrid w:val="0"/>
          <w:color w:val="auto"/>
          <w:w w:val="100"/>
          <w:kern w:val="0"/>
          <w:sz w:val="32"/>
          <w:szCs w:val="32"/>
          <w:highlight w:val="none"/>
        </w:rPr>
        <w:t>人员</w:t>
      </w:r>
      <w:r>
        <w:rPr>
          <w:rFonts w:hint="default" w:ascii="Times New Roman" w:hAnsi="Times New Roman" w:eastAsia="仿宋_GB2312" w:cs="Times New Roman"/>
          <w:snapToGrid w:val="0"/>
          <w:color w:val="auto"/>
          <w:w w:val="100"/>
          <w:kern w:val="0"/>
          <w:sz w:val="32"/>
          <w:szCs w:val="32"/>
          <w:highlight w:val="none"/>
          <w:lang w:eastAsia="zh-CN"/>
        </w:rPr>
        <w:t>人数等</w:t>
      </w:r>
      <w:r>
        <w:rPr>
          <w:rFonts w:hint="default" w:ascii="Times New Roman" w:hAnsi="Times New Roman" w:eastAsia="仿宋_GB2312" w:cs="Times New Roman"/>
          <w:snapToGrid w:val="0"/>
          <w:color w:val="auto"/>
          <w:w w:val="100"/>
          <w:kern w:val="0"/>
          <w:sz w:val="32"/>
          <w:szCs w:val="32"/>
          <w:highlight w:val="none"/>
        </w:rPr>
        <w:t>事项书面告知申请单位；结论为“不通过”的，不开展现场技术考核，</w:t>
      </w:r>
      <w:r>
        <w:rPr>
          <w:rFonts w:hint="default" w:ascii="Times New Roman" w:hAnsi="Times New Roman" w:eastAsia="仿宋_GB2312" w:cs="Times New Roman"/>
          <w:b w:val="0"/>
          <w:i w:val="0"/>
          <w:caps w:val="0"/>
          <w:snapToGrid w:val="0"/>
          <w:color w:val="auto"/>
          <w:spacing w:val="0"/>
          <w:w w:val="100"/>
          <w:kern w:val="0"/>
          <w:sz w:val="32"/>
          <w:szCs w:val="32"/>
          <w:u w:val="none"/>
          <w:lang w:eastAsia="zh-CN"/>
        </w:rPr>
        <w:t>广东省卫生健康委</w:t>
      </w:r>
      <w:r>
        <w:rPr>
          <w:rFonts w:hint="default" w:ascii="Times New Roman" w:hAnsi="Times New Roman" w:eastAsia="仿宋_GB2312" w:cs="Times New Roman"/>
          <w:snapToGrid w:val="0"/>
          <w:color w:val="auto"/>
          <w:w w:val="100"/>
          <w:kern w:val="0"/>
          <w:sz w:val="32"/>
          <w:szCs w:val="32"/>
          <w:highlight w:val="none"/>
          <w:lang w:val="en-US" w:eastAsia="zh-CN"/>
        </w:rPr>
        <w:t>签发</w:t>
      </w:r>
      <w:r>
        <w:rPr>
          <w:rFonts w:hint="default" w:ascii="Times New Roman" w:hAnsi="Times New Roman" w:eastAsia="仿宋_GB2312" w:cs="Times New Roman"/>
          <w:bCs/>
          <w:snapToGrid w:val="0"/>
          <w:w w:val="100"/>
          <w:kern w:val="0"/>
          <w:sz w:val="32"/>
          <w:szCs w:val="32"/>
          <w:highlight w:val="none"/>
        </w:rPr>
        <w:t>不予许可决定文书（见附录</w:t>
      </w:r>
      <w:r>
        <w:rPr>
          <w:rFonts w:hint="default" w:ascii="Times New Roman" w:hAnsi="Times New Roman" w:eastAsia="仿宋_GB2312" w:cs="Times New Roman"/>
          <w:bCs/>
          <w:snapToGrid w:val="0"/>
          <w:w w:val="100"/>
          <w:kern w:val="0"/>
          <w:sz w:val="32"/>
          <w:szCs w:val="32"/>
          <w:highlight w:val="none"/>
          <w:lang w:val="en-US" w:eastAsia="zh-CN"/>
        </w:rPr>
        <w:t>9）并送达</w:t>
      </w:r>
      <w:r>
        <w:rPr>
          <w:rFonts w:hint="default" w:ascii="Times New Roman" w:hAnsi="Times New Roman" w:eastAsia="仿宋_GB2312" w:cs="Times New Roman"/>
          <w:snapToGrid w:val="0"/>
          <w:w w:val="100"/>
          <w:kern w:val="0"/>
          <w:sz w:val="32"/>
          <w:szCs w:val="32"/>
          <w:lang w:val="en-US" w:eastAsia="zh-CN"/>
        </w:rPr>
        <w:t>申请单位</w:t>
      </w:r>
      <w:r>
        <w:rPr>
          <w:rFonts w:hint="default" w:ascii="Times New Roman" w:hAnsi="Times New Roman" w:eastAsia="仿宋_GB2312" w:cs="Times New Roman"/>
          <w:snapToGrid w:val="0"/>
          <w:color w:val="auto"/>
          <w:w w:val="100"/>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color w:val="auto"/>
          <w:w w:val="100"/>
          <w:kern w:val="0"/>
          <w:sz w:val="32"/>
          <w:szCs w:val="32"/>
          <w:highlight w:val="none"/>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第十条</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 xml:space="preserve">  </w:t>
      </w:r>
      <w:r>
        <w:rPr>
          <w:rFonts w:hint="default" w:ascii="Times New Roman" w:hAnsi="Times New Roman" w:eastAsia="仿宋_GB2312" w:cs="Times New Roman"/>
          <w:snapToGrid w:val="0"/>
          <w:color w:val="auto"/>
          <w:w w:val="100"/>
          <w:kern w:val="0"/>
          <w:sz w:val="32"/>
          <w:szCs w:val="32"/>
          <w:highlight w:val="none"/>
          <w:lang w:eastAsia="zh-CN"/>
        </w:rPr>
        <w:t>广东省卫生健康委</w:t>
      </w:r>
      <w:r>
        <w:rPr>
          <w:rFonts w:hint="default" w:ascii="Times New Roman" w:hAnsi="Times New Roman" w:eastAsia="仿宋_GB2312" w:cs="Times New Roman"/>
          <w:snapToGrid w:val="0"/>
          <w:color w:val="auto"/>
          <w:w w:val="100"/>
          <w:kern w:val="0"/>
          <w:sz w:val="32"/>
          <w:szCs w:val="32"/>
          <w:highlight w:val="none"/>
        </w:rPr>
        <w:t>根据评审需要</w:t>
      </w:r>
      <w:r>
        <w:rPr>
          <w:rFonts w:hint="default" w:ascii="Times New Roman" w:hAnsi="Times New Roman" w:eastAsia="仿宋_GB2312" w:cs="Times New Roman"/>
          <w:snapToGrid w:val="0"/>
          <w:color w:val="auto"/>
          <w:w w:val="100"/>
          <w:kern w:val="0"/>
          <w:sz w:val="32"/>
          <w:szCs w:val="32"/>
          <w:highlight w:val="none"/>
          <w:lang w:eastAsia="zh-CN"/>
        </w:rPr>
        <w:t>从省级职业健康专家库中抽取</w:t>
      </w:r>
      <w:r>
        <w:rPr>
          <w:rFonts w:hint="default" w:ascii="Times New Roman" w:hAnsi="Times New Roman" w:eastAsia="仿宋_GB2312" w:cs="Times New Roman"/>
          <w:snapToGrid w:val="0"/>
          <w:color w:val="auto"/>
          <w:w w:val="100"/>
          <w:kern w:val="0"/>
          <w:sz w:val="32"/>
          <w:szCs w:val="32"/>
          <w:highlight w:val="none"/>
        </w:rPr>
        <w:t>3</w:t>
      </w:r>
      <w:r>
        <w:rPr>
          <w:rFonts w:hint="default" w:ascii="Times New Roman" w:hAnsi="Times New Roman" w:eastAsia="仿宋_GB2312" w:cs="Times New Roman"/>
          <w:snapToGrid w:val="0"/>
          <w:color w:val="000000"/>
          <w:w w:val="100"/>
          <w:kern w:val="0"/>
          <w:sz w:val="32"/>
          <w:szCs w:val="32"/>
          <w:highlight w:val="none"/>
          <w:lang w:val="en-US" w:eastAsia="zh-CN"/>
        </w:rPr>
        <w:t>～</w:t>
      </w:r>
      <w:r>
        <w:rPr>
          <w:rFonts w:hint="default" w:ascii="Times New Roman" w:hAnsi="Times New Roman" w:eastAsia="仿宋_GB2312" w:cs="Times New Roman"/>
          <w:snapToGrid w:val="0"/>
          <w:color w:val="auto"/>
          <w:w w:val="100"/>
          <w:kern w:val="0"/>
          <w:sz w:val="32"/>
          <w:szCs w:val="32"/>
          <w:highlight w:val="none"/>
        </w:rPr>
        <w:t>7名单数</w:t>
      </w:r>
      <w:r>
        <w:rPr>
          <w:rFonts w:hint="default" w:ascii="Times New Roman" w:hAnsi="Times New Roman" w:eastAsia="仿宋_GB2312" w:cs="Times New Roman"/>
          <w:snapToGrid w:val="0"/>
          <w:color w:val="auto"/>
          <w:w w:val="100"/>
          <w:kern w:val="0"/>
          <w:sz w:val="32"/>
          <w:szCs w:val="32"/>
          <w:highlight w:val="none"/>
          <w:lang w:eastAsia="zh-CN"/>
        </w:rPr>
        <w:t>职业卫生检测、评价、质量管理、卫生工程、工业放射等</w:t>
      </w:r>
      <w:r>
        <w:rPr>
          <w:rFonts w:hint="default" w:ascii="Times New Roman" w:hAnsi="Times New Roman" w:eastAsia="仿宋_GB2312" w:cs="Times New Roman"/>
          <w:snapToGrid w:val="0"/>
          <w:color w:val="auto"/>
          <w:w w:val="100"/>
          <w:kern w:val="0"/>
          <w:sz w:val="32"/>
          <w:szCs w:val="32"/>
          <w:highlight w:val="none"/>
        </w:rPr>
        <w:t>相关</w:t>
      </w:r>
      <w:r>
        <w:rPr>
          <w:rFonts w:hint="default" w:ascii="Times New Roman" w:hAnsi="Times New Roman" w:eastAsia="仿宋_GB2312" w:cs="Times New Roman"/>
          <w:snapToGrid w:val="0"/>
          <w:color w:val="auto"/>
          <w:w w:val="100"/>
          <w:kern w:val="0"/>
          <w:sz w:val="32"/>
          <w:szCs w:val="32"/>
          <w:highlight w:val="none"/>
          <w:lang w:eastAsia="zh-CN"/>
        </w:rPr>
        <w:t>专业方向的专家，组成省职业卫生技术服务机构资质</w:t>
      </w:r>
      <w:r>
        <w:rPr>
          <w:rFonts w:hint="default" w:ascii="Times New Roman" w:hAnsi="Times New Roman" w:eastAsia="仿宋_GB2312" w:cs="Times New Roman"/>
          <w:snapToGrid w:val="0"/>
          <w:color w:val="auto"/>
          <w:w w:val="100"/>
          <w:kern w:val="0"/>
          <w:sz w:val="32"/>
          <w:szCs w:val="32"/>
          <w:highlight w:val="none"/>
          <w:lang w:val="en-US" w:eastAsia="zh-CN"/>
        </w:rPr>
        <w:t>评审专家组，</w:t>
      </w:r>
      <w:r>
        <w:rPr>
          <w:rFonts w:hint="default" w:ascii="Times New Roman" w:hAnsi="Times New Roman" w:eastAsia="仿宋_GB2312" w:cs="Times New Roman"/>
          <w:snapToGrid w:val="0"/>
          <w:color w:val="auto"/>
          <w:w w:val="100"/>
          <w:kern w:val="0"/>
          <w:sz w:val="32"/>
          <w:szCs w:val="32"/>
          <w:highlight w:val="none"/>
          <w:lang w:eastAsia="zh-CN"/>
        </w:rPr>
        <w:t>并</w:t>
      </w:r>
      <w:r>
        <w:rPr>
          <w:rFonts w:hint="default" w:ascii="Times New Roman" w:hAnsi="Times New Roman" w:eastAsia="仿宋_GB2312" w:cs="Times New Roman"/>
          <w:snapToGrid w:val="0"/>
          <w:color w:val="auto"/>
          <w:w w:val="100"/>
          <w:kern w:val="0"/>
          <w:sz w:val="32"/>
          <w:szCs w:val="32"/>
          <w:highlight w:val="none"/>
          <w:lang w:val="en-US" w:eastAsia="zh-CN"/>
        </w:rPr>
        <w:t>确定1位专家组组长</w:t>
      </w:r>
      <w:r>
        <w:rPr>
          <w:rFonts w:hint="default" w:ascii="Times New Roman" w:hAnsi="Times New Roman" w:eastAsia="仿宋_GB2312" w:cs="Times New Roman"/>
          <w:snapToGrid w:val="0"/>
          <w:color w:val="auto"/>
          <w:w w:val="100"/>
          <w:kern w:val="0"/>
          <w:sz w:val="32"/>
          <w:szCs w:val="32"/>
          <w:highlight w:val="none"/>
        </w:rPr>
        <w:t>。专家组组长对现场技术考核的技术工作负总责，专家按分工对所承担的工作任务负责。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color w:val="auto"/>
          <w:w w:val="100"/>
          <w:kern w:val="0"/>
          <w:sz w:val="32"/>
          <w:szCs w:val="32"/>
          <w:highlight w:val="none"/>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第十一条</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 xml:space="preserve">  </w:t>
      </w:r>
      <w:r>
        <w:rPr>
          <w:rFonts w:hint="default" w:ascii="Times New Roman" w:hAnsi="Times New Roman" w:eastAsia="仿宋_GB2312" w:cs="Times New Roman"/>
          <w:snapToGrid w:val="0"/>
          <w:color w:val="auto"/>
          <w:w w:val="100"/>
          <w:kern w:val="0"/>
          <w:sz w:val="32"/>
          <w:szCs w:val="32"/>
          <w:highlight w:val="none"/>
        </w:rPr>
        <w:t>现场技术考核的时间一般不超过</w:t>
      </w:r>
      <w:r>
        <w:rPr>
          <w:rFonts w:hint="default" w:ascii="Times New Roman" w:hAnsi="Times New Roman" w:eastAsia="仿宋_GB2312" w:cs="Times New Roman"/>
          <w:snapToGrid w:val="0"/>
          <w:color w:val="auto"/>
          <w:w w:val="100"/>
          <w:kern w:val="0"/>
          <w:sz w:val="32"/>
          <w:szCs w:val="32"/>
          <w:highlight w:val="none"/>
          <w:lang w:val="en-US" w:eastAsia="zh-CN"/>
        </w:rPr>
        <w:t>10</w:t>
      </w:r>
      <w:r>
        <w:rPr>
          <w:rFonts w:hint="default" w:ascii="Times New Roman" w:hAnsi="Times New Roman" w:eastAsia="仿宋_GB2312" w:cs="Times New Roman"/>
          <w:snapToGrid w:val="0"/>
          <w:color w:val="auto"/>
          <w:w w:val="100"/>
          <w:kern w:val="0"/>
          <w:sz w:val="32"/>
          <w:szCs w:val="32"/>
          <w:highlight w:val="none"/>
        </w:rPr>
        <w:t>个工作日</w:t>
      </w:r>
      <w:r>
        <w:rPr>
          <w:rFonts w:hint="default" w:ascii="Times New Roman" w:hAnsi="Times New Roman" w:eastAsia="仿宋_GB2312" w:cs="Times New Roman"/>
          <w:snapToGrid w:val="0"/>
          <w:color w:val="auto"/>
          <w:w w:val="100"/>
          <w:kern w:val="0"/>
          <w:sz w:val="32"/>
          <w:szCs w:val="32"/>
          <w:highlight w:val="none"/>
          <w:lang w:eastAsia="zh-CN"/>
        </w:rPr>
        <w:t>，如受不可</w:t>
      </w:r>
      <w:r>
        <w:rPr>
          <w:rFonts w:hint="default" w:ascii="Times New Roman" w:hAnsi="Times New Roman" w:eastAsia="仿宋_GB2312" w:cs="Times New Roman"/>
          <w:snapToGrid w:val="0"/>
          <w:color w:val="auto"/>
          <w:w w:val="100"/>
          <w:kern w:val="0"/>
          <w:sz w:val="32"/>
          <w:szCs w:val="32"/>
          <w:highlight w:val="none"/>
          <w:lang w:val="en-US" w:eastAsia="zh-CN"/>
        </w:rPr>
        <w:t>抗力</w:t>
      </w:r>
      <w:r>
        <w:rPr>
          <w:rFonts w:hint="default" w:ascii="Times New Roman" w:hAnsi="Times New Roman" w:eastAsia="仿宋_GB2312" w:cs="Times New Roman"/>
          <w:snapToGrid w:val="0"/>
          <w:color w:val="auto"/>
          <w:w w:val="100"/>
          <w:kern w:val="0"/>
          <w:sz w:val="32"/>
          <w:szCs w:val="32"/>
          <w:highlight w:val="none"/>
          <w:lang w:eastAsia="zh-CN"/>
        </w:rPr>
        <w:t>因素影响，可视实际情况顺延，</w:t>
      </w:r>
      <w:r>
        <w:rPr>
          <w:rFonts w:hint="default" w:ascii="Times New Roman" w:hAnsi="Times New Roman" w:eastAsia="仿宋_GB2312" w:cs="Times New Roman"/>
          <w:snapToGrid w:val="0"/>
          <w:color w:val="auto"/>
          <w:w w:val="100"/>
          <w:kern w:val="0"/>
          <w:sz w:val="32"/>
          <w:szCs w:val="32"/>
          <w:highlight w:val="none"/>
          <w:lang w:val="en-US" w:eastAsia="zh-CN"/>
        </w:rPr>
        <w:t>直至</w:t>
      </w:r>
      <w:r>
        <w:rPr>
          <w:rFonts w:hint="default" w:ascii="Times New Roman" w:hAnsi="Times New Roman" w:eastAsia="仿宋_GB2312" w:cs="Times New Roman"/>
          <w:snapToGrid w:val="0"/>
          <w:color w:val="auto"/>
          <w:w w:val="100"/>
          <w:kern w:val="0"/>
          <w:sz w:val="32"/>
          <w:szCs w:val="32"/>
          <w:highlight w:val="none"/>
          <w:lang w:eastAsia="zh-CN"/>
        </w:rPr>
        <w:t>不可</w:t>
      </w:r>
      <w:r>
        <w:rPr>
          <w:rFonts w:hint="default" w:ascii="Times New Roman" w:hAnsi="Times New Roman" w:eastAsia="仿宋_GB2312" w:cs="Times New Roman"/>
          <w:snapToGrid w:val="0"/>
          <w:color w:val="auto"/>
          <w:w w:val="100"/>
          <w:kern w:val="0"/>
          <w:sz w:val="32"/>
          <w:szCs w:val="32"/>
          <w:highlight w:val="none"/>
          <w:lang w:val="en-US" w:eastAsia="zh-CN"/>
        </w:rPr>
        <w:t>抗力</w:t>
      </w:r>
      <w:r>
        <w:rPr>
          <w:rFonts w:hint="default" w:ascii="Times New Roman" w:hAnsi="Times New Roman" w:eastAsia="仿宋_GB2312" w:cs="Times New Roman"/>
          <w:snapToGrid w:val="0"/>
          <w:color w:val="auto"/>
          <w:w w:val="100"/>
          <w:kern w:val="0"/>
          <w:sz w:val="32"/>
          <w:szCs w:val="32"/>
          <w:highlight w:val="none"/>
          <w:lang w:eastAsia="zh-CN"/>
        </w:rPr>
        <w:t>因素</w:t>
      </w:r>
      <w:r>
        <w:rPr>
          <w:rFonts w:hint="default" w:ascii="Times New Roman" w:hAnsi="Times New Roman" w:eastAsia="仿宋_GB2312" w:cs="Times New Roman"/>
          <w:snapToGrid w:val="0"/>
          <w:color w:val="auto"/>
          <w:w w:val="100"/>
          <w:kern w:val="0"/>
          <w:sz w:val="32"/>
          <w:szCs w:val="32"/>
          <w:highlight w:val="none"/>
          <w:lang w:val="en-US" w:eastAsia="zh-CN"/>
        </w:rPr>
        <w:t>消除</w:t>
      </w:r>
      <w:r>
        <w:rPr>
          <w:rFonts w:hint="default" w:ascii="Times New Roman" w:hAnsi="Times New Roman" w:eastAsia="仿宋_GB2312" w:cs="Times New Roman"/>
          <w:snapToGrid w:val="0"/>
          <w:color w:val="auto"/>
          <w:w w:val="100"/>
          <w:kern w:val="0"/>
          <w:sz w:val="32"/>
          <w:szCs w:val="32"/>
          <w:highlight w:val="none"/>
          <w:lang w:eastAsia="zh-CN"/>
        </w:rPr>
        <w:t>。广东省卫生健康委</w:t>
      </w:r>
      <w:r>
        <w:rPr>
          <w:rFonts w:hint="default" w:ascii="Times New Roman" w:hAnsi="Times New Roman" w:eastAsia="仿宋_GB2312" w:cs="Times New Roman"/>
          <w:snapToGrid w:val="0"/>
          <w:color w:val="auto"/>
          <w:w w:val="100"/>
          <w:kern w:val="0"/>
          <w:sz w:val="32"/>
          <w:szCs w:val="32"/>
          <w:highlight w:val="none"/>
        </w:rPr>
        <w:t>应当制定现场技术考核计划，备齐现场技术考核所需的考核盲样、资料和表格，并于现场考核前交专家组。</w:t>
      </w:r>
      <w:r>
        <w:rPr>
          <w:rFonts w:hint="default" w:ascii="Times New Roman" w:hAnsi="Times New Roman" w:eastAsia="仿宋_GB2312" w:cs="Times New Roman"/>
          <w:snapToGrid w:val="0"/>
          <w:color w:val="auto"/>
          <w:w w:val="100"/>
          <w:kern w:val="0"/>
          <w:sz w:val="32"/>
          <w:szCs w:val="32"/>
          <w:highlight w:val="none"/>
          <w:lang w:eastAsia="zh-CN"/>
        </w:rPr>
        <w:t>广东省卫生健康委</w:t>
      </w:r>
      <w:r>
        <w:rPr>
          <w:rFonts w:hint="default" w:ascii="Times New Roman" w:hAnsi="Times New Roman" w:eastAsia="仿宋_GB2312" w:cs="Times New Roman"/>
          <w:snapToGrid w:val="0"/>
          <w:color w:val="auto"/>
          <w:w w:val="100"/>
          <w:kern w:val="0"/>
          <w:sz w:val="32"/>
          <w:szCs w:val="32"/>
          <w:highlight w:val="none"/>
        </w:rPr>
        <w:t>、专家组应对考核盲样、资料严格保密。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color w:val="auto"/>
          <w:w w:val="100"/>
          <w:kern w:val="0"/>
          <w:sz w:val="32"/>
          <w:szCs w:val="32"/>
          <w:highlight w:val="none"/>
          <w:lang w:eastAsia="zh-CN"/>
        </w:rPr>
        <w:t>广东省卫生健康委</w:t>
      </w:r>
      <w:r>
        <w:rPr>
          <w:rFonts w:hint="default" w:ascii="Times New Roman" w:hAnsi="Times New Roman" w:eastAsia="仿宋_GB2312" w:cs="Times New Roman"/>
          <w:snapToGrid w:val="0"/>
          <w:color w:val="auto"/>
          <w:w w:val="100"/>
          <w:kern w:val="0"/>
          <w:sz w:val="32"/>
          <w:szCs w:val="32"/>
          <w:highlight w:val="none"/>
        </w:rPr>
        <w:t>应安排</w:t>
      </w:r>
      <w:r>
        <w:rPr>
          <w:rFonts w:hint="default" w:ascii="Times New Roman" w:hAnsi="Times New Roman" w:eastAsia="仿宋_GB2312" w:cs="Times New Roman"/>
          <w:snapToGrid w:val="0"/>
          <w:color w:val="auto"/>
          <w:w w:val="100"/>
          <w:kern w:val="0"/>
          <w:sz w:val="32"/>
          <w:szCs w:val="32"/>
          <w:highlight w:val="none"/>
          <w:lang w:eastAsia="zh-CN"/>
        </w:rPr>
        <w:t>两名及以上的</w:t>
      </w:r>
      <w:r>
        <w:rPr>
          <w:rFonts w:hint="default" w:ascii="Times New Roman" w:hAnsi="Times New Roman" w:eastAsia="仿宋_GB2312" w:cs="Times New Roman"/>
          <w:snapToGrid w:val="0"/>
          <w:color w:val="auto"/>
          <w:w w:val="100"/>
          <w:kern w:val="0"/>
          <w:sz w:val="32"/>
          <w:szCs w:val="32"/>
          <w:highlight w:val="none"/>
        </w:rPr>
        <w:t>工作人员</w:t>
      </w:r>
      <w:r>
        <w:rPr>
          <w:rFonts w:hint="default" w:ascii="Times New Roman" w:hAnsi="Times New Roman" w:eastAsia="仿宋_GB2312" w:cs="Times New Roman"/>
          <w:snapToGrid w:val="0"/>
          <w:w w:val="100"/>
          <w:kern w:val="0"/>
          <w:sz w:val="32"/>
          <w:szCs w:val="32"/>
        </w:rPr>
        <w:t>负责现场技术考核的协调、</w:t>
      </w:r>
      <w:r>
        <w:rPr>
          <w:rFonts w:hint="default" w:ascii="Times New Roman" w:hAnsi="Times New Roman" w:eastAsia="仿宋_GB2312" w:cs="Times New Roman"/>
          <w:snapToGrid w:val="0"/>
          <w:w w:val="100"/>
          <w:kern w:val="0"/>
          <w:sz w:val="32"/>
          <w:szCs w:val="32"/>
          <w:lang w:eastAsia="zh-CN"/>
        </w:rPr>
        <w:t>联络</w:t>
      </w:r>
      <w:r>
        <w:rPr>
          <w:rFonts w:hint="default" w:ascii="Times New Roman" w:hAnsi="Times New Roman" w:eastAsia="仿宋_GB2312" w:cs="Times New Roman"/>
          <w:snapToGrid w:val="0"/>
          <w:w w:val="100"/>
          <w:kern w:val="0"/>
          <w:sz w:val="32"/>
          <w:szCs w:val="32"/>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第十二条</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 xml:space="preserve">  </w:t>
      </w:r>
      <w:r>
        <w:rPr>
          <w:rFonts w:hint="default" w:ascii="Times New Roman" w:hAnsi="Times New Roman" w:eastAsia="仿宋_GB2312" w:cs="Times New Roman"/>
          <w:snapToGrid w:val="0"/>
          <w:w w:val="100"/>
          <w:kern w:val="0"/>
          <w:sz w:val="32"/>
          <w:szCs w:val="32"/>
        </w:rPr>
        <w:t>现场技术考核前，工作人员应组织召开全体专家组成员参加的预备会，会议内容包括：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1</w:t>
      </w:r>
      <w:r>
        <w:rPr>
          <w:rFonts w:hint="eastAsia" w:ascii="仿宋_GB2312" w:hAnsi="仿宋_GB2312" w:eastAsia="仿宋_GB2312" w:cs="仿宋_GB2312"/>
          <w:snapToGrid w:val="0"/>
          <w:w w:val="100"/>
          <w:kern w:val="0"/>
          <w:sz w:val="32"/>
          <w:szCs w:val="32"/>
        </w:rPr>
        <w:t>.</w:t>
      </w:r>
      <w:r>
        <w:rPr>
          <w:rFonts w:hint="default" w:ascii="Times New Roman" w:hAnsi="Times New Roman" w:eastAsia="仿宋_GB2312" w:cs="Times New Roman"/>
          <w:snapToGrid w:val="0"/>
          <w:w w:val="100"/>
          <w:kern w:val="0"/>
          <w:sz w:val="32"/>
          <w:szCs w:val="32"/>
        </w:rPr>
        <w:t>工作人员宣布现场技术考核专家组成员名单并确定专家组组长；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2</w:t>
      </w:r>
      <w:r>
        <w:rPr>
          <w:rFonts w:hint="default" w:ascii="仿宋_GB2312" w:hAnsi="仿宋_GB2312" w:eastAsia="仿宋_GB2312" w:cs="仿宋_GB2312"/>
          <w:snapToGrid w:val="0"/>
          <w:w w:val="100"/>
          <w:kern w:val="0"/>
          <w:sz w:val="32"/>
          <w:szCs w:val="32"/>
        </w:rPr>
        <w:t>.工</w:t>
      </w:r>
      <w:r>
        <w:rPr>
          <w:rFonts w:hint="default" w:ascii="Times New Roman" w:hAnsi="Times New Roman" w:eastAsia="仿宋_GB2312" w:cs="Times New Roman"/>
          <w:snapToGrid w:val="0"/>
          <w:w w:val="100"/>
          <w:kern w:val="0"/>
          <w:sz w:val="32"/>
          <w:szCs w:val="32"/>
        </w:rPr>
        <w:t>作人员介绍现场技术考核的目的、范围、依据，并介绍本次考核的计划和日程安排；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3</w:t>
      </w:r>
      <w:r>
        <w:rPr>
          <w:rFonts w:hint="default" w:ascii="仿宋_GB2312" w:hAnsi="仿宋_GB2312" w:eastAsia="仿宋_GB2312" w:cs="仿宋_GB2312"/>
          <w:snapToGrid w:val="0"/>
          <w:w w:val="100"/>
          <w:kern w:val="0"/>
          <w:sz w:val="32"/>
          <w:szCs w:val="32"/>
        </w:rPr>
        <w:t>.提</w:t>
      </w:r>
      <w:r>
        <w:rPr>
          <w:rFonts w:hint="default" w:ascii="Times New Roman" w:hAnsi="Times New Roman" w:eastAsia="仿宋_GB2312" w:cs="Times New Roman"/>
          <w:snapToGrid w:val="0"/>
          <w:w w:val="100"/>
          <w:kern w:val="0"/>
          <w:sz w:val="32"/>
          <w:szCs w:val="32"/>
        </w:rPr>
        <w:t>出现场技术考核工作的公正、客观、保密等要求，专家组全体成员签署保密和公正性声明；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4</w:t>
      </w:r>
      <w:r>
        <w:rPr>
          <w:rFonts w:hint="default" w:ascii="仿宋_GB2312" w:hAnsi="仿宋_GB2312" w:eastAsia="仿宋_GB2312" w:cs="仿宋_GB2312"/>
          <w:snapToGrid w:val="0"/>
          <w:w w:val="100"/>
          <w:kern w:val="0"/>
          <w:sz w:val="32"/>
          <w:szCs w:val="32"/>
        </w:rPr>
        <w:t>.确</w:t>
      </w:r>
      <w:r>
        <w:rPr>
          <w:rFonts w:hint="default" w:ascii="Times New Roman" w:hAnsi="Times New Roman" w:eastAsia="仿宋_GB2312" w:cs="Times New Roman"/>
          <w:snapToGrid w:val="0"/>
          <w:w w:val="100"/>
          <w:kern w:val="0"/>
          <w:sz w:val="32"/>
          <w:szCs w:val="32"/>
        </w:rPr>
        <w:t>定专家组成员分工、职责。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第十三条</w:t>
      </w:r>
      <w:r>
        <w:rPr>
          <w:rFonts w:hint="default" w:ascii="Times New Roman" w:hAnsi="Times New Roman" w:eastAsia="仿宋_GB2312" w:cs="Times New Roman"/>
          <w:b w:val="0"/>
          <w:i w:val="0"/>
          <w:caps w:val="0"/>
          <w:snapToGrid w:val="0"/>
          <w:color w:val="auto"/>
          <w:spacing w:val="0"/>
          <w:w w:val="100"/>
          <w:kern w:val="0"/>
          <w:sz w:val="32"/>
          <w:szCs w:val="32"/>
          <w:u w:val="none"/>
          <w:lang w:val="en-US" w:eastAsia="zh-CN"/>
        </w:rPr>
        <w:t xml:space="preserve">  </w:t>
      </w:r>
      <w:r>
        <w:rPr>
          <w:rFonts w:hint="default" w:ascii="Times New Roman" w:hAnsi="Times New Roman" w:eastAsia="仿宋_GB2312" w:cs="Times New Roman"/>
          <w:snapToGrid w:val="0"/>
          <w:w w:val="100"/>
          <w:kern w:val="0"/>
          <w:sz w:val="32"/>
          <w:szCs w:val="32"/>
        </w:rPr>
        <w:t>专家组按照</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lang w:val="en-US" w:eastAsia="zh-CN"/>
        </w:rPr>
        <w:t>广东省</w:t>
      </w:r>
      <w:r>
        <w:rPr>
          <w:rFonts w:hint="default" w:ascii="Times New Roman" w:hAnsi="Times New Roman" w:eastAsia="仿宋_GB2312" w:cs="Times New Roman"/>
          <w:snapToGrid w:val="0"/>
          <w:w w:val="100"/>
          <w:kern w:val="0"/>
          <w:sz w:val="32"/>
          <w:szCs w:val="32"/>
        </w:rPr>
        <w:t>职业卫生技术服务机构资质认可技术评审准则</w:t>
      </w:r>
      <w:r>
        <w:rPr>
          <w:rFonts w:hint="default" w:ascii="Times New Roman" w:hAnsi="Times New Roman" w:eastAsia="仿宋_GB2312" w:cs="Times New Roman"/>
          <w:snapToGrid w:val="0"/>
          <w:w w:val="100"/>
          <w:kern w:val="0"/>
          <w:sz w:val="32"/>
          <w:szCs w:val="32"/>
          <w:lang w:eastAsia="zh-CN"/>
        </w:rPr>
        <w:t>》（附录</w:t>
      </w:r>
      <w:r>
        <w:rPr>
          <w:rFonts w:hint="default" w:ascii="Times New Roman" w:hAnsi="Times New Roman" w:eastAsia="仿宋_GB2312" w:cs="Times New Roman"/>
          <w:snapToGrid w:val="0"/>
          <w:w w:val="100"/>
          <w:kern w:val="0"/>
          <w:sz w:val="32"/>
          <w:szCs w:val="32"/>
          <w:lang w:val="en-US" w:eastAsia="zh-CN"/>
        </w:rPr>
        <w:t>13</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，对申请单位进行现场技术考核。现场技术考核程序和内容如下：</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楷体_GB2312" w:cs="Times New Roman"/>
          <w:snapToGrid w:val="0"/>
          <w:w w:val="100"/>
          <w:kern w:val="0"/>
          <w:sz w:val="32"/>
          <w:szCs w:val="32"/>
        </w:rPr>
        <w:t>（一）召开首次会议。</w:t>
      </w:r>
      <w:r>
        <w:rPr>
          <w:rFonts w:hint="default" w:ascii="Times New Roman" w:hAnsi="Times New Roman" w:eastAsia="仿宋_GB2312" w:cs="Times New Roman"/>
          <w:snapToGrid w:val="0"/>
          <w:w w:val="100"/>
          <w:kern w:val="0"/>
          <w:sz w:val="32"/>
          <w:szCs w:val="32"/>
        </w:rPr>
        <w:t>参加会议人员包括专家组成员、工作人员和申请单位负责人、专业技术人员及其他相关人员。会议由</w:t>
      </w:r>
      <w:r>
        <w:rPr>
          <w:rFonts w:hint="default" w:ascii="Times New Roman" w:hAnsi="Times New Roman" w:eastAsia="仿宋_GB2312" w:cs="Times New Roman"/>
          <w:snapToGrid w:val="0"/>
          <w:w w:val="100"/>
          <w:kern w:val="0"/>
          <w:sz w:val="32"/>
          <w:szCs w:val="32"/>
          <w:lang w:eastAsia="zh-CN"/>
        </w:rPr>
        <w:t>带队的</w:t>
      </w:r>
      <w:r>
        <w:rPr>
          <w:rFonts w:hint="default" w:ascii="Times New Roman" w:hAnsi="Times New Roman" w:eastAsia="仿宋_GB2312" w:cs="Times New Roman"/>
          <w:snapToGrid w:val="0"/>
          <w:w w:val="100"/>
          <w:kern w:val="0"/>
          <w:sz w:val="32"/>
          <w:szCs w:val="32"/>
        </w:rPr>
        <w:t>工作人员主持，会议程序及内容如下：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1</w:t>
      </w:r>
      <w:r>
        <w:rPr>
          <w:rFonts w:hint="default" w:ascii="仿宋_GB2312" w:hAnsi="仿宋_GB2312" w:eastAsia="仿宋_GB2312" w:cs="仿宋_GB2312"/>
          <w:snapToGrid w:val="0"/>
          <w:w w:val="100"/>
          <w:kern w:val="0"/>
          <w:sz w:val="32"/>
          <w:szCs w:val="32"/>
        </w:rPr>
        <w:t>.</w:t>
      </w:r>
      <w:r>
        <w:rPr>
          <w:rFonts w:hint="default" w:ascii="Times New Roman" w:hAnsi="Times New Roman" w:eastAsia="仿宋_GB2312" w:cs="Times New Roman"/>
          <w:snapToGrid w:val="0"/>
          <w:w w:val="100"/>
          <w:kern w:val="0"/>
          <w:sz w:val="32"/>
          <w:szCs w:val="32"/>
        </w:rPr>
        <w:t>工作人员介绍</w:t>
      </w:r>
      <w:r>
        <w:rPr>
          <w:rFonts w:hint="default" w:ascii="Times New Roman" w:hAnsi="Times New Roman" w:eastAsia="仿宋_GB2312" w:cs="Times New Roman"/>
          <w:snapToGrid w:val="0"/>
          <w:w w:val="100"/>
          <w:kern w:val="0"/>
          <w:sz w:val="32"/>
          <w:szCs w:val="32"/>
          <w:lang w:val="en-US" w:eastAsia="zh-CN"/>
        </w:rPr>
        <w:t>评审组成员</w:t>
      </w:r>
      <w:r>
        <w:rPr>
          <w:rFonts w:hint="default" w:ascii="Times New Roman" w:hAnsi="Times New Roman" w:eastAsia="仿宋_GB2312" w:cs="Times New Roman"/>
          <w:snapToGrid w:val="0"/>
          <w:w w:val="100"/>
          <w:kern w:val="0"/>
          <w:sz w:val="32"/>
          <w:szCs w:val="32"/>
        </w:rPr>
        <w:t>，宣布专家组组长，对现场技术考核提出要求；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2</w:t>
      </w:r>
      <w:r>
        <w:rPr>
          <w:rFonts w:hint="default" w:ascii="仿宋_GB2312" w:hAnsi="仿宋_GB2312" w:eastAsia="仿宋_GB2312" w:cs="仿宋_GB2312"/>
          <w:snapToGrid w:val="0"/>
          <w:w w:val="100"/>
          <w:kern w:val="0"/>
          <w:sz w:val="32"/>
          <w:szCs w:val="32"/>
        </w:rPr>
        <w:t>.专</w:t>
      </w:r>
      <w:r>
        <w:rPr>
          <w:rFonts w:hint="default" w:ascii="Times New Roman" w:hAnsi="Times New Roman" w:eastAsia="仿宋_GB2312" w:cs="Times New Roman"/>
          <w:snapToGrid w:val="0"/>
          <w:w w:val="100"/>
          <w:kern w:val="0"/>
          <w:sz w:val="32"/>
          <w:szCs w:val="32"/>
        </w:rPr>
        <w:t>家组组长介绍现场技术考核的目的、范围、依据及考核原则和判定标准等，介绍现场技术考核分工、日程安排，宣读保密和公正性声明；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3</w:t>
      </w:r>
      <w:r>
        <w:rPr>
          <w:rFonts w:hint="default" w:ascii="仿宋_GB2312" w:hAnsi="仿宋_GB2312" w:eastAsia="仿宋_GB2312" w:cs="仿宋_GB2312"/>
          <w:snapToGrid w:val="0"/>
          <w:w w:val="100"/>
          <w:kern w:val="0"/>
          <w:sz w:val="32"/>
          <w:szCs w:val="32"/>
        </w:rPr>
        <w:t>.申</w:t>
      </w:r>
      <w:r>
        <w:rPr>
          <w:rFonts w:hint="default" w:ascii="Times New Roman" w:hAnsi="Times New Roman" w:eastAsia="仿宋_GB2312" w:cs="Times New Roman"/>
          <w:snapToGrid w:val="0"/>
          <w:w w:val="100"/>
          <w:kern w:val="0"/>
          <w:sz w:val="32"/>
          <w:szCs w:val="32"/>
        </w:rPr>
        <w:t>请单位负责人宣读承诺书；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4</w:t>
      </w:r>
      <w:r>
        <w:rPr>
          <w:rFonts w:hint="default" w:ascii="仿宋_GB2312" w:hAnsi="仿宋_GB2312" w:eastAsia="仿宋_GB2312" w:cs="仿宋_GB2312"/>
          <w:snapToGrid w:val="0"/>
          <w:w w:val="100"/>
          <w:kern w:val="0"/>
          <w:sz w:val="32"/>
          <w:szCs w:val="32"/>
        </w:rPr>
        <w:t>.申</w:t>
      </w:r>
      <w:r>
        <w:rPr>
          <w:rFonts w:hint="default" w:ascii="Times New Roman" w:hAnsi="Times New Roman" w:eastAsia="仿宋_GB2312" w:cs="Times New Roman"/>
          <w:snapToGrid w:val="0"/>
          <w:w w:val="100"/>
          <w:kern w:val="0"/>
          <w:sz w:val="32"/>
          <w:szCs w:val="32"/>
        </w:rPr>
        <w:t>请单位对照技术评审准则简要汇报机构资质条件、资质管理和技术服务能力等情况；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5</w:t>
      </w:r>
      <w:r>
        <w:rPr>
          <w:rFonts w:hint="default" w:ascii="仿宋_GB2312" w:hAnsi="仿宋_GB2312" w:eastAsia="仿宋_GB2312" w:cs="仿宋_GB2312"/>
          <w:snapToGrid w:val="0"/>
          <w:w w:val="100"/>
          <w:kern w:val="0"/>
          <w:sz w:val="32"/>
          <w:szCs w:val="32"/>
        </w:rPr>
        <w:t>.确</w:t>
      </w:r>
      <w:r>
        <w:rPr>
          <w:rFonts w:hint="default" w:ascii="Times New Roman" w:hAnsi="Times New Roman" w:eastAsia="仿宋_GB2312" w:cs="Times New Roman"/>
          <w:snapToGrid w:val="0"/>
          <w:w w:val="100"/>
          <w:kern w:val="0"/>
          <w:sz w:val="32"/>
          <w:szCs w:val="32"/>
        </w:rPr>
        <w:t>定申请单位现场技术考核配合人员；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6</w:t>
      </w:r>
      <w:r>
        <w:rPr>
          <w:rFonts w:hint="default" w:ascii="仿宋_GB2312" w:hAnsi="仿宋_GB2312" w:eastAsia="仿宋_GB2312" w:cs="仿宋_GB2312"/>
          <w:snapToGrid w:val="0"/>
          <w:w w:val="100"/>
          <w:kern w:val="0"/>
          <w:sz w:val="32"/>
          <w:szCs w:val="32"/>
        </w:rPr>
        <w:t>.确</w:t>
      </w:r>
      <w:r>
        <w:rPr>
          <w:rFonts w:hint="default" w:ascii="Times New Roman" w:hAnsi="Times New Roman" w:eastAsia="仿宋_GB2312" w:cs="Times New Roman"/>
          <w:snapToGrid w:val="0"/>
          <w:w w:val="100"/>
          <w:kern w:val="0"/>
          <w:sz w:val="32"/>
          <w:szCs w:val="32"/>
        </w:rPr>
        <w:t>定现场考核意见反馈和末次会议的时间、地点。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楷体_GB2312" w:cs="Times New Roman"/>
          <w:snapToGrid w:val="0"/>
          <w:w w:val="100"/>
          <w:kern w:val="0"/>
          <w:sz w:val="32"/>
          <w:szCs w:val="32"/>
        </w:rPr>
        <w:t>（二）审查资料。</w:t>
      </w:r>
      <w:r>
        <w:rPr>
          <w:rFonts w:hint="default" w:ascii="Times New Roman" w:hAnsi="Times New Roman" w:eastAsia="仿宋_GB2312" w:cs="Times New Roman"/>
          <w:bCs/>
          <w:snapToGrid w:val="0"/>
          <w:w w:val="100"/>
          <w:kern w:val="0"/>
          <w:sz w:val="32"/>
          <w:szCs w:val="32"/>
        </w:rPr>
        <w:t>主要内容包括：</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1</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申</w:t>
      </w:r>
      <w:r>
        <w:rPr>
          <w:rFonts w:hint="default" w:ascii="Times New Roman" w:hAnsi="Times New Roman" w:eastAsia="仿宋_GB2312" w:cs="Times New Roman"/>
          <w:snapToGrid w:val="0"/>
          <w:w w:val="100"/>
          <w:kern w:val="0"/>
          <w:sz w:val="32"/>
          <w:szCs w:val="32"/>
        </w:rPr>
        <w:t>请单位的营业执照或其他法人资格材料；</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2</w:t>
      </w:r>
      <w:r>
        <w:rPr>
          <w:rFonts w:hint="default" w:ascii="仿宋_GB2312" w:hAnsi="仿宋_GB2312" w:eastAsia="仿宋_GB2312" w:cs="仿宋_GB2312"/>
          <w:snapToGrid w:val="0"/>
          <w:w w:val="100"/>
          <w:kern w:val="0"/>
          <w:sz w:val="32"/>
          <w:szCs w:val="32"/>
          <w:lang w:val="en-US" w:eastAsia="zh-CN"/>
        </w:rPr>
        <w:t>.</w:t>
      </w:r>
      <w:r>
        <w:rPr>
          <w:rFonts w:hint="default" w:ascii="Times New Roman" w:hAnsi="Times New Roman" w:eastAsia="仿宋_GB2312" w:cs="Times New Roman"/>
          <w:snapToGrid w:val="0"/>
          <w:w w:val="100"/>
          <w:kern w:val="0"/>
          <w:sz w:val="32"/>
          <w:szCs w:val="32"/>
        </w:rPr>
        <w:t>工作场所产权证或房屋租赁合同；</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3</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相</w:t>
      </w:r>
      <w:r>
        <w:rPr>
          <w:rFonts w:hint="default" w:ascii="Times New Roman" w:hAnsi="Times New Roman" w:eastAsia="仿宋_GB2312" w:cs="Times New Roman"/>
          <w:snapToGrid w:val="0"/>
          <w:w w:val="100"/>
          <w:kern w:val="0"/>
          <w:sz w:val="32"/>
          <w:szCs w:val="32"/>
        </w:rPr>
        <w:t>关部门设置和负责人任命文件；</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4</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法</w:t>
      </w:r>
      <w:r>
        <w:rPr>
          <w:rFonts w:hint="default" w:ascii="Times New Roman" w:hAnsi="Times New Roman" w:eastAsia="仿宋_GB2312" w:cs="Times New Roman"/>
          <w:snapToGrid w:val="0"/>
          <w:w w:val="100"/>
          <w:kern w:val="0"/>
          <w:sz w:val="32"/>
          <w:szCs w:val="32"/>
        </w:rPr>
        <w:t>定代表人（或主要负责人）、质量控制负责人、技术负责人、授权签字人和专业技术人员的名单、劳动关系材料、专业技术职称证书和任命文件等材料；</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5</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专</w:t>
      </w:r>
      <w:r>
        <w:rPr>
          <w:rFonts w:hint="default" w:ascii="Times New Roman" w:hAnsi="Times New Roman" w:eastAsia="仿宋_GB2312" w:cs="Times New Roman"/>
          <w:snapToGrid w:val="0"/>
          <w:w w:val="100"/>
          <w:kern w:val="0"/>
          <w:sz w:val="32"/>
          <w:szCs w:val="32"/>
        </w:rPr>
        <w:t>业技术人员培训档案材料；</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6</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质</w:t>
      </w:r>
      <w:r>
        <w:rPr>
          <w:rFonts w:hint="default" w:ascii="Times New Roman" w:hAnsi="Times New Roman" w:eastAsia="仿宋_GB2312" w:cs="Times New Roman"/>
          <w:snapToGrid w:val="0"/>
          <w:w w:val="100"/>
          <w:kern w:val="0"/>
          <w:sz w:val="32"/>
          <w:szCs w:val="32"/>
        </w:rPr>
        <w:t>量管理体系文件及过程管理材料；</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7</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仪</w:t>
      </w:r>
      <w:r>
        <w:rPr>
          <w:rFonts w:hint="default" w:ascii="Times New Roman" w:hAnsi="Times New Roman" w:eastAsia="仿宋_GB2312" w:cs="Times New Roman"/>
          <w:snapToGrid w:val="0"/>
          <w:w w:val="100"/>
          <w:kern w:val="0"/>
          <w:sz w:val="32"/>
          <w:szCs w:val="32"/>
        </w:rPr>
        <w:t>器设备的购置凭证、验收材料、检定或校准证书、期间核查记录、维护记录、现场检测设备的出入库记录和其他有关档案材料；</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8</w:t>
      </w:r>
      <w:r>
        <w:rPr>
          <w:rFonts w:hint="default" w:ascii="仿宋_GB2312" w:hAnsi="仿宋_GB2312" w:eastAsia="仿宋_GB2312" w:cs="仿宋_GB2312"/>
          <w:snapToGrid w:val="0"/>
          <w:w w:val="100"/>
          <w:kern w:val="0"/>
          <w:sz w:val="32"/>
          <w:szCs w:val="32"/>
          <w:lang w:val="en-US" w:eastAsia="zh-CN"/>
        </w:rPr>
        <w:t>.</w:t>
      </w:r>
      <w:r>
        <w:rPr>
          <w:rFonts w:hint="default" w:ascii="Times New Roman" w:hAnsi="Times New Roman" w:eastAsia="仿宋_GB2312" w:cs="Times New Roman"/>
          <w:snapToGrid w:val="0"/>
          <w:w w:val="100"/>
          <w:kern w:val="0"/>
          <w:sz w:val="32"/>
          <w:szCs w:val="32"/>
        </w:rPr>
        <w:t>标准物质和溯源标准的购置、期间核查、使用、配制等相关原始记录；</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9</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耗</w:t>
      </w:r>
      <w:r>
        <w:rPr>
          <w:rFonts w:hint="default" w:ascii="Times New Roman" w:hAnsi="Times New Roman" w:eastAsia="仿宋_GB2312" w:cs="Times New Roman"/>
          <w:snapToGrid w:val="0"/>
          <w:w w:val="100"/>
          <w:kern w:val="0"/>
          <w:sz w:val="32"/>
          <w:szCs w:val="32"/>
        </w:rPr>
        <w:t>材和试剂购置验收材料和相关记录，以及购置、配制、储存、</w:t>
      </w:r>
      <w:r>
        <w:rPr>
          <w:rFonts w:hint="default" w:ascii="仿宋_GB2312" w:hAnsi="仿宋_GB2312" w:eastAsia="仿宋_GB2312" w:cs="仿宋_GB2312"/>
          <w:snapToGrid w:val="0"/>
          <w:w w:val="100"/>
          <w:kern w:val="0"/>
          <w:sz w:val="32"/>
          <w:szCs w:val="32"/>
        </w:rPr>
        <w:t>使</w:t>
      </w:r>
      <w:r>
        <w:rPr>
          <w:rFonts w:hint="default" w:ascii="Times New Roman" w:hAnsi="Times New Roman" w:eastAsia="仿宋_GB2312" w:cs="Times New Roman"/>
          <w:snapToGrid w:val="0"/>
          <w:w w:val="100"/>
          <w:kern w:val="0"/>
          <w:sz w:val="32"/>
          <w:szCs w:val="32"/>
        </w:rPr>
        <w:t>用和处置等过程的记录及管理要求；</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10</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技</w:t>
      </w:r>
      <w:r>
        <w:rPr>
          <w:rFonts w:hint="default" w:ascii="Times New Roman" w:hAnsi="Times New Roman" w:eastAsia="仿宋_GB2312" w:cs="Times New Roman"/>
          <w:snapToGrid w:val="0"/>
          <w:w w:val="100"/>
          <w:kern w:val="0"/>
          <w:sz w:val="32"/>
          <w:szCs w:val="32"/>
        </w:rPr>
        <w:t xml:space="preserve">术服务报告、原始记录及过程控制材料。 </w:t>
      </w:r>
    </w:p>
    <w:p>
      <w:pPr>
        <w:keepNext w:val="0"/>
        <w:keepLines w:val="0"/>
        <w:pageBreakBefore w:val="0"/>
        <w:widowControl w:val="0"/>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楷体_GB2312" w:cs="Times New Roman"/>
          <w:bCs/>
          <w:snapToGrid w:val="0"/>
          <w:w w:val="100"/>
          <w:kern w:val="0"/>
          <w:sz w:val="32"/>
          <w:szCs w:val="32"/>
        </w:rPr>
        <w:t>（三）勘查</w:t>
      </w:r>
      <w:r>
        <w:rPr>
          <w:rFonts w:hint="default" w:ascii="Times New Roman" w:hAnsi="Times New Roman" w:eastAsia="楷体_GB2312" w:cs="Times New Roman"/>
          <w:snapToGrid w:val="0"/>
          <w:w w:val="100"/>
          <w:kern w:val="0"/>
          <w:sz w:val="32"/>
          <w:szCs w:val="32"/>
        </w:rPr>
        <w:t>实验室等工作场所。</w:t>
      </w:r>
      <w:r>
        <w:rPr>
          <w:rFonts w:hint="default" w:ascii="Times New Roman" w:hAnsi="Times New Roman" w:eastAsia="仿宋_GB2312" w:cs="Times New Roman"/>
          <w:snapToGrid w:val="0"/>
          <w:w w:val="100"/>
          <w:kern w:val="0"/>
          <w:sz w:val="32"/>
          <w:szCs w:val="32"/>
        </w:rPr>
        <w:t>主要内容包括：</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1</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设</w:t>
      </w:r>
      <w:r>
        <w:rPr>
          <w:rFonts w:hint="default" w:ascii="Times New Roman" w:hAnsi="Times New Roman" w:eastAsia="仿宋_GB2312" w:cs="Times New Roman"/>
          <w:snapToGrid w:val="0"/>
          <w:w w:val="100"/>
          <w:kern w:val="0"/>
          <w:sz w:val="32"/>
          <w:szCs w:val="32"/>
        </w:rPr>
        <w:t>备、设施、仪器、仪表等种类、数量、性能情况和运行状态；</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2</w:t>
      </w:r>
      <w:r>
        <w:rPr>
          <w:rFonts w:hint="default" w:ascii="仿宋_GB2312" w:hAnsi="仿宋_GB2312" w:eastAsia="仿宋_GB2312" w:cs="仿宋_GB2312"/>
          <w:snapToGrid w:val="0"/>
          <w:w w:val="100"/>
          <w:kern w:val="0"/>
          <w:sz w:val="32"/>
          <w:szCs w:val="32"/>
          <w:lang w:val="en-US" w:eastAsia="zh-CN"/>
        </w:rPr>
        <w:t>.</w:t>
      </w:r>
      <w:r>
        <w:rPr>
          <w:rFonts w:hint="default" w:ascii="Times New Roman" w:hAnsi="Times New Roman" w:eastAsia="仿宋_GB2312" w:cs="Times New Roman"/>
          <w:snapToGrid w:val="0"/>
          <w:w w:val="100"/>
          <w:kern w:val="0"/>
          <w:sz w:val="32"/>
          <w:szCs w:val="32"/>
        </w:rPr>
        <w:t>仪器设备放置、标识、检定或校准、期间核查、维护和使用；</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3</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实</w:t>
      </w:r>
      <w:r>
        <w:rPr>
          <w:rFonts w:hint="default" w:ascii="Times New Roman" w:hAnsi="Times New Roman" w:eastAsia="仿宋_GB2312" w:cs="Times New Roman"/>
          <w:snapToGrid w:val="0"/>
          <w:w w:val="100"/>
          <w:kern w:val="0"/>
          <w:sz w:val="32"/>
          <w:szCs w:val="32"/>
        </w:rPr>
        <w:t>验室等工作场所的布局、环境、警示标识、通风、喷淋洗眼设施和安全卫生要求与管理等情况；</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4</w:t>
      </w:r>
      <w:r>
        <w:rPr>
          <w:rFonts w:hint="default" w:ascii="仿宋_GB2312" w:hAnsi="仿宋_GB2312" w:eastAsia="仿宋_GB2312" w:cs="仿宋_GB2312"/>
          <w:snapToGrid w:val="0"/>
          <w:w w:val="100"/>
          <w:kern w:val="0"/>
          <w:sz w:val="32"/>
          <w:szCs w:val="32"/>
          <w:lang w:val="en-US" w:eastAsia="zh-CN"/>
        </w:rPr>
        <w:t>.</w:t>
      </w:r>
      <w:r>
        <w:rPr>
          <w:rFonts w:hint="default" w:ascii="仿宋_GB2312" w:hAnsi="仿宋_GB2312" w:eastAsia="仿宋_GB2312" w:cs="仿宋_GB2312"/>
          <w:snapToGrid w:val="0"/>
          <w:w w:val="100"/>
          <w:kern w:val="0"/>
          <w:sz w:val="32"/>
          <w:szCs w:val="32"/>
        </w:rPr>
        <w:t>检</w:t>
      </w:r>
      <w:r>
        <w:rPr>
          <w:rFonts w:hint="default" w:ascii="Times New Roman" w:hAnsi="Times New Roman" w:eastAsia="仿宋_GB2312" w:cs="Times New Roman"/>
          <w:snapToGrid w:val="0"/>
          <w:w w:val="100"/>
          <w:kern w:val="0"/>
          <w:sz w:val="32"/>
          <w:szCs w:val="32"/>
        </w:rPr>
        <w:t>测样品的交接、存放、测量、处置等过程记录和管理要求。</w:t>
      </w:r>
    </w:p>
    <w:p>
      <w:pPr>
        <w:keepNext w:val="0"/>
        <w:keepLines w:val="0"/>
        <w:pageBreakBefore w:val="0"/>
        <w:widowControl w:val="0"/>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楷体_GB2312" w:cs="Times New Roman"/>
          <w:bCs/>
          <w:snapToGrid w:val="0"/>
          <w:w w:val="100"/>
          <w:kern w:val="0"/>
          <w:sz w:val="32"/>
          <w:szCs w:val="32"/>
        </w:rPr>
        <w:t>（四）</w:t>
      </w:r>
      <w:r>
        <w:rPr>
          <w:rFonts w:hint="default" w:ascii="Times New Roman" w:hAnsi="Times New Roman" w:eastAsia="楷体_GB2312" w:cs="Times New Roman"/>
          <w:snapToGrid w:val="0"/>
          <w:w w:val="100"/>
          <w:kern w:val="0"/>
          <w:sz w:val="32"/>
          <w:szCs w:val="32"/>
        </w:rPr>
        <w:t>技术服务能力审核。</w:t>
      </w:r>
      <w:r>
        <w:rPr>
          <w:rFonts w:hint="default" w:ascii="Times New Roman" w:hAnsi="Times New Roman" w:eastAsia="仿宋_GB2312" w:cs="Times New Roman"/>
          <w:snapToGrid w:val="0"/>
          <w:w w:val="100"/>
          <w:kern w:val="0"/>
          <w:sz w:val="32"/>
          <w:szCs w:val="32"/>
        </w:rPr>
        <w:t>主要内容包括：</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
          <w:bCs/>
          <w:snapToGrid w:val="0"/>
          <w:w w:val="100"/>
          <w:kern w:val="0"/>
          <w:sz w:val="32"/>
          <w:szCs w:val="32"/>
        </w:rPr>
      </w:pPr>
      <w:r>
        <w:rPr>
          <w:rFonts w:hint="default" w:ascii="Times New Roman" w:hAnsi="Times New Roman" w:eastAsia="仿宋_GB2312" w:cs="Times New Roman"/>
          <w:b/>
          <w:bCs/>
          <w:snapToGrid w:val="0"/>
          <w:w w:val="100"/>
          <w:kern w:val="0"/>
          <w:sz w:val="32"/>
          <w:szCs w:val="32"/>
          <w:lang w:val="en-US" w:eastAsia="zh-CN"/>
        </w:rPr>
        <w:t>1</w:t>
      </w:r>
      <w:r>
        <w:rPr>
          <w:rFonts w:hint="eastAsia" w:ascii="仿宋_GB2312" w:hAnsi="仿宋_GB2312" w:eastAsia="仿宋_GB2312" w:cs="仿宋_GB2312"/>
          <w:b/>
          <w:bCs/>
          <w:snapToGrid w:val="0"/>
          <w:w w:val="100"/>
          <w:kern w:val="0"/>
          <w:sz w:val="32"/>
          <w:szCs w:val="32"/>
          <w:lang w:val="en-US" w:eastAsia="zh-CN"/>
        </w:rPr>
        <w:t>.</w:t>
      </w:r>
      <w:r>
        <w:rPr>
          <w:rFonts w:hint="default" w:ascii="Times New Roman" w:hAnsi="Times New Roman" w:eastAsia="仿宋_GB2312" w:cs="Times New Roman"/>
          <w:b/>
          <w:bCs/>
          <w:snapToGrid w:val="0"/>
          <w:w w:val="100"/>
          <w:kern w:val="0"/>
          <w:sz w:val="32"/>
          <w:szCs w:val="32"/>
        </w:rPr>
        <w:t>专业技术人员的专业技术能力考核评估。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snapToGrid w:val="0"/>
          <w:w w:val="100"/>
          <w:kern w:val="0"/>
          <w:sz w:val="32"/>
          <w:szCs w:val="32"/>
        </w:rPr>
        <w:t>（1）</w:t>
      </w:r>
      <w:r>
        <w:rPr>
          <w:rFonts w:hint="default" w:ascii="Times New Roman" w:hAnsi="Times New Roman" w:eastAsia="仿宋_GB2312" w:cs="Times New Roman"/>
          <w:bCs/>
          <w:snapToGrid w:val="0"/>
          <w:w w:val="100"/>
          <w:kern w:val="0"/>
          <w:sz w:val="32"/>
          <w:szCs w:val="32"/>
        </w:rPr>
        <w:t>专业</w:t>
      </w:r>
      <w:r>
        <w:rPr>
          <w:rFonts w:hint="default" w:ascii="Times New Roman" w:hAnsi="Times New Roman" w:eastAsia="仿宋_GB2312" w:cs="Times New Roman"/>
          <w:snapToGrid w:val="0"/>
          <w:w w:val="100"/>
          <w:kern w:val="0"/>
          <w:sz w:val="32"/>
          <w:szCs w:val="32"/>
        </w:rPr>
        <w:t>知识综合能力考</w:t>
      </w:r>
      <w:r>
        <w:rPr>
          <w:rFonts w:hint="default" w:ascii="Times New Roman" w:hAnsi="Times New Roman" w:eastAsia="仿宋_GB2312" w:cs="Times New Roman"/>
          <w:bCs/>
          <w:snapToGrid w:val="0"/>
          <w:w w:val="100"/>
          <w:kern w:val="0"/>
          <w:sz w:val="32"/>
          <w:szCs w:val="32"/>
        </w:rPr>
        <w:t>核。依据考核评估大纲，从考试题库抽取试题，采取闭卷考试的方式，考核评估专业技术人员的</w:t>
      </w:r>
      <w:r>
        <w:rPr>
          <w:rFonts w:hint="default" w:ascii="Times New Roman" w:hAnsi="Times New Roman" w:eastAsia="仿宋_GB2312" w:cs="Times New Roman"/>
          <w:snapToGrid w:val="0"/>
          <w:w w:val="100"/>
          <w:kern w:val="0"/>
          <w:sz w:val="32"/>
          <w:szCs w:val="32"/>
        </w:rPr>
        <w:t>专业知识综合能力</w:t>
      </w:r>
      <w:r>
        <w:rPr>
          <w:rFonts w:hint="default" w:ascii="Times New Roman" w:hAnsi="Times New Roman" w:eastAsia="仿宋_GB2312" w:cs="Times New Roman"/>
          <w:bCs/>
          <w:snapToGrid w:val="0"/>
          <w:w w:val="100"/>
          <w:kern w:val="0"/>
          <w:sz w:val="32"/>
          <w:szCs w:val="32"/>
        </w:rPr>
        <w:t>情况。考试时间</w:t>
      </w:r>
      <w:r>
        <w:rPr>
          <w:rFonts w:hint="default" w:ascii="Times New Roman" w:hAnsi="Times New Roman" w:eastAsia="仿宋_GB2312" w:cs="Times New Roman"/>
          <w:bCs/>
          <w:snapToGrid w:val="0"/>
          <w:w w:val="100"/>
          <w:kern w:val="0"/>
          <w:sz w:val="32"/>
          <w:szCs w:val="32"/>
          <w:lang w:val="en-US" w:eastAsia="zh-CN"/>
        </w:rPr>
        <w:t>90</w:t>
      </w:r>
      <w:r>
        <w:rPr>
          <w:rFonts w:hint="default" w:ascii="Times New Roman" w:hAnsi="Times New Roman" w:eastAsia="仿宋_GB2312" w:cs="Times New Roman"/>
          <w:bCs/>
          <w:snapToGrid w:val="0"/>
          <w:w w:val="100"/>
          <w:kern w:val="0"/>
          <w:sz w:val="32"/>
          <w:szCs w:val="32"/>
        </w:rPr>
        <w:t>分钟，满分100分，60分以上（以上包括本数，下同）为合格。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
          <w:snapToGrid w:val="0"/>
          <w:w w:val="100"/>
          <w:kern w:val="0"/>
          <w:sz w:val="32"/>
          <w:szCs w:val="32"/>
        </w:rPr>
        <w:t>考核人员范围：</w:t>
      </w:r>
      <w:r>
        <w:rPr>
          <w:rFonts w:hint="default" w:ascii="Times New Roman" w:hAnsi="Times New Roman" w:eastAsia="仿宋_GB2312" w:cs="Times New Roman"/>
          <w:bCs/>
          <w:snapToGrid w:val="0"/>
          <w:w w:val="100"/>
          <w:kern w:val="0"/>
          <w:sz w:val="32"/>
          <w:szCs w:val="32"/>
        </w:rPr>
        <w:t>质量控制负责人、技术负责人、授权签字人、职业卫生检测与评价人员、放射卫生检测与评价人员等。2017年12月31日前已取得原国家安全监管总局</w:t>
      </w:r>
      <w:r>
        <w:rPr>
          <w:rFonts w:hint="default" w:ascii="Times New Roman" w:hAnsi="Times New Roman" w:eastAsia="仿宋_GB2312" w:cs="Times New Roman"/>
          <w:bCs/>
          <w:snapToGrid w:val="0"/>
          <w:w w:val="100"/>
          <w:kern w:val="0"/>
          <w:sz w:val="32"/>
          <w:szCs w:val="32"/>
          <w:lang w:eastAsia="zh-CN"/>
        </w:rPr>
        <w:t>或</w:t>
      </w:r>
      <w:r>
        <w:rPr>
          <w:rFonts w:hint="default" w:ascii="Times New Roman" w:hAnsi="Times New Roman" w:eastAsia="仿宋_GB2312" w:cs="Times New Roman"/>
          <w:bCs/>
          <w:snapToGrid w:val="0"/>
          <w:w w:val="100"/>
          <w:kern w:val="0"/>
          <w:sz w:val="32"/>
          <w:szCs w:val="32"/>
        </w:rPr>
        <w:t>原广东省安全监管局指定机构颁发的培训合格证书</w:t>
      </w:r>
      <w:r>
        <w:rPr>
          <w:rFonts w:hint="default" w:ascii="Times New Roman" w:hAnsi="Times New Roman" w:eastAsia="仿宋_GB2312" w:cs="Times New Roman"/>
          <w:bCs/>
          <w:snapToGrid w:val="0"/>
          <w:w w:val="100"/>
          <w:kern w:val="0"/>
          <w:sz w:val="32"/>
          <w:szCs w:val="32"/>
          <w:lang w:eastAsia="zh-CN"/>
        </w:rPr>
        <w:t>的</w:t>
      </w:r>
      <w:r>
        <w:rPr>
          <w:rFonts w:hint="default" w:ascii="Times New Roman" w:hAnsi="Times New Roman" w:eastAsia="仿宋_GB2312" w:cs="Times New Roman"/>
          <w:bCs/>
          <w:snapToGrid w:val="0"/>
          <w:w w:val="100"/>
          <w:kern w:val="0"/>
          <w:sz w:val="32"/>
          <w:szCs w:val="32"/>
        </w:rPr>
        <w:t>，免于能力考核评估；全国卫生专业技术资格考试（理化检验技术中级，代码383）成绩合格的专业技术人员，免于能力考核评估。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
          <w:snapToGrid w:val="0"/>
          <w:w w:val="100"/>
          <w:kern w:val="0"/>
          <w:sz w:val="32"/>
          <w:szCs w:val="32"/>
        </w:rPr>
        <w:t>考核内容：</w:t>
      </w:r>
      <w:r>
        <w:rPr>
          <w:rFonts w:hint="default" w:ascii="Times New Roman" w:hAnsi="Times New Roman" w:eastAsia="仿宋_GB2312" w:cs="Times New Roman"/>
          <w:bCs/>
          <w:snapToGrid w:val="0"/>
          <w:w w:val="100"/>
          <w:kern w:val="0"/>
          <w:sz w:val="32"/>
          <w:szCs w:val="32"/>
        </w:rPr>
        <w:t>考核应涵盖职业卫生技术服务相关</w:t>
      </w:r>
      <w:r>
        <w:rPr>
          <w:rFonts w:hint="default" w:ascii="Times New Roman" w:hAnsi="Times New Roman" w:eastAsia="仿宋_GB2312" w:cs="Times New Roman"/>
          <w:snapToGrid w:val="0"/>
          <w:w w:val="100"/>
          <w:kern w:val="0"/>
          <w:sz w:val="32"/>
          <w:szCs w:val="32"/>
        </w:rPr>
        <w:t>法规标准规范、质量管理和相关专业知识</w:t>
      </w:r>
      <w:r>
        <w:rPr>
          <w:rFonts w:hint="default" w:ascii="Times New Roman" w:hAnsi="Times New Roman" w:eastAsia="仿宋_GB2312" w:cs="Times New Roman"/>
          <w:bCs/>
          <w:snapToGrid w:val="0"/>
          <w:w w:val="100"/>
          <w:kern w:val="0"/>
          <w:sz w:val="32"/>
          <w:szCs w:val="32"/>
        </w:rPr>
        <w:t>。申请第一类业务范围的，应考核职业卫生专业知识（专业技术人员自主选择考核检测或评价方向）。申请第二类业务范围的，应考核放射卫生专业知识。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（2）检测操作技能考核。依据考核评估大纲和考试题库，对检测人员进行现场采样、现场检测和实验室检测分析等操作技能考核，检测人员应独立完成考核。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（3）职业卫生工程技术能力考核。依据考核评估大纲和考试题库，对职业卫生工程技术人员进行实际操作能力考核，职业卫生工程技术人员应独立完成考核。</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
          <w:bCs w:val="0"/>
          <w:snapToGrid w:val="0"/>
          <w:w w:val="100"/>
          <w:kern w:val="0"/>
          <w:sz w:val="32"/>
          <w:szCs w:val="32"/>
        </w:rPr>
      </w:pPr>
      <w:r>
        <w:rPr>
          <w:rFonts w:hint="default" w:ascii="Times New Roman" w:hAnsi="Times New Roman" w:eastAsia="仿宋_GB2312" w:cs="Times New Roman"/>
          <w:b/>
          <w:bCs w:val="0"/>
          <w:snapToGrid w:val="0"/>
          <w:w w:val="100"/>
          <w:kern w:val="0"/>
          <w:sz w:val="32"/>
          <w:szCs w:val="32"/>
          <w:lang w:val="en-US" w:eastAsia="zh-CN"/>
        </w:rPr>
        <w:t>2</w:t>
      </w:r>
      <w:r>
        <w:rPr>
          <w:rFonts w:hint="default" w:ascii="仿宋_GB2312" w:hAnsi="仿宋_GB2312" w:eastAsia="仿宋_GB2312" w:cs="仿宋_GB2312"/>
          <w:b/>
          <w:bCs/>
          <w:snapToGrid w:val="0"/>
          <w:w w:val="100"/>
          <w:kern w:val="0"/>
          <w:sz w:val="32"/>
          <w:szCs w:val="32"/>
          <w:lang w:val="en-US" w:eastAsia="zh-CN"/>
        </w:rPr>
        <w:t>.</w:t>
      </w:r>
      <w:r>
        <w:rPr>
          <w:rFonts w:hint="default" w:ascii="Times New Roman" w:hAnsi="Times New Roman" w:eastAsia="仿宋_GB2312" w:cs="Times New Roman"/>
          <w:b/>
          <w:bCs w:val="0"/>
          <w:snapToGrid w:val="0"/>
          <w:w w:val="100"/>
          <w:kern w:val="0"/>
          <w:sz w:val="32"/>
          <w:szCs w:val="32"/>
        </w:rPr>
        <w:t>考核认定检测能力。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（1）检测方法建立情况审核。专家对申请单位职业病危害因素检测方法建立的内容、过程、结论和记录等进行审核。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
          <w:snapToGrid w:val="0"/>
          <w:w w:val="100"/>
          <w:kern w:val="0"/>
          <w:sz w:val="32"/>
          <w:szCs w:val="32"/>
        </w:rPr>
        <w:t>检测方法建立要求：</w:t>
      </w:r>
      <w:r>
        <w:rPr>
          <w:rFonts w:hint="default" w:ascii="Times New Roman" w:hAnsi="Times New Roman" w:eastAsia="仿宋_GB2312" w:cs="Times New Roman"/>
          <w:bCs/>
          <w:snapToGrid w:val="0"/>
          <w:w w:val="100"/>
          <w:kern w:val="0"/>
          <w:sz w:val="32"/>
          <w:szCs w:val="32"/>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（2）盲样考核。申请单位应独立完成盲样检测，并在48小时内向专家组提交检测报告。盲样检测过程和检测结果经专家评审符合要求。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
          <w:snapToGrid w:val="0"/>
          <w:w w:val="100"/>
          <w:kern w:val="0"/>
          <w:sz w:val="32"/>
          <w:szCs w:val="32"/>
        </w:rPr>
        <w:t>考核盲样种类：</w:t>
      </w:r>
      <w:r>
        <w:rPr>
          <w:rFonts w:hint="default" w:ascii="Times New Roman" w:hAnsi="Times New Roman" w:eastAsia="仿宋_GB2312" w:cs="Times New Roman"/>
          <w:bCs/>
          <w:snapToGrid w:val="0"/>
          <w:w w:val="100"/>
          <w:kern w:val="0"/>
          <w:sz w:val="32"/>
          <w:szCs w:val="32"/>
        </w:rPr>
        <w:t>根据申请的业务范围，可考核金属类、非金属类、有机类、粉尘类（含游离二氧化硅测定）和γ核素分析等样品。申请第一类业务范围的，盲样考核应覆盖主要检测方法和仪器设备，考核项目数一般为5</w:t>
      </w:r>
      <w:r>
        <w:rPr>
          <w:rFonts w:hint="default" w:ascii="Times New Roman" w:hAnsi="Times New Roman" w:eastAsia="仿宋_GB2312" w:cs="Times New Roman"/>
          <w:snapToGrid w:val="0"/>
          <w:color w:val="000000"/>
          <w:w w:val="100"/>
          <w:kern w:val="0"/>
          <w:sz w:val="32"/>
          <w:szCs w:val="32"/>
          <w:highlight w:val="none"/>
          <w:lang w:val="en-US" w:eastAsia="zh-CN"/>
        </w:rPr>
        <w:t>～</w:t>
      </w:r>
      <w:r>
        <w:rPr>
          <w:rFonts w:hint="default" w:ascii="Times New Roman" w:hAnsi="Times New Roman" w:eastAsia="仿宋_GB2312" w:cs="Times New Roman"/>
          <w:bCs/>
          <w:snapToGrid w:val="0"/>
          <w:w w:val="100"/>
          <w:kern w:val="0"/>
          <w:sz w:val="32"/>
          <w:szCs w:val="32"/>
        </w:rPr>
        <w:t>10项；申请第二类核设施业务范围的，考核γ核素分析盲样；申请第二类核技术工业应用业务范围的，不考核盲样。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（3）审核认定检测项目能力。专家审核认定申请单位是否满足所申请资质、业务范围要求的职业病危害因素检测项目能力（附</w:t>
      </w:r>
      <w:r>
        <w:rPr>
          <w:rFonts w:hint="default" w:ascii="Times New Roman" w:hAnsi="Times New Roman" w:eastAsia="仿宋_GB2312" w:cs="Times New Roman"/>
          <w:bCs/>
          <w:snapToGrid w:val="0"/>
          <w:w w:val="100"/>
          <w:kern w:val="0"/>
          <w:sz w:val="32"/>
          <w:szCs w:val="32"/>
          <w:lang w:eastAsia="zh-CN"/>
        </w:rPr>
        <w:t>录</w:t>
      </w:r>
      <w:r>
        <w:rPr>
          <w:rFonts w:hint="default" w:ascii="Times New Roman" w:hAnsi="Times New Roman" w:eastAsia="仿宋_GB2312" w:cs="Times New Roman"/>
          <w:bCs/>
          <w:snapToGrid w:val="0"/>
          <w:w w:val="100"/>
          <w:kern w:val="0"/>
          <w:sz w:val="32"/>
          <w:szCs w:val="32"/>
          <w:lang w:val="en-US" w:eastAsia="zh-CN"/>
        </w:rPr>
        <w:t>17和</w:t>
      </w:r>
      <w:r>
        <w:rPr>
          <w:rFonts w:hint="default" w:ascii="Times New Roman" w:hAnsi="Times New Roman" w:eastAsia="仿宋_GB2312" w:cs="Times New Roman"/>
          <w:bCs/>
          <w:snapToGrid w:val="0"/>
          <w:w w:val="100"/>
          <w:kern w:val="0"/>
          <w:sz w:val="32"/>
          <w:szCs w:val="32"/>
        </w:rPr>
        <w:t>附录</w:t>
      </w:r>
      <w:r>
        <w:rPr>
          <w:rFonts w:hint="default" w:ascii="Times New Roman" w:hAnsi="Times New Roman" w:eastAsia="仿宋_GB2312" w:cs="Times New Roman"/>
          <w:bCs/>
          <w:snapToGrid w:val="0"/>
          <w:w w:val="100"/>
          <w:kern w:val="0"/>
          <w:sz w:val="32"/>
          <w:szCs w:val="32"/>
          <w:lang w:val="en-US" w:eastAsia="zh-CN"/>
        </w:rPr>
        <w:t>18</w:t>
      </w:r>
      <w:r>
        <w:rPr>
          <w:rFonts w:hint="default" w:ascii="Times New Roman" w:hAnsi="Times New Roman" w:eastAsia="仿宋_GB2312" w:cs="Times New Roman"/>
          <w:bCs/>
          <w:snapToGrid w:val="0"/>
          <w:w w:val="100"/>
          <w:kern w:val="0"/>
          <w:sz w:val="32"/>
          <w:szCs w:val="32"/>
        </w:rPr>
        <w:t>）。</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
          <w:bCs w:val="0"/>
          <w:snapToGrid w:val="0"/>
          <w:w w:val="100"/>
          <w:kern w:val="0"/>
          <w:sz w:val="32"/>
          <w:szCs w:val="32"/>
        </w:rPr>
      </w:pPr>
      <w:r>
        <w:rPr>
          <w:rFonts w:hint="default" w:ascii="Times New Roman" w:hAnsi="Times New Roman" w:eastAsia="仿宋_GB2312" w:cs="Times New Roman"/>
          <w:b/>
          <w:bCs w:val="0"/>
          <w:snapToGrid w:val="0"/>
          <w:w w:val="100"/>
          <w:kern w:val="0"/>
          <w:sz w:val="32"/>
          <w:szCs w:val="32"/>
          <w:lang w:val="en-US" w:eastAsia="zh-CN"/>
        </w:rPr>
        <w:t>3</w:t>
      </w:r>
      <w:r>
        <w:rPr>
          <w:rFonts w:hint="default" w:ascii="仿宋_GB2312" w:hAnsi="仿宋_GB2312" w:eastAsia="仿宋_GB2312" w:cs="仿宋_GB2312"/>
          <w:b/>
          <w:bCs/>
          <w:snapToGrid w:val="0"/>
          <w:w w:val="100"/>
          <w:kern w:val="0"/>
          <w:sz w:val="32"/>
          <w:szCs w:val="32"/>
          <w:lang w:val="en-US" w:eastAsia="zh-CN"/>
        </w:rPr>
        <w:t>.考</w:t>
      </w:r>
      <w:r>
        <w:rPr>
          <w:rFonts w:hint="default" w:ascii="Times New Roman" w:hAnsi="Times New Roman" w:eastAsia="仿宋_GB2312" w:cs="Times New Roman"/>
          <w:b/>
          <w:bCs w:val="0"/>
          <w:snapToGrid w:val="0"/>
          <w:w w:val="100"/>
          <w:kern w:val="0"/>
          <w:sz w:val="32"/>
          <w:szCs w:val="32"/>
        </w:rPr>
        <w:t>核认定评价能力。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1）评价报告现场模拟考核。申请单位应在48小时内独立编制完成模拟评价报告，并向专家组提交。模拟评价报告应当分析评价全面、准确，措施建议和结论有效可行、具有针对性，符合相关法律、法规和标准规范要求，并经专家评审符合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
          <w:snapToGrid w:val="0"/>
          <w:w w:val="100"/>
          <w:kern w:val="0"/>
          <w:sz w:val="32"/>
          <w:szCs w:val="32"/>
        </w:rPr>
        <w:t>模拟考核内容：</w:t>
      </w:r>
      <w:r>
        <w:rPr>
          <w:rFonts w:hint="default" w:ascii="Times New Roman" w:hAnsi="Times New Roman" w:eastAsia="仿宋_GB2312" w:cs="Times New Roman"/>
          <w:bCs/>
          <w:snapToGrid w:val="0"/>
          <w:w w:val="100"/>
          <w:kern w:val="0"/>
          <w:sz w:val="32"/>
          <w:szCs w:val="32"/>
        </w:rPr>
        <w:t>申请第一类业务范围的，选择其中一项申请的业务范围进行评价报告现场模拟考核，主要编写工程分析、职业病危害因素识别、职业病危害防护设施评价、危害程度与健康影响评价、措施建议和评价结论等方面内容。申请第二类业务范围的，选择其中一项申请的业务范围进行评价报告现场模拟考核，主要编写工程分析（含辐射源项分析）、危害因素识别、辐射剂量估算、放射防护措施评价、危害程度与辐射健康影响、措施建议和评价结论等方面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2）评价能力审核认定。申请的每项业务范围，专家现场抽查2份规模以上企业的职业病危害评价报告（未出具正式评价报告的，抽查模拟评价报告），对工程分析、职业病危害因素识别、危害程度与健康影响评价、职业病危害防护设施评价、管理措施建议和评价结论等方面评价能力进行审核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楷体_GB2312" w:cs="Times New Roman"/>
          <w:bCs/>
          <w:snapToGrid w:val="0"/>
          <w:w w:val="100"/>
          <w:kern w:val="0"/>
          <w:sz w:val="32"/>
          <w:szCs w:val="32"/>
        </w:rPr>
        <w:t>（五）</w:t>
      </w:r>
      <w:r>
        <w:rPr>
          <w:rFonts w:hint="default" w:ascii="Times New Roman" w:hAnsi="Times New Roman" w:eastAsia="楷体_GB2312" w:cs="Times New Roman"/>
          <w:snapToGrid w:val="0"/>
          <w:w w:val="100"/>
          <w:kern w:val="0"/>
          <w:sz w:val="32"/>
          <w:szCs w:val="32"/>
        </w:rPr>
        <w:t>召开专家组会议。</w:t>
      </w:r>
      <w:r>
        <w:rPr>
          <w:rFonts w:hint="default" w:ascii="Times New Roman" w:hAnsi="Times New Roman" w:eastAsia="仿宋_GB2312" w:cs="Times New Roman"/>
          <w:snapToGrid w:val="0"/>
          <w:w w:val="100"/>
          <w:kern w:val="0"/>
          <w:sz w:val="32"/>
          <w:szCs w:val="32"/>
        </w:rPr>
        <w:t>参加会议的人员包括工作人员、专家组成员。会议由专家组组长主持，会议程序及内容如下：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1</w:t>
      </w:r>
      <w:r>
        <w:rPr>
          <w:rFonts w:hint="eastAsia" w:ascii="仿宋_GB2312" w:hAnsi="仿宋_GB2312" w:eastAsia="仿宋_GB2312" w:cs="仿宋_GB2312"/>
          <w:snapToGrid w:val="0"/>
          <w:w w:val="100"/>
          <w:kern w:val="0"/>
          <w:sz w:val="32"/>
          <w:szCs w:val="32"/>
          <w:lang w:val="en-US" w:eastAsia="zh-CN"/>
        </w:rPr>
        <w:t>.</w:t>
      </w:r>
      <w:r>
        <w:rPr>
          <w:rFonts w:hint="eastAsia" w:ascii="仿宋_GB2312" w:hAnsi="仿宋_GB2312" w:eastAsia="仿宋_GB2312" w:cs="仿宋_GB2312"/>
          <w:snapToGrid w:val="0"/>
          <w:w w:val="100"/>
          <w:kern w:val="0"/>
          <w:sz w:val="32"/>
          <w:szCs w:val="32"/>
        </w:rPr>
        <w:t>现</w:t>
      </w:r>
      <w:r>
        <w:rPr>
          <w:rFonts w:hint="default" w:ascii="Times New Roman" w:hAnsi="Times New Roman" w:eastAsia="仿宋_GB2312" w:cs="Times New Roman"/>
          <w:snapToGrid w:val="0"/>
          <w:w w:val="100"/>
          <w:kern w:val="0"/>
          <w:sz w:val="32"/>
          <w:szCs w:val="32"/>
        </w:rPr>
        <w:t>场考核专家按照考核工作分工分别报告考核情况，提出考核意见；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2</w:t>
      </w:r>
      <w:r>
        <w:rPr>
          <w:rFonts w:hint="default" w:ascii="仿宋_GB2312" w:hAnsi="仿宋_GB2312" w:eastAsia="仿宋_GB2312" w:cs="仿宋_GB2312"/>
          <w:snapToGrid w:val="0"/>
          <w:w w:val="100"/>
          <w:kern w:val="0"/>
          <w:sz w:val="32"/>
          <w:szCs w:val="32"/>
          <w:lang w:val="en-US" w:eastAsia="zh-CN"/>
        </w:rPr>
        <w:t>.</w:t>
      </w:r>
      <w:r>
        <w:rPr>
          <w:rFonts w:hint="default" w:ascii="Times New Roman" w:hAnsi="Times New Roman" w:eastAsia="仿宋_GB2312" w:cs="Times New Roman"/>
          <w:snapToGrid w:val="0"/>
          <w:w w:val="100"/>
          <w:kern w:val="0"/>
          <w:sz w:val="32"/>
          <w:szCs w:val="32"/>
        </w:rPr>
        <w:t xml:space="preserve">编制现场技术考核报告；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lang w:val="en-US" w:eastAsia="zh-CN"/>
        </w:rPr>
        <w:t>3</w:t>
      </w:r>
      <w:r>
        <w:rPr>
          <w:rFonts w:hint="default" w:ascii="仿宋_GB2312" w:hAnsi="仿宋_GB2312" w:eastAsia="仿宋_GB2312" w:cs="仿宋_GB2312"/>
          <w:snapToGrid w:val="0"/>
          <w:w w:val="100"/>
          <w:kern w:val="0"/>
          <w:sz w:val="32"/>
          <w:szCs w:val="32"/>
          <w:lang w:val="en-US" w:eastAsia="zh-CN"/>
        </w:rPr>
        <w:t>.作</w:t>
      </w:r>
      <w:r>
        <w:rPr>
          <w:rFonts w:hint="default" w:ascii="Times New Roman" w:hAnsi="Times New Roman" w:eastAsia="仿宋_GB2312" w:cs="Times New Roman"/>
          <w:snapToGrid w:val="0"/>
          <w:w w:val="100"/>
          <w:kern w:val="0"/>
          <w:sz w:val="32"/>
          <w:szCs w:val="32"/>
        </w:rPr>
        <w:t>出现场技术考核结论。</w:t>
      </w:r>
    </w:p>
    <w:p>
      <w:pPr>
        <w:keepNext w:val="0"/>
        <w:keepLines w:val="0"/>
        <w:pageBreakBefore w:val="0"/>
        <w:widowControl w:val="0"/>
        <w:tabs>
          <w:tab w:val="left" w:pos="425"/>
        </w:tabs>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仿宋_GB2312" w:cs="Times New Roman"/>
          <w:snapToGrid w:val="0"/>
          <w:w w:val="100"/>
          <w:kern w:val="0"/>
          <w:sz w:val="32"/>
          <w:szCs w:val="32"/>
        </w:rPr>
        <w:t>现场技术考核结论分为“通过”和“不通过”。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楷体_GB2312" w:cs="Times New Roman"/>
          <w:bCs/>
          <w:snapToGrid w:val="0"/>
          <w:w w:val="100"/>
          <w:kern w:val="0"/>
          <w:sz w:val="32"/>
          <w:szCs w:val="32"/>
        </w:rPr>
        <w:t>（六）召开</w:t>
      </w:r>
      <w:r>
        <w:rPr>
          <w:rFonts w:hint="default" w:ascii="Times New Roman" w:hAnsi="Times New Roman" w:eastAsia="楷体_GB2312" w:cs="Times New Roman"/>
          <w:bCs/>
          <w:snapToGrid w:val="0"/>
          <w:w w:val="100"/>
          <w:kern w:val="0"/>
          <w:sz w:val="32"/>
          <w:szCs w:val="32"/>
          <w:lang w:eastAsia="zh-CN"/>
        </w:rPr>
        <w:t>反馈会、</w:t>
      </w:r>
      <w:r>
        <w:rPr>
          <w:rFonts w:hint="default" w:ascii="Times New Roman" w:hAnsi="Times New Roman" w:eastAsia="楷体_GB2312" w:cs="Times New Roman"/>
          <w:bCs/>
          <w:snapToGrid w:val="0"/>
          <w:w w:val="100"/>
          <w:kern w:val="0"/>
          <w:sz w:val="32"/>
          <w:szCs w:val="32"/>
        </w:rPr>
        <w:t>末次会议。</w:t>
      </w:r>
      <w:r>
        <w:rPr>
          <w:rFonts w:hint="default" w:ascii="Times New Roman" w:hAnsi="Times New Roman" w:eastAsia="仿宋_GB2312" w:cs="Times New Roman"/>
          <w:bCs/>
          <w:snapToGrid w:val="0"/>
          <w:w w:val="100"/>
          <w:kern w:val="0"/>
          <w:sz w:val="32"/>
          <w:szCs w:val="32"/>
        </w:rPr>
        <w:t>参加会议的人员包括工作人员、专家组成员和申请单位负责人及</w:t>
      </w:r>
      <w:r>
        <w:rPr>
          <w:rFonts w:hint="default" w:ascii="Times New Roman" w:hAnsi="Times New Roman" w:eastAsia="仿宋_GB2312" w:cs="Times New Roman"/>
          <w:bCs/>
          <w:snapToGrid w:val="0"/>
          <w:w w:val="100"/>
          <w:kern w:val="0"/>
          <w:sz w:val="32"/>
          <w:szCs w:val="32"/>
          <w:lang w:eastAsia="zh-CN"/>
        </w:rPr>
        <w:t>机构</w:t>
      </w:r>
      <w:r>
        <w:rPr>
          <w:rFonts w:hint="default" w:ascii="Times New Roman" w:hAnsi="Times New Roman" w:eastAsia="仿宋_GB2312" w:cs="Times New Roman"/>
          <w:bCs/>
          <w:snapToGrid w:val="0"/>
          <w:w w:val="100"/>
          <w:kern w:val="0"/>
          <w:sz w:val="32"/>
          <w:szCs w:val="32"/>
        </w:rPr>
        <w:t>全体专业技术人员。会议由专家组组长主持，会议程序及内容如下：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lang w:eastAsia="zh-CN"/>
        </w:rPr>
      </w:pPr>
      <w:r>
        <w:rPr>
          <w:rFonts w:hint="default" w:ascii="Times New Roman" w:hAnsi="Times New Roman" w:eastAsia="仿宋_GB2312" w:cs="Times New Roman"/>
          <w:bCs/>
          <w:snapToGrid w:val="0"/>
          <w:w w:val="100"/>
          <w:kern w:val="0"/>
          <w:sz w:val="32"/>
          <w:szCs w:val="32"/>
          <w:lang w:val="en-US" w:eastAsia="zh-CN"/>
        </w:rPr>
        <w:t>1</w:t>
      </w:r>
      <w:r>
        <w:rPr>
          <w:rFonts w:hint="default" w:ascii="仿宋_GB2312" w:hAnsi="仿宋_GB2312" w:eastAsia="仿宋_GB2312" w:cs="仿宋_GB2312"/>
          <w:snapToGrid w:val="0"/>
          <w:w w:val="100"/>
          <w:kern w:val="0"/>
          <w:sz w:val="32"/>
          <w:szCs w:val="32"/>
          <w:lang w:val="en-US" w:eastAsia="zh-CN"/>
        </w:rPr>
        <w:t>.专</w:t>
      </w:r>
      <w:r>
        <w:rPr>
          <w:rFonts w:hint="default" w:ascii="Times New Roman" w:hAnsi="Times New Roman" w:eastAsia="仿宋_GB2312" w:cs="Times New Roman"/>
          <w:bCs/>
          <w:snapToGrid w:val="0"/>
          <w:w w:val="100"/>
          <w:kern w:val="0"/>
          <w:sz w:val="32"/>
          <w:szCs w:val="32"/>
        </w:rPr>
        <w:t>家组向申请单位负责人和全体专业技术人员反馈现场技术考核</w:t>
      </w:r>
      <w:r>
        <w:rPr>
          <w:rFonts w:hint="default" w:ascii="Times New Roman" w:hAnsi="Times New Roman" w:eastAsia="仿宋_GB2312" w:cs="Times New Roman"/>
          <w:bCs/>
          <w:snapToGrid w:val="0"/>
          <w:w w:val="100"/>
          <w:kern w:val="0"/>
          <w:sz w:val="32"/>
          <w:szCs w:val="32"/>
          <w:lang w:eastAsia="zh-CN"/>
        </w:rPr>
        <w:t>工作总体情况和考核</w:t>
      </w:r>
      <w:r>
        <w:rPr>
          <w:rFonts w:hint="default" w:ascii="Times New Roman" w:hAnsi="Times New Roman" w:eastAsia="仿宋_GB2312" w:cs="Times New Roman"/>
          <w:bCs/>
          <w:snapToGrid w:val="0"/>
          <w:w w:val="100"/>
          <w:kern w:val="0"/>
          <w:sz w:val="32"/>
          <w:szCs w:val="32"/>
        </w:rPr>
        <w:t>意见</w:t>
      </w:r>
      <w:r>
        <w:rPr>
          <w:rFonts w:hint="default" w:ascii="Times New Roman" w:hAnsi="Times New Roman" w:eastAsia="仿宋_GB2312" w:cs="Times New Roman"/>
          <w:bCs/>
          <w:snapToGrid w:val="0"/>
          <w:w w:val="1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2</w:t>
      </w:r>
      <w:r>
        <w:rPr>
          <w:rFonts w:hint="default" w:ascii="仿宋_GB2312" w:hAnsi="仿宋_GB2312" w:eastAsia="仿宋_GB2312" w:cs="仿宋_GB2312"/>
          <w:snapToGrid w:val="0"/>
          <w:w w:val="100"/>
          <w:kern w:val="0"/>
          <w:sz w:val="32"/>
          <w:szCs w:val="32"/>
          <w:lang w:val="en-US" w:eastAsia="zh-CN"/>
        </w:rPr>
        <w:t>.</w:t>
      </w:r>
      <w:r>
        <w:rPr>
          <w:rFonts w:hint="default" w:ascii="Times New Roman" w:hAnsi="Times New Roman" w:eastAsia="仿宋_GB2312" w:cs="Times New Roman"/>
          <w:bCs/>
          <w:snapToGrid w:val="0"/>
          <w:w w:val="100"/>
          <w:kern w:val="0"/>
          <w:sz w:val="32"/>
          <w:szCs w:val="32"/>
        </w:rPr>
        <w:t>专家组组长宣读现场技术考核结论；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lang w:eastAsia="zh-CN"/>
        </w:rPr>
      </w:pPr>
      <w:r>
        <w:rPr>
          <w:rFonts w:hint="default" w:ascii="Times New Roman" w:hAnsi="Times New Roman" w:eastAsia="仿宋_GB2312" w:cs="Times New Roman"/>
          <w:bCs/>
          <w:snapToGrid w:val="0"/>
          <w:w w:val="100"/>
          <w:kern w:val="0"/>
          <w:sz w:val="32"/>
          <w:szCs w:val="32"/>
        </w:rPr>
        <w:t>3</w:t>
      </w:r>
      <w:r>
        <w:rPr>
          <w:rFonts w:hint="default" w:ascii="仿宋_GB2312" w:hAnsi="仿宋_GB2312" w:eastAsia="仿宋_GB2312" w:cs="仿宋_GB2312"/>
          <w:snapToGrid w:val="0"/>
          <w:w w:val="100"/>
          <w:kern w:val="0"/>
          <w:sz w:val="32"/>
          <w:szCs w:val="32"/>
          <w:lang w:val="en-US" w:eastAsia="zh-CN"/>
        </w:rPr>
        <w:t>.申</w:t>
      </w:r>
      <w:r>
        <w:rPr>
          <w:rFonts w:hint="default" w:ascii="Times New Roman" w:hAnsi="Times New Roman" w:eastAsia="仿宋_GB2312" w:cs="Times New Roman"/>
          <w:bCs/>
          <w:snapToGrid w:val="0"/>
          <w:w w:val="100"/>
          <w:kern w:val="0"/>
          <w:sz w:val="32"/>
          <w:szCs w:val="32"/>
        </w:rPr>
        <w:t>请单位负责人发言</w:t>
      </w:r>
      <w:r>
        <w:rPr>
          <w:rFonts w:hint="default" w:ascii="Times New Roman" w:hAnsi="Times New Roman" w:eastAsia="仿宋_GB2312" w:cs="Times New Roman"/>
          <w:bCs/>
          <w:snapToGrid w:val="0"/>
          <w:w w:val="100"/>
          <w:kern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lang w:val="en-US" w:eastAsia="zh-CN"/>
        </w:rPr>
      </w:pPr>
      <w:r>
        <w:rPr>
          <w:rFonts w:hint="default" w:ascii="Times New Roman" w:hAnsi="Times New Roman" w:cs="Times New Roman"/>
          <w:bCs/>
          <w:snapToGrid w:val="0"/>
          <w:w w:val="100"/>
          <w:kern w:val="0"/>
          <w:sz w:val="32"/>
          <w:szCs w:val="32"/>
          <w:lang w:val="en-US" w:eastAsia="zh-CN"/>
        </w:rPr>
        <w:t>4</w:t>
      </w:r>
      <w:r>
        <w:rPr>
          <w:rFonts w:hint="default" w:ascii="仿宋_GB2312" w:hAnsi="仿宋_GB2312" w:eastAsia="仿宋_GB2312" w:cs="仿宋_GB2312"/>
          <w:snapToGrid w:val="0"/>
          <w:w w:val="100"/>
          <w:kern w:val="0"/>
          <w:sz w:val="32"/>
          <w:szCs w:val="32"/>
          <w:lang w:val="en-US" w:eastAsia="zh-CN"/>
        </w:rPr>
        <w:t>.工</w:t>
      </w:r>
      <w:r>
        <w:rPr>
          <w:rFonts w:hint="default" w:ascii="Times New Roman" w:hAnsi="Times New Roman" w:cs="Times New Roman"/>
          <w:bCs/>
          <w:snapToGrid w:val="0"/>
          <w:w w:val="100"/>
          <w:kern w:val="0"/>
          <w:sz w:val="32"/>
          <w:szCs w:val="32"/>
          <w:lang w:val="en-US" w:eastAsia="zh-CN"/>
        </w:rPr>
        <w:t>作人员总结发言。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第十四条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专家组应在现场技术考核结束后，将考核原始记录、现场技术考核报告及有关资料移交工作人员。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黑体" w:cs="Times New Roman"/>
          <w:b w:val="0"/>
          <w:bCs w:val="0"/>
          <w:snapToGrid w:val="0"/>
          <w:w w:val="100"/>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b w:val="0"/>
          <w:bCs w:val="0"/>
          <w:snapToGrid w:val="0"/>
          <w:w w:val="100"/>
          <w:kern w:val="0"/>
          <w:sz w:val="32"/>
          <w:szCs w:val="32"/>
          <w:shd w:val="clear" w:color="auto" w:fill="FFFFFF"/>
          <w:lang w:bidi="ar"/>
        </w:rPr>
      </w:pPr>
      <w:r>
        <w:rPr>
          <w:rFonts w:hint="default" w:ascii="Times New Roman" w:hAnsi="Times New Roman" w:eastAsia="黑体" w:cs="Times New Roman"/>
          <w:b w:val="0"/>
          <w:bCs w:val="0"/>
          <w:snapToGrid w:val="0"/>
          <w:w w:val="100"/>
          <w:kern w:val="0"/>
          <w:sz w:val="32"/>
          <w:szCs w:val="32"/>
          <w:shd w:val="clear" w:color="auto" w:fill="FFFFFF"/>
          <w:lang w:val="en-US" w:eastAsia="zh-CN" w:bidi="ar"/>
        </w:rPr>
        <w:t>四</w:t>
      </w:r>
      <w:r>
        <w:rPr>
          <w:rFonts w:hint="default" w:ascii="Times New Roman" w:hAnsi="Times New Roman" w:eastAsia="黑体" w:cs="Times New Roman"/>
          <w:b w:val="0"/>
          <w:bCs w:val="0"/>
          <w:snapToGrid w:val="0"/>
          <w:w w:val="100"/>
          <w:kern w:val="0"/>
          <w:sz w:val="32"/>
          <w:szCs w:val="32"/>
          <w:shd w:val="clear" w:color="auto" w:fill="FFFFFF"/>
          <w:lang w:bidi="ar"/>
        </w:rPr>
        <w:t>、报批和认可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第十五条</w:t>
      </w:r>
      <w:r>
        <w:rPr>
          <w:rFonts w:hint="default" w:ascii="Times New Roman" w:hAnsi="Times New Roman" w:eastAsia="仿宋_GB2312" w:cs="Times New Roman"/>
          <w:b/>
          <w:bCs w:val="0"/>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工作人员根据申请材料技术审查和现场技术考核的情况，提出技术评审结论，编制完成技术评审报告，并</w:t>
      </w:r>
      <w:r>
        <w:rPr>
          <w:rFonts w:hint="default" w:ascii="Times New Roman" w:hAnsi="Times New Roman" w:eastAsia="仿宋_GB2312" w:cs="Times New Roman"/>
          <w:bCs/>
          <w:snapToGrid w:val="0"/>
          <w:w w:val="100"/>
          <w:kern w:val="0"/>
          <w:sz w:val="32"/>
          <w:szCs w:val="32"/>
          <w:lang w:eastAsia="zh-CN"/>
        </w:rPr>
        <w:t>按规定</w:t>
      </w:r>
      <w:r>
        <w:rPr>
          <w:rFonts w:hint="default" w:ascii="Times New Roman" w:hAnsi="Times New Roman" w:eastAsia="仿宋_GB2312" w:cs="Times New Roman"/>
          <w:bCs/>
          <w:snapToGrid w:val="0"/>
          <w:w w:val="100"/>
          <w:kern w:val="0"/>
          <w:sz w:val="32"/>
          <w:szCs w:val="32"/>
        </w:rPr>
        <w:t>提交</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rPr>
        <w:t>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仿宋_GB2312" w:cs="Times New Roman"/>
          <w:bCs/>
          <w:snapToGrid w:val="0"/>
          <w:w w:val="100"/>
          <w:kern w:val="0"/>
          <w:sz w:val="32"/>
          <w:szCs w:val="32"/>
        </w:rPr>
        <w:t>技术评审结论分为“建议批准”和“建议不批准”。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第十六条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技术评审结论为“建议批准”的，</w:t>
      </w:r>
      <w:r>
        <w:rPr>
          <w:rFonts w:hint="default" w:ascii="Times New Roman" w:hAnsi="Times New Roman" w:eastAsia="仿宋_GB2312" w:cs="Times New Roman"/>
          <w:bCs/>
          <w:snapToGrid w:val="0"/>
          <w:w w:val="100"/>
          <w:kern w:val="0"/>
          <w:sz w:val="32"/>
          <w:szCs w:val="32"/>
          <w:lang w:eastAsia="zh-CN"/>
        </w:rPr>
        <w:t>经广东省卫生健康委</w:t>
      </w:r>
      <w:r>
        <w:rPr>
          <w:rFonts w:hint="default" w:ascii="Times New Roman" w:hAnsi="Times New Roman" w:eastAsia="仿宋_GB2312" w:cs="Times New Roman"/>
          <w:bCs/>
          <w:snapToGrid w:val="0"/>
          <w:w w:val="100"/>
          <w:kern w:val="0"/>
          <w:sz w:val="32"/>
          <w:szCs w:val="32"/>
          <w:lang w:val="en-US" w:eastAsia="zh-CN"/>
        </w:rPr>
        <w:t>批准之日起</w:t>
      </w:r>
      <w:r>
        <w:rPr>
          <w:rFonts w:hint="default" w:ascii="Times New Roman" w:hAnsi="Times New Roman" w:eastAsia="仿宋_GB2312" w:cs="Times New Roman"/>
          <w:bCs/>
          <w:snapToGrid w:val="0"/>
          <w:w w:val="100"/>
          <w:kern w:val="0"/>
          <w:sz w:val="32"/>
          <w:szCs w:val="32"/>
        </w:rPr>
        <w:t>10个工作日内，</w:t>
      </w:r>
      <w:r>
        <w:rPr>
          <w:rFonts w:hint="default" w:ascii="Times New Roman" w:hAnsi="Times New Roman" w:eastAsia="仿宋_GB2312" w:cs="Times New Roman"/>
          <w:bCs/>
          <w:snapToGrid w:val="0"/>
          <w:w w:val="100"/>
          <w:kern w:val="0"/>
          <w:sz w:val="32"/>
          <w:szCs w:val="32"/>
          <w:lang w:eastAsia="zh-CN"/>
        </w:rPr>
        <w:t>办证大厅制作</w:t>
      </w:r>
      <w:r>
        <w:rPr>
          <w:rFonts w:hint="default" w:ascii="Times New Roman" w:hAnsi="Times New Roman" w:eastAsia="仿宋_GB2312" w:cs="Times New Roman"/>
          <w:bCs/>
          <w:snapToGrid w:val="0"/>
          <w:w w:val="100"/>
          <w:kern w:val="0"/>
          <w:sz w:val="32"/>
          <w:szCs w:val="32"/>
        </w:rPr>
        <w:t>《职业卫生技术服务机构资质证书》（证书式样见附录</w:t>
      </w:r>
      <w:r>
        <w:rPr>
          <w:rFonts w:hint="default" w:ascii="Times New Roman" w:hAnsi="Times New Roman" w:eastAsia="仿宋_GB2312" w:cs="Times New Roman"/>
          <w:bCs/>
          <w:snapToGrid w:val="0"/>
          <w:w w:val="100"/>
          <w:kern w:val="0"/>
          <w:sz w:val="32"/>
          <w:szCs w:val="32"/>
          <w:lang w:val="en-US" w:eastAsia="zh-CN"/>
        </w:rPr>
        <w:t>8</w:t>
      </w:r>
      <w:r>
        <w:rPr>
          <w:rFonts w:hint="default" w:ascii="Times New Roman" w:hAnsi="Times New Roman" w:eastAsia="仿宋_GB2312" w:cs="Times New Roman"/>
          <w:bCs/>
          <w:snapToGrid w:val="0"/>
          <w:w w:val="100"/>
          <w:kern w:val="0"/>
          <w:sz w:val="32"/>
          <w:szCs w:val="32"/>
        </w:rPr>
        <w:t>）</w:t>
      </w:r>
      <w:r>
        <w:rPr>
          <w:rFonts w:hint="default" w:ascii="Times New Roman" w:hAnsi="Times New Roman" w:eastAsia="仿宋_GB2312" w:cs="Times New Roman"/>
          <w:bCs/>
          <w:snapToGrid w:val="0"/>
          <w:w w:val="100"/>
          <w:kern w:val="0"/>
          <w:sz w:val="32"/>
          <w:szCs w:val="32"/>
          <w:lang w:eastAsia="zh-CN"/>
        </w:rPr>
        <w:t>同时生成</w:t>
      </w:r>
      <w:r>
        <w:rPr>
          <w:rFonts w:hint="default" w:ascii="Times New Roman" w:hAnsi="Times New Roman" w:eastAsia="仿宋_GB2312" w:cs="Times New Roman"/>
          <w:bCs/>
          <w:snapToGrid w:val="0"/>
          <w:w w:val="100"/>
          <w:kern w:val="0"/>
          <w:sz w:val="32"/>
          <w:szCs w:val="32"/>
          <w:lang w:val="en-US" w:eastAsia="zh-CN"/>
        </w:rPr>
        <w:t>电子证照</w:t>
      </w:r>
      <w:r>
        <w:rPr>
          <w:rFonts w:hint="default" w:ascii="Times New Roman" w:hAnsi="Times New Roman" w:eastAsia="仿宋_GB2312" w:cs="Times New Roman"/>
          <w:bCs/>
          <w:snapToGrid w:val="0"/>
          <w:w w:val="100"/>
          <w:kern w:val="0"/>
          <w:sz w:val="32"/>
          <w:szCs w:val="32"/>
          <w:lang w:eastAsia="zh-CN"/>
        </w:rPr>
        <w:t>并送达</w:t>
      </w:r>
      <w:r>
        <w:rPr>
          <w:rFonts w:hint="default" w:ascii="Times New Roman" w:hAnsi="Times New Roman" w:eastAsia="仿宋_GB2312" w:cs="Times New Roman"/>
          <w:bCs/>
          <w:snapToGrid w:val="0"/>
          <w:w w:val="100"/>
          <w:kern w:val="0"/>
          <w:sz w:val="32"/>
          <w:szCs w:val="32"/>
        </w:rPr>
        <w:t>申请单位；技术评审结论为“建议不批准”的，不予批准资质认可，</w:t>
      </w:r>
      <w:r>
        <w:rPr>
          <w:rFonts w:hint="default" w:ascii="Times New Roman" w:hAnsi="Times New Roman" w:eastAsia="仿宋_GB2312" w:cs="Times New Roman"/>
          <w:b w:val="0"/>
          <w:i w:val="0"/>
          <w:caps w:val="0"/>
          <w:snapToGrid w:val="0"/>
          <w:color w:val="auto"/>
          <w:spacing w:val="0"/>
          <w:w w:val="100"/>
          <w:kern w:val="0"/>
          <w:sz w:val="32"/>
          <w:szCs w:val="32"/>
          <w:u w:val="none"/>
          <w:lang w:eastAsia="zh-CN"/>
        </w:rPr>
        <w:t>广东省卫生健康委</w:t>
      </w:r>
      <w:r>
        <w:rPr>
          <w:rFonts w:hint="default" w:ascii="Times New Roman" w:hAnsi="Times New Roman" w:eastAsia="仿宋_GB2312" w:cs="Times New Roman"/>
          <w:snapToGrid w:val="0"/>
          <w:color w:val="auto"/>
          <w:w w:val="100"/>
          <w:kern w:val="0"/>
          <w:sz w:val="32"/>
          <w:szCs w:val="32"/>
          <w:highlight w:val="none"/>
          <w:lang w:val="en-US" w:eastAsia="zh-CN"/>
        </w:rPr>
        <w:t>签发</w:t>
      </w:r>
      <w:r>
        <w:rPr>
          <w:rFonts w:hint="default" w:ascii="Times New Roman" w:hAnsi="Times New Roman" w:eastAsia="仿宋_GB2312" w:cs="Times New Roman"/>
          <w:bCs/>
          <w:snapToGrid w:val="0"/>
          <w:w w:val="100"/>
          <w:kern w:val="0"/>
          <w:sz w:val="32"/>
          <w:szCs w:val="32"/>
          <w:highlight w:val="none"/>
        </w:rPr>
        <w:t>不予许可决定文书（见附录</w:t>
      </w:r>
      <w:r>
        <w:rPr>
          <w:rFonts w:hint="default" w:ascii="Times New Roman" w:hAnsi="Times New Roman" w:eastAsia="仿宋_GB2312" w:cs="Times New Roman"/>
          <w:bCs/>
          <w:snapToGrid w:val="0"/>
          <w:w w:val="100"/>
          <w:kern w:val="0"/>
          <w:sz w:val="32"/>
          <w:szCs w:val="32"/>
          <w:highlight w:val="none"/>
          <w:lang w:val="en-US" w:eastAsia="zh-CN"/>
        </w:rPr>
        <w:t>9），由办证大厅送达</w:t>
      </w:r>
      <w:r>
        <w:rPr>
          <w:rFonts w:hint="default" w:ascii="Times New Roman" w:hAnsi="Times New Roman" w:eastAsia="仿宋_GB2312" w:cs="Times New Roman"/>
          <w:snapToGrid w:val="0"/>
          <w:w w:val="100"/>
          <w:kern w:val="0"/>
          <w:sz w:val="32"/>
          <w:szCs w:val="32"/>
          <w:lang w:val="en-US" w:eastAsia="zh-CN"/>
        </w:rPr>
        <w:t>申请单位。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第十七条</w:t>
      </w:r>
      <w:r>
        <w:rPr>
          <w:rFonts w:hint="default" w:ascii="Times New Roman" w:hAnsi="Times New Roman" w:eastAsia="仿宋_GB2312" w:cs="Times New Roman"/>
          <w:snapToGrid w:val="0"/>
          <w:w w:val="100"/>
          <w:kern w:val="0"/>
          <w:sz w:val="32"/>
          <w:szCs w:val="32"/>
          <w:lang w:val="en-US" w:eastAsia="zh-CN"/>
        </w:rPr>
        <w:t xml:space="preserve">  广东省卫生健康委</w:t>
      </w:r>
      <w:r>
        <w:rPr>
          <w:rFonts w:hint="default" w:ascii="Times New Roman" w:hAnsi="Times New Roman" w:eastAsia="仿宋_GB2312" w:cs="Times New Roman"/>
          <w:snapToGrid w:val="0"/>
          <w:w w:val="100"/>
          <w:kern w:val="0"/>
          <w:sz w:val="32"/>
          <w:szCs w:val="32"/>
          <w:lang w:eastAsia="zh-CN"/>
        </w:rPr>
        <w:t>按相关程序制度</w:t>
      </w:r>
      <w:r>
        <w:rPr>
          <w:rFonts w:hint="default" w:ascii="Times New Roman" w:hAnsi="Times New Roman" w:eastAsia="仿宋_GB2312" w:cs="Times New Roman"/>
          <w:snapToGrid w:val="0"/>
          <w:w w:val="100"/>
          <w:kern w:val="0"/>
          <w:sz w:val="32"/>
          <w:szCs w:val="32"/>
          <w:lang w:val="en-US" w:eastAsia="zh-CN"/>
        </w:rPr>
        <w:t>对</w:t>
      </w:r>
      <w:r>
        <w:rPr>
          <w:rFonts w:hint="default" w:ascii="Times New Roman" w:hAnsi="Times New Roman" w:eastAsia="仿宋_GB2312" w:cs="Times New Roman"/>
          <w:snapToGrid w:val="0"/>
          <w:w w:val="100"/>
          <w:kern w:val="0"/>
          <w:sz w:val="32"/>
          <w:szCs w:val="32"/>
        </w:rPr>
        <w:t>取得职业卫生技术服务机构资质的单位在广东省卫生健康委政府网站</w:t>
      </w:r>
      <w:r>
        <w:rPr>
          <w:rFonts w:hint="default" w:ascii="Times New Roman" w:hAnsi="Times New Roman" w:eastAsia="仿宋_GB2312" w:cs="Times New Roman"/>
          <w:snapToGrid w:val="0"/>
          <w:w w:val="100"/>
          <w:kern w:val="0"/>
          <w:sz w:val="32"/>
          <w:szCs w:val="32"/>
          <w:lang w:eastAsia="zh-CN"/>
        </w:rPr>
        <w:t>公示、</w:t>
      </w:r>
      <w:r>
        <w:rPr>
          <w:rFonts w:hint="default" w:ascii="Times New Roman" w:hAnsi="Times New Roman" w:eastAsia="仿宋_GB2312" w:cs="Times New Roman"/>
          <w:snapToGrid w:val="0"/>
          <w:w w:val="100"/>
          <w:kern w:val="0"/>
          <w:sz w:val="32"/>
          <w:szCs w:val="32"/>
          <w:lang w:val="en-US" w:eastAsia="zh-CN"/>
        </w:rPr>
        <w:t>公布</w:t>
      </w:r>
      <w:r>
        <w:rPr>
          <w:rFonts w:hint="default" w:ascii="Times New Roman" w:hAnsi="Times New Roman" w:eastAsia="仿宋_GB2312" w:cs="Times New Roman"/>
          <w:snapToGrid w:val="0"/>
          <w:w w:val="100"/>
          <w:kern w:val="0"/>
          <w:sz w:val="32"/>
          <w:szCs w:val="32"/>
          <w:lang w:eastAsia="zh-CN"/>
        </w:rPr>
        <w:t>，并接受社会监督</w:t>
      </w:r>
      <w:r>
        <w:rPr>
          <w:rFonts w:hint="default" w:ascii="Times New Roman" w:hAnsi="Times New Roman" w:eastAsia="仿宋_GB2312" w:cs="Times New Roman"/>
          <w:snapToGrid w:val="0"/>
          <w:w w:val="1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黑体" w:cs="Times New Roman"/>
          <w:b w:val="0"/>
          <w:bCs w:val="0"/>
          <w:snapToGrid w:val="0"/>
          <w:w w:val="100"/>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b w:val="0"/>
          <w:bCs w:val="0"/>
          <w:snapToGrid w:val="0"/>
          <w:w w:val="100"/>
          <w:kern w:val="0"/>
          <w:sz w:val="32"/>
          <w:szCs w:val="32"/>
          <w:shd w:val="clear" w:color="auto" w:fill="FFFFFF"/>
          <w:lang w:bidi="ar"/>
        </w:rPr>
      </w:pPr>
      <w:r>
        <w:rPr>
          <w:rFonts w:hint="default" w:ascii="Times New Roman" w:hAnsi="Times New Roman" w:eastAsia="黑体" w:cs="Times New Roman"/>
          <w:b w:val="0"/>
          <w:bCs w:val="0"/>
          <w:snapToGrid w:val="0"/>
          <w:w w:val="100"/>
          <w:kern w:val="0"/>
          <w:sz w:val="32"/>
          <w:szCs w:val="32"/>
          <w:shd w:val="clear" w:color="auto" w:fill="FFFFFF"/>
          <w:lang w:val="en-US" w:eastAsia="zh-CN" w:bidi="ar"/>
        </w:rPr>
        <w:t>五</w:t>
      </w:r>
      <w:r>
        <w:rPr>
          <w:rFonts w:hint="default" w:ascii="Times New Roman" w:hAnsi="Times New Roman" w:eastAsia="黑体" w:cs="Times New Roman"/>
          <w:b w:val="0"/>
          <w:bCs w:val="0"/>
          <w:snapToGrid w:val="0"/>
          <w:w w:val="100"/>
          <w:kern w:val="0"/>
          <w:sz w:val="32"/>
          <w:szCs w:val="32"/>
          <w:shd w:val="clear" w:color="auto" w:fill="FFFFFF"/>
          <w:lang w:bidi="ar"/>
        </w:rPr>
        <w:t>、资质变更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第十八条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职业卫生技术服务资质机构的名称、法定代表人（或主要负责人）、注册地址、实验室地址等发生变更的，应自完成变更之日起30日内申请办理资质变更手续。职业卫生技术服务机构办理资质变更手续期间，应暂停相关技术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第十九条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申请资质变更的，应</w:t>
      </w:r>
      <w:r>
        <w:rPr>
          <w:rFonts w:hint="default" w:ascii="Times New Roman" w:hAnsi="Times New Roman" w:eastAsia="仿宋_GB2312" w:cs="Times New Roman"/>
          <w:bCs/>
          <w:snapToGrid w:val="0"/>
          <w:w w:val="100"/>
          <w:kern w:val="0"/>
          <w:sz w:val="32"/>
          <w:szCs w:val="32"/>
          <w:lang w:eastAsia="zh-CN"/>
        </w:rPr>
        <w:t>通过</w:t>
      </w:r>
      <w:r>
        <w:rPr>
          <w:rFonts w:hint="default" w:ascii="Times New Roman" w:hAnsi="Times New Roman" w:eastAsia="仿宋_GB2312" w:cs="Times New Roman"/>
          <w:bCs/>
          <w:snapToGrid w:val="0"/>
          <w:w w:val="100"/>
          <w:kern w:val="0"/>
          <w:sz w:val="32"/>
          <w:szCs w:val="32"/>
          <w:lang w:eastAsia="zh-CN" w:bidi="ar"/>
        </w:rPr>
        <w:t>网上办事窗口或办证大厅窗口</w:t>
      </w:r>
      <w:r>
        <w:rPr>
          <w:rFonts w:hint="default" w:ascii="Times New Roman" w:hAnsi="Times New Roman" w:eastAsia="仿宋_GB2312" w:cs="Times New Roman"/>
          <w:bCs/>
          <w:snapToGrid w:val="0"/>
          <w:w w:val="100"/>
          <w:kern w:val="0"/>
          <w:sz w:val="32"/>
          <w:szCs w:val="32"/>
        </w:rPr>
        <w:t>提交《职业卫生技术服务机构资质变更申请表》（附录</w:t>
      </w:r>
      <w:r>
        <w:rPr>
          <w:rFonts w:hint="default" w:ascii="Times New Roman" w:hAnsi="Times New Roman" w:eastAsia="仿宋_GB2312" w:cs="Times New Roman"/>
          <w:bCs/>
          <w:snapToGrid w:val="0"/>
          <w:w w:val="100"/>
          <w:kern w:val="0"/>
          <w:sz w:val="32"/>
          <w:szCs w:val="32"/>
          <w:lang w:val="en-US" w:eastAsia="zh-CN"/>
        </w:rPr>
        <w:t>10</w:t>
      </w:r>
      <w:r>
        <w:rPr>
          <w:rFonts w:hint="default" w:ascii="Times New Roman" w:hAnsi="Times New Roman" w:eastAsia="仿宋_GB2312" w:cs="Times New Roman"/>
          <w:bCs/>
          <w:snapToGrid w:val="0"/>
          <w:w w:val="100"/>
          <w:kern w:val="0"/>
          <w:sz w:val="32"/>
          <w:szCs w:val="32"/>
        </w:rPr>
        <w:t>）及相关附件材料。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职业卫生技术服务资质机构申请变更机构名称、注册地址或法定代表人（或主要负责人），且没有发生单位类型、隶属关系、资质条件等重大变化的（由机构作出书面承诺并加盖公章），</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rPr>
        <w:t>组织对职业卫生技术服务机构提交的申请材料进行技术审查；如发生重大变化，</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rPr>
        <w:t>应组织专家（一般为3名）进行现场技术考核。经审核符合要求的，</w:t>
      </w:r>
      <w:r>
        <w:rPr>
          <w:rFonts w:hint="default" w:ascii="Times New Roman" w:hAnsi="Times New Roman" w:eastAsia="仿宋_GB2312" w:cs="Times New Roman"/>
          <w:bCs/>
          <w:snapToGrid w:val="0"/>
          <w:w w:val="100"/>
          <w:kern w:val="0"/>
          <w:sz w:val="32"/>
          <w:szCs w:val="32"/>
          <w:lang w:val="en-US" w:eastAsia="zh-CN"/>
        </w:rPr>
        <w:t>按程序签批后在原资质</w:t>
      </w:r>
      <w:r>
        <w:rPr>
          <w:rFonts w:hint="default" w:ascii="Times New Roman" w:hAnsi="Times New Roman" w:eastAsia="仿宋_GB2312" w:cs="Times New Roman"/>
          <w:bCs/>
          <w:snapToGrid w:val="0"/>
          <w:w w:val="100"/>
          <w:kern w:val="0"/>
          <w:sz w:val="32"/>
          <w:szCs w:val="32"/>
        </w:rPr>
        <w:t>证书</w:t>
      </w:r>
      <w:r>
        <w:rPr>
          <w:rFonts w:hint="default" w:ascii="Times New Roman" w:hAnsi="Times New Roman" w:eastAsia="仿宋_GB2312" w:cs="Times New Roman"/>
          <w:bCs/>
          <w:snapToGrid w:val="0"/>
          <w:w w:val="100"/>
          <w:kern w:val="0"/>
          <w:sz w:val="32"/>
          <w:szCs w:val="32"/>
          <w:lang w:eastAsia="zh-CN"/>
        </w:rPr>
        <w:t>副本上载明变更</w:t>
      </w:r>
      <w:r>
        <w:rPr>
          <w:rFonts w:hint="default" w:ascii="Times New Roman" w:hAnsi="Times New Roman" w:eastAsia="仿宋_GB2312" w:cs="Times New Roman"/>
          <w:bCs/>
          <w:snapToGrid w:val="0"/>
          <w:w w:val="100"/>
          <w:kern w:val="0"/>
          <w:sz w:val="32"/>
          <w:szCs w:val="32"/>
          <w:lang w:val="en-US" w:eastAsia="zh-CN"/>
        </w:rPr>
        <w:t>事项</w:t>
      </w:r>
      <w:r>
        <w:rPr>
          <w:rFonts w:hint="default" w:ascii="Times New Roman" w:hAnsi="Times New Roman" w:eastAsia="仿宋_GB2312" w:cs="Times New Roman"/>
          <w:bCs/>
          <w:snapToGrid w:val="0"/>
          <w:w w:val="100"/>
          <w:kern w:val="0"/>
          <w:sz w:val="32"/>
          <w:szCs w:val="32"/>
        </w:rPr>
        <w:t>；不符合要求的，不予批准资质变更，</w:t>
      </w:r>
      <w:r>
        <w:rPr>
          <w:rFonts w:hint="default" w:ascii="Times New Roman" w:hAnsi="Times New Roman" w:eastAsia="仿宋_GB2312" w:cs="Times New Roman"/>
          <w:bCs/>
          <w:snapToGrid w:val="0"/>
          <w:w w:val="100"/>
          <w:kern w:val="0"/>
          <w:sz w:val="32"/>
          <w:szCs w:val="32"/>
          <w:lang w:val="en-US" w:eastAsia="zh-CN"/>
        </w:rPr>
        <w:t>广东省卫生健康委签发</w:t>
      </w:r>
      <w:r>
        <w:rPr>
          <w:rFonts w:hint="default" w:ascii="Times New Roman" w:hAnsi="Times New Roman" w:eastAsia="仿宋_GB2312" w:cs="Times New Roman"/>
          <w:bCs/>
          <w:snapToGrid w:val="0"/>
          <w:w w:val="100"/>
          <w:kern w:val="0"/>
          <w:sz w:val="32"/>
          <w:szCs w:val="32"/>
          <w:highlight w:val="none"/>
        </w:rPr>
        <w:t>不予许可决定文书（见附录</w:t>
      </w:r>
      <w:r>
        <w:rPr>
          <w:rFonts w:hint="default" w:ascii="Times New Roman" w:hAnsi="Times New Roman" w:eastAsia="仿宋_GB2312" w:cs="Times New Roman"/>
          <w:bCs/>
          <w:snapToGrid w:val="0"/>
          <w:w w:val="100"/>
          <w:kern w:val="0"/>
          <w:sz w:val="32"/>
          <w:szCs w:val="32"/>
          <w:highlight w:val="none"/>
          <w:lang w:val="en-US" w:eastAsia="zh-CN"/>
        </w:rPr>
        <w:t>9</w:t>
      </w:r>
      <w:r>
        <w:rPr>
          <w:rFonts w:hint="default" w:ascii="Times New Roman" w:hAnsi="Times New Roman" w:eastAsia="仿宋_GB2312" w:cs="Times New Roman"/>
          <w:bCs/>
          <w:snapToGrid w:val="0"/>
          <w:w w:val="100"/>
          <w:kern w:val="0"/>
          <w:sz w:val="32"/>
          <w:szCs w:val="32"/>
          <w:highlight w:val="none"/>
        </w:rPr>
        <w:t>）</w:t>
      </w:r>
      <w:r>
        <w:rPr>
          <w:rFonts w:hint="default" w:ascii="Times New Roman" w:hAnsi="Times New Roman" w:eastAsia="仿宋_GB2312" w:cs="Times New Roman"/>
          <w:bCs/>
          <w:snapToGrid w:val="0"/>
          <w:w w:val="100"/>
          <w:kern w:val="0"/>
          <w:sz w:val="32"/>
          <w:szCs w:val="32"/>
          <w:highlight w:val="none"/>
          <w:lang w:eastAsia="zh-CN"/>
        </w:rPr>
        <w:t>并送达申请人。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第二十一条</w:t>
      </w:r>
      <w:r>
        <w:rPr>
          <w:rFonts w:hint="default" w:ascii="Times New Roman" w:hAnsi="Times New Roman" w:eastAsia="仿宋_GB2312" w:cs="Times New Roman"/>
          <w:b/>
          <w:bCs w:val="0"/>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职业卫生技术服务资质机构申请变更实验室地址的，</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rPr>
        <w:t>组织专家（一般为3名）对职业卫生技术服务机构的申请材料及工作场所、仪器设备等进行</w:t>
      </w:r>
      <w:r>
        <w:rPr>
          <w:rFonts w:hint="default" w:ascii="Times New Roman" w:hAnsi="Times New Roman" w:eastAsia="仿宋_GB2312" w:cs="Times New Roman"/>
          <w:bCs/>
          <w:snapToGrid w:val="0"/>
          <w:w w:val="100"/>
          <w:kern w:val="0"/>
          <w:sz w:val="32"/>
          <w:szCs w:val="32"/>
          <w:lang w:eastAsia="zh-CN"/>
        </w:rPr>
        <w:t>现场</w:t>
      </w:r>
      <w:r>
        <w:rPr>
          <w:rFonts w:hint="default" w:ascii="Times New Roman" w:hAnsi="Times New Roman" w:eastAsia="仿宋_GB2312" w:cs="Times New Roman"/>
          <w:bCs/>
          <w:snapToGrid w:val="0"/>
          <w:w w:val="100"/>
          <w:kern w:val="0"/>
          <w:sz w:val="32"/>
          <w:szCs w:val="32"/>
        </w:rPr>
        <w:t>技术评审。经审核符合要求的，</w:t>
      </w:r>
      <w:r>
        <w:rPr>
          <w:rFonts w:hint="default" w:ascii="Times New Roman" w:hAnsi="Times New Roman" w:eastAsia="仿宋_GB2312" w:cs="Times New Roman"/>
          <w:bCs/>
          <w:snapToGrid w:val="0"/>
          <w:w w:val="100"/>
          <w:kern w:val="0"/>
          <w:sz w:val="32"/>
          <w:szCs w:val="32"/>
          <w:lang w:val="en-US" w:eastAsia="zh-CN"/>
        </w:rPr>
        <w:t>按程序签批后在原资质</w:t>
      </w:r>
      <w:r>
        <w:rPr>
          <w:rFonts w:hint="default" w:ascii="Times New Roman" w:hAnsi="Times New Roman" w:eastAsia="仿宋_GB2312" w:cs="Times New Roman"/>
          <w:bCs/>
          <w:snapToGrid w:val="0"/>
          <w:w w:val="100"/>
          <w:kern w:val="0"/>
          <w:sz w:val="32"/>
          <w:szCs w:val="32"/>
        </w:rPr>
        <w:t>证书</w:t>
      </w:r>
      <w:r>
        <w:rPr>
          <w:rFonts w:hint="default" w:ascii="Times New Roman" w:hAnsi="Times New Roman" w:eastAsia="仿宋_GB2312" w:cs="Times New Roman"/>
          <w:bCs/>
          <w:snapToGrid w:val="0"/>
          <w:w w:val="100"/>
          <w:kern w:val="0"/>
          <w:sz w:val="32"/>
          <w:szCs w:val="32"/>
          <w:lang w:eastAsia="zh-CN"/>
        </w:rPr>
        <w:t>副本上载明变更</w:t>
      </w:r>
      <w:r>
        <w:rPr>
          <w:rFonts w:hint="default" w:ascii="Times New Roman" w:hAnsi="Times New Roman" w:eastAsia="仿宋_GB2312" w:cs="Times New Roman"/>
          <w:bCs/>
          <w:snapToGrid w:val="0"/>
          <w:w w:val="100"/>
          <w:kern w:val="0"/>
          <w:sz w:val="32"/>
          <w:szCs w:val="32"/>
          <w:lang w:val="en-US" w:eastAsia="zh-CN"/>
        </w:rPr>
        <w:t>事项</w:t>
      </w:r>
      <w:r>
        <w:rPr>
          <w:rFonts w:hint="default" w:ascii="Times New Roman" w:hAnsi="Times New Roman" w:eastAsia="仿宋_GB2312" w:cs="Times New Roman"/>
          <w:bCs/>
          <w:snapToGrid w:val="0"/>
          <w:w w:val="100"/>
          <w:kern w:val="0"/>
          <w:sz w:val="32"/>
          <w:szCs w:val="32"/>
        </w:rPr>
        <w:t>；不符合要求的，不予批准资质变更，</w:t>
      </w:r>
      <w:r>
        <w:rPr>
          <w:rFonts w:hint="default" w:ascii="Times New Roman" w:hAnsi="Times New Roman" w:eastAsia="仿宋_GB2312" w:cs="Times New Roman"/>
          <w:bCs/>
          <w:snapToGrid w:val="0"/>
          <w:w w:val="100"/>
          <w:kern w:val="0"/>
          <w:sz w:val="32"/>
          <w:szCs w:val="32"/>
          <w:lang w:val="en-US" w:eastAsia="zh-CN"/>
        </w:rPr>
        <w:t>广东省卫生健康委签发</w:t>
      </w:r>
      <w:r>
        <w:rPr>
          <w:rFonts w:hint="default" w:ascii="Times New Roman" w:hAnsi="Times New Roman" w:eastAsia="仿宋_GB2312" w:cs="Times New Roman"/>
          <w:bCs/>
          <w:snapToGrid w:val="0"/>
          <w:w w:val="100"/>
          <w:kern w:val="0"/>
          <w:sz w:val="32"/>
          <w:szCs w:val="32"/>
          <w:highlight w:val="none"/>
        </w:rPr>
        <w:t>不予许可决定文书（见附录</w:t>
      </w:r>
      <w:r>
        <w:rPr>
          <w:rFonts w:hint="default" w:ascii="Times New Roman" w:hAnsi="Times New Roman" w:eastAsia="仿宋_GB2312" w:cs="Times New Roman"/>
          <w:bCs/>
          <w:snapToGrid w:val="0"/>
          <w:w w:val="100"/>
          <w:kern w:val="0"/>
          <w:sz w:val="32"/>
          <w:szCs w:val="32"/>
          <w:highlight w:val="none"/>
          <w:lang w:val="en-US" w:eastAsia="zh-CN"/>
        </w:rPr>
        <w:t>9</w:t>
      </w:r>
      <w:r>
        <w:rPr>
          <w:rFonts w:hint="default" w:ascii="Times New Roman" w:hAnsi="Times New Roman" w:eastAsia="仿宋_GB2312" w:cs="Times New Roman"/>
          <w:bCs/>
          <w:snapToGrid w:val="0"/>
          <w:w w:val="100"/>
          <w:kern w:val="0"/>
          <w:sz w:val="32"/>
          <w:szCs w:val="32"/>
          <w:highlight w:val="none"/>
        </w:rPr>
        <w:t>）</w:t>
      </w:r>
      <w:r>
        <w:rPr>
          <w:rFonts w:hint="default" w:ascii="Times New Roman" w:hAnsi="Times New Roman" w:eastAsia="仿宋_GB2312" w:cs="Times New Roman"/>
          <w:bCs/>
          <w:snapToGrid w:val="0"/>
          <w:w w:val="100"/>
          <w:kern w:val="0"/>
          <w:sz w:val="32"/>
          <w:szCs w:val="32"/>
          <w:highlight w:val="none"/>
          <w:lang w:eastAsia="zh-CN"/>
        </w:rPr>
        <w:t>并送达申请人。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第二十二条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职业卫生技术服务资质机构因机构合并申请资质变更的，</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rPr>
        <w:t>组织专家对职业卫生技术服务机构的申请材料及组织机构、人员、工作场所、仪器设备等进行技术评审。经审核符合要求的，</w:t>
      </w:r>
      <w:r>
        <w:rPr>
          <w:rFonts w:hint="default" w:ascii="Times New Roman" w:hAnsi="Times New Roman" w:eastAsia="仿宋_GB2312" w:cs="Times New Roman"/>
          <w:bCs/>
          <w:snapToGrid w:val="0"/>
          <w:w w:val="100"/>
          <w:kern w:val="0"/>
          <w:sz w:val="32"/>
          <w:szCs w:val="32"/>
          <w:lang w:val="en-US" w:eastAsia="zh-CN"/>
        </w:rPr>
        <w:t>按程序签批后在原资质</w:t>
      </w:r>
      <w:r>
        <w:rPr>
          <w:rFonts w:hint="default" w:ascii="Times New Roman" w:hAnsi="Times New Roman" w:eastAsia="仿宋_GB2312" w:cs="Times New Roman"/>
          <w:bCs/>
          <w:snapToGrid w:val="0"/>
          <w:w w:val="100"/>
          <w:kern w:val="0"/>
          <w:sz w:val="32"/>
          <w:szCs w:val="32"/>
        </w:rPr>
        <w:t>证书</w:t>
      </w:r>
      <w:r>
        <w:rPr>
          <w:rFonts w:hint="default" w:ascii="Times New Roman" w:hAnsi="Times New Roman" w:eastAsia="仿宋_GB2312" w:cs="Times New Roman"/>
          <w:bCs/>
          <w:snapToGrid w:val="0"/>
          <w:w w:val="100"/>
          <w:kern w:val="0"/>
          <w:sz w:val="32"/>
          <w:szCs w:val="32"/>
          <w:lang w:eastAsia="zh-CN"/>
        </w:rPr>
        <w:t>副本上载明变更</w:t>
      </w:r>
      <w:r>
        <w:rPr>
          <w:rFonts w:hint="default" w:ascii="Times New Roman" w:hAnsi="Times New Roman" w:eastAsia="仿宋_GB2312" w:cs="Times New Roman"/>
          <w:bCs/>
          <w:snapToGrid w:val="0"/>
          <w:w w:val="100"/>
          <w:kern w:val="0"/>
          <w:sz w:val="32"/>
          <w:szCs w:val="32"/>
          <w:lang w:val="en-US" w:eastAsia="zh-CN"/>
        </w:rPr>
        <w:t>事项</w:t>
      </w:r>
      <w:r>
        <w:rPr>
          <w:rFonts w:hint="default" w:ascii="Times New Roman" w:hAnsi="Times New Roman" w:eastAsia="仿宋_GB2312" w:cs="Times New Roman"/>
          <w:bCs/>
          <w:snapToGrid w:val="0"/>
          <w:w w:val="100"/>
          <w:kern w:val="0"/>
          <w:sz w:val="32"/>
          <w:szCs w:val="32"/>
        </w:rPr>
        <w:t>；不符合要求的，不予批准资质变更，</w:t>
      </w:r>
      <w:r>
        <w:rPr>
          <w:rFonts w:hint="default" w:ascii="Times New Roman" w:hAnsi="Times New Roman" w:eastAsia="仿宋_GB2312" w:cs="Times New Roman"/>
          <w:bCs/>
          <w:snapToGrid w:val="0"/>
          <w:w w:val="100"/>
          <w:kern w:val="0"/>
          <w:sz w:val="32"/>
          <w:szCs w:val="32"/>
          <w:lang w:val="en-US" w:eastAsia="zh-CN"/>
        </w:rPr>
        <w:t>广东省卫生健康委签发</w:t>
      </w:r>
      <w:r>
        <w:rPr>
          <w:rFonts w:hint="default" w:ascii="Times New Roman" w:hAnsi="Times New Roman" w:eastAsia="仿宋_GB2312" w:cs="Times New Roman"/>
          <w:bCs/>
          <w:snapToGrid w:val="0"/>
          <w:w w:val="100"/>
          <w:kern w:val="0"/>
          <w:sz w:val="32"/>
          <w:szCs w:val="32"/>
          <w:highlight w:val="none"/>
        </w:rPr>
        <w:t>不予许可决定文书（见附录</w:t>
      </w:r>
      <w:r>
        <w:rPr>
          <w:rFonts w:hint="default" w:ascii="Times New Roman" w:hAnsi="Times New Roman" w:eastAsia="仿宋_GB2312" w:cs="Times New Roman"/>
          <w:bCs/>
          <w:snapToGrid w:val="0"/>
          <w:w w:val="100"/>
          <w:kern w:val="0"/>
          <w:sz w:val="32"/>
          <w:szCs w:val="32"/>
          <w:highlight w:val="none"/>
          <w:lang w:val="en-US" w:eastAsia="zh-CN"/>
        </w:rPr>
        <w:t>9</w:t>
      </w:r>
      <w:r>
        <w:rPr>
          <w:rFonts w:hint="default" w:ascii="Times New Roman" w:hAnsi="Times New Roman" w:eastAsia="仿宋_GB2312" w:cs="Times New Roman"/>
          <w:bCs/>
          <w:snapToGrid w:val="0"/>
          <w:w w:val="100"/>
          <w:kern w:val="0"/>
          <w:sz w:val="32"/>
          <w:szCs w:val="32"/>
          <w:highlight w:val="none"/>
        </w:rPr>
        <w:t>）</w:t>
      </w:r>
      <w:r>
        <w:rPr>
          <w:rFonts w:hint="default" w:ascii="Times New Roman" w:hAnsi="Times New Roman" w:eastAsia="仿宋_GB2312" w:cs="Times New Roman"/>
          <w:bCs/>
          <w:snapToGrid w:val="0"/>
          <w:w w:val="100"/>
          <w:kern w:val="0"/>
          <w:sz w:val="32"/>
          <w:szCs w:val="32"/>
          <w:highlight w:val="none"/>
          <w:lang w:eastAsia="zh-CN"/>
        </w:rPr>
        <w:t>并送达申请人。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第二十三条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职业卫生技术服务资质机构分立的，应重新申请职业卫生技术服务机构资质认可。在申请资质认可期间，不得开展相关技术服务活动。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黑体" w:cs="Times New Roman"/>
          <w:b w:val="0"/>
          <w:bCs w:val="0"/>
          <w:snapToGrid w:val="0"/>
          <w:w w:val="100"/>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b w:val="0"/>
          <w:bCs w:val="0"/>
          <w:snapToGrid w:val="0"/>
          <w:w w:val="100"/>
          <w:kern w:val="0"/>
          <w:sz w:val="32"/>
          <w:szCs w:val="32"/>
          <w:shd w:val="clear" w:color="auto" w:fill="FFFFFF"/>
          <w:lang w:val="en-US" w:eastAsia="zh-CN" w:bidi="ar"/>
        </w:rPr>
      </w:pPr>
      <w:r>
        <w:rPr>
          <w:rFonts w:hint="default" w:ascii="Times New Roman" w:hAnsi="Times New Roman" w:eastAsia="黑体" w:cs="Times New Roman"/>
          <w:b w:val="0"/>
          <w:bCs w:val="0"/>
          <w:snapToGrid w:val="0"/>
          <w:w w:val="100"/>
          <w:kern w:val="0"/>
          <w:sz w:val="32"/>
          <w:szCs w:val="32"/>
          <w:shd w:val="clear" w:color="auto" w:fill="FFFFFF"/>
          <w:lang w:val="en-US" w:eastAsia="zh-CN" w:bidi="ar"/>
        </w:rPr>
        <w:t>六</w:t>
      </w:r>
      <w:r>
        <w:rPr>
          <w:rFonts w:hint="default" w:ascii="Times New Roman" w:hAnsi="Times New Roman" w:eastAsia="黑体" w:cs="Times New Roman"/>
          <w:b w:val="0"/>
          <w:bCs w:val="0"/>
          <w:snapToGrid w:val="0"/>
          <w:w w:val="100"/>
          <w:kern w:val="0"/>
          <w:sz w:val="32"/>
          <w:szCs w:val="32"/>
          <w:shd w:val="clear" w:color="auto" w:fill="FFFFFF"/>
          <w:lang w:bidi="ar"/>
        </w:rPr>
        <w:t>、增加业务</w:t>
      </w:r>
      <w:r>
        <w:rPr>
          <w:rFonts w:hint="default" w:ascii="Times New Roman" w:hAnsi="Times New Roman" w:eastAsia="黑体" w:cs="Times New Roman"/>
          <w:b w:val="0"/>
          <w:bCs w:val="0"/>
          <w:snapToGrid w:val="0"/>
          <w:w w:val="100"/>
          <w:kern w:val="0"/>
          <w:sz w:val="32"/>
          <w:szCs w:val="32"/>
          <w:shd w:val="clear" w:color="auto" w:fill="FFFFFF"/>
          <w:lang w:eastAsia="zh-CN" w:bidi="ar"/>
        </w:rPr>
        <w:t>（</w:t>
      </w:r>
      <w:r>
        <w:rPr>
          <w:rFonts w:hint="default" w:ascii="Times New Roman" w:hAnsi="Times New Roman" w:eastAsia="黑体" w:cs="Times New Roman"/>
          <w:b w:val="0"/>
          <w:bCs w:val="0"/>
          <w:snapToGrid w:val="0"/>
          <w:w w:val="100"/>
          <w:kern w:val="0"/>
          <w:sz w:val="32"/>
          <w:szCs w:val="32"/>
          <w:shd w:val="clear" w:color="auto" w:fill="FFFFFF"/>
          <w:lang w:val="en-US" w:eastAsia="zh-CN" w:bidi="ar"/>
        </w:rPr>
        <w:t>包括检测能力</w:t>
      </w:r>
      <w:r>
        <w:rPr>
          <w:rFonts w:hint="default" w:ascii="Times New Roman" w:hAnsi="Times New Roman" w:eastAsia="黑体" w:cs="Times New Roman"/>
          <w:b w:val="0"/>
          <w:bCs w:val="0"/>
          <w:snapToGrid w:val="0"/>
          <w:w w:val="100"/>
          <w:kern w:val="0"/>
          <w:sz w:val="32"/>
          <w:szCs w:val="32"/>
          <w:shd w:val="clear" w:color="auto" w:fill="FFFFFF"/>
          <w:lang w:eastAsia="zh-CN" w:bidi="ar"/>
        </w:rPr>
        <w:t>）</w:t>
      </w:r>
      <w:r>
        <w:rPr>
          <w:rFonts w:hint="default" w:ascii="Times New Roman" w:hAnsi="Times New Roman" w:eastAsia="黑体" w:cs="Times New Roman"/>
          <w:b w:val="0"/>
          <w:bCs w:val="0"/>
          <w:snapToGrid w:val="0"/>
          <w:w w:val="100"/>
          <w:kern w:val="0"/>
          <w:sz w:val="32"/>
          <w:szCs w:val="32"/>
          <w:shd w:val="clear" w:color="auto" w:fill="FFFFFF"/>
          <w:lang w:bidi="ar"/>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lang w:val="en-US" w:eastAsia="zh-CN"/>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第二十四条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职业卫生技术服务资质机构取得资质</w:t>
      </w:r>
      <w:r>
        <w:rPr>
          <w:rFonts w:hint="default" w:ascii="Times New Roman" w:hAnsi="Times New Roman" w:eastAsia="仿宋_GB2312" w:cs="Times New Roman"/>
          <w:bCs/>
          <w:snapToGrid w:val="0"/>
          <w:w w:val="100"/>
          <w:kern w:val="0"/>
          <w:sz w:val="32"/>
          <w:szCs w:val="32"/>
          <w:lang w:val="en-US" w:eastAsia="zh-CN"/>
        </w:rPr>
        <w:t>或</w:t>
      </w:r>
      <w:r>
        <w:rPr>
          <w:rFonts w:hint="default" w:ascii="Times New Roman" w:hAnsi="Times New Roman" w:eastAsia="仿宋_GB2312" w:cs="Times New Roman"/>
          <w:bCs/>
          <w:snapToGrid w:val="0"/>
          <w:w w:val="100"/>
          <w:kern w:val="0"/>
          <w:sz w:val="32"/>
          <w:szCs w:val="32"/>
        </w:rPr>
        <w:t>增加业务</w:t>
      </w:r>
      <w:r>
        <w:rPr>
          <w:rFonts w:hint="default" w:ascii="Times New Roman" w:hAnsi="Times New Roman" w:eastAsia="仿宋_GB2312" w:cs="Times New Roman"/>
          <w:b w:val="0"/>
          <w:bCs/>
          <w:snapToGrid w:val="0"/>
          <w:w w:val="100"/>
          <w:kern w:val="0"/>
          <w:sz w:val="32"/>
          <w:szCs w:val="32"/>
          <w:shd w:val="clear" w:color="auto" w:fill="auto"/>
          <w:lang w:val="en-US" w:eastAsia="zh-CN" w:bidi="ar"/>
        </w:rPr>
        <w:t>（包括检测能力）</w:t>
      </w:r>
      <w:r>
        <w:rPr>
          <w:rFonts w:hint="default" w:ascii="Times New Roman" w:hAnsi="Times New Roman" w:eastAsia="仿宋_GB2312" w:cs="Times New Roman"/>
          <w:bCs/>
          <w:snapToGrid w:val="0"/>
          <w:w w:val="100"/>
          <w:kern w:val="0"/>
          <w:sz w:val="32"/>
          <w:szCs w:val="32"/>
        </w:rPr>
        <w:t>范围一年以上，需要增加业务</w:t>
      </w:r>
      <w:r>
        <w:rPr>
          <w:rFonts w:hint="default" w:ascii="Times New Roman" w:hAnsi="Times New Roman" w:eastAsia="仿宋_GB2312" w:cs="Times New Roman"/>
          <w:bCs/>
          <w:snapToGrid w:val="0"/>
          <w:w w:val="100"/>
          <w:kern w:val="0"/>
          <w:sz w:val="32"/>
          <w:szCs w:val="32"/>
          <w:lang w:eastAsia="zh-CN"/>
        </w:rPr>
        <w:t>（</w:t>
      </w:r>
      <w:r>
        <w:rPr>
          <w:rFonts w:hint="default" w:ascii="Times New Roman" w:hAnsi="Times New Roman" w:eastAsia="仿宋_GB2312" w:cs="Times New Roman"/>
          <w:bCs/>
          <w:snapToGrid w:val="0"/>
          <w:w w:val="100"/>
          <w:kern w:val="0"/>
          <w:sz w:val="32"/>
          <w:szCs w:val="32"/>
          <w:lang w:val="en-US" w:eastAsia="zh-CN"/>
        </w:rPr>
        <w:t>包括</w:t>
      </w:r>
      <w:r>
        <w:rPr>
          <w:rFonts w:hint="default" w:ascii="Times New Roman" w:hAnsi="Times New Roman" w:eastAsia="仿宋_GB2312" w:cs="Times New Roman"/>
          <w:b w:val="0"/>
          <w:bCs/>
          <w:snapToGrid w:val="0"/>
          <w:w w:val="100"/>
          <w:kern w:val="0"/>
          <w:sz w:val="32"/>
          <w:szCs w:val="32"/>
          <w:shd w:val="clear" w:color="auto" w:fill="auto"/>
          <w:lang w:val="en-US" w:eastAsia="zh-CN" w:bidi="ar"/>
        </w:rPr>
        <w:t>检测能力</w:t>
      </w:r>
      <w:r>
        <w:rPr>
          <w:rFonts w:hint="default" w:ascii="Times New Roman" w:hAnsi="Times New Roman" w:eastAsia="仿宋_GB2312" w:cs="Times New Roman"/>
          <w:bCs/>
          <w:snapToGrid w:val="0"/>
          <w:w w:val="100"/>
          <w:kern w:val="0"/>
          <w:sz w:val="32"/>
          <w:szCs w:val="32"/>
          <w:lang w:eastAsia="zh-CN"/>
        </w:rPr>
        <w:t>）</w:t>
      </w:r>
      <w:r>
        <w:rPr>
          <w:rFonts w:hint="default" w:ascii="Times New Roman" w:hAnsi="Times New Roman" w:eastAsia="仿宋_GB2312" w:cs="Times New Roman"/>
          <w:bCs/>
          <w:snapToGrid w:val="0"/>
          <w:w w:val="100"/>
          <w:kern w:val="0"/>
          <w:sz w:val="32"/>
          <w:szCs w:val="32"/>
        </w:rPr>
        <w:t>范围</w:t>
      </w:r>
      <w:r>
        <w:rPr>
          <w:rFonts w:hint="default" w:ascii="Times New Roman" w:hAnsi="Times New Roman" w:eastAsia="仿宋_GB2312" w:cs="Times New Roman"/>
          <w:bCs/>
          <w:snapToGrid w:val="0"/>
          <w:w w:val="100"/>
          <w:kern w:val="0"/>
          <w:sz w:val="32"/>
          <w:szCs w:val="32"/>
          <w:lang w:val="en-US" w:eastAsia="zh-CN"/>
        </w:rPr>
        <w:t>或再次增加业务（包括检测能力）范围</w:t>
      </w:r>
      <w:r>
        <w:rPr>
          <w:rFonts w:hint="default" w:ascii="Times New Roman" w:hAnsi="Times New Roman" w:eastAsia="仿宋_GB2312" w:cs="Times New Roman"/>
          <w:bCs/>
          <w:snapToGrid w:val="0"/>
          <w:w w:val="100"/>
          <w:kern w:val="0"/>
          <w:sz w:val="32"/>
          <w:szCs w:val="32"/>
        </w:rPr>
        <w:t>的，应</w:t>
      </w:r>
      <w:r>
        <w:rPr>
          <w:rFonts w:hint="default" w:ascii="Times New Roman" w:hAnsi="Times New Roman" w:eastAsia="仿宋_GB2312" w:cs="Times New Roman"/>
          <w:bCs/>
          <w:snapToGrid w:val="0"/>
          <w:w w:val="100"/>
          <w:kern w:val="0"/>
          <w:sz w:val="32"/>
          <w:szCs w:val="32"/>
          <w:lang w:eastAsia="zh-CN"/>
        </w:rPr>
        <w:t>通过</w:t>
      </w:r>
      <w:r>
        <w:rPr>
          <w:rFonts w:hint="default" w:ascii="Times New Roman" w:hAnsi="Times New Roman" w:eastAsia="仿宋_GB2312" w:cs="Times New Roman"/>
          <w:bCs/>
          <w:snapToGrid w:val="0"/>
          <w:w w:val="100"/>
          <w:kern w:val="0"/>
          <w:sz w:val="32"/>
          <w:szCs w:val="32"/>
          <w:lang w:eastAsia="zh-CN" w:bidi="ar"/>
        </w:rPr>
        <w:t>网上办事窗口或办证大厅窗口</w:t>
      </w:r>
      <w:r>
        <w:rPr>
          <w:rFonts w:hint="default" w:ascii="Times New Roman" w:hAnsi="Times New Roman" w:eastAsia="仿宋_GB2312" w:cs="Times New Roman"/>
          <w:bCs/>
          <w:snapToGrid w:val="0"/>
          <w:w w:val="100"/>
          <w:kern w:val="0"/>
          <w:sz w:val="32"/>
          <w:szCs w:val="32"/>
        </w:rPr>
        <w:t>提交《</w:t>
      </w:r>
      <w:r>
        <w:rPr>
          <w:rFonts w:hint="default" w:ascii="Times New Roman" w:hAnsi="Times New Roman" w:eastAsia="仿宋_GB2312" w:cs="Times New Roman"/>
          <w:bCs/>
          <w:snapToGrid w:val="0"/>
          <w:w w:val="100"/>
          <w:kern w:val="0"/>
          <w:sz w:val="32"/>
          <w:szCs w:val="32"/>
          <w:lang w:val="en-US" w:eastAsia="zh-CN"/>
        </w:rPr>
        <w:t>广东省</w:t>
      </w:r>
      <w:r>
        <w:rPr>
          <w:rFonts w:hint="default" w:ascii="Times New Roman" w:hAnsi="Times New Roman" w:eastAsia="仿宋_GB2312" w:cs="Times New Roman"/>
          <w:bCs/>
          <w:snapToGrid w:val="0"/>
          <w:w w:val="100"/>
          <w:kern w:val="0"/>
          <w:sz w:val="32"/>
          <w:szCs w:val="32"/>
        </w:rPr>
        <w:t>职业卫生技术服务机构增加业务范围申请表》（附录1</w:t>
      </w:r>
      <w:r>
        <w:rPr>
          <w:rFonts w:hint="default" w:ascii="Times New Roman" w:hAnsi="Times New Roman" w:eastAsia="仿宋_GB2312" w:cs="Times New Roman"/>
          <w:bCs/>
          <w:snapToGrid w:val="0"/>
          <w:w w:val="100"/>
          <w:kern w:val="0"/>
          <w:sz w:val="32"/>
          <w:szCs w:val="32"/>
          <w:lang w:val="en-US" w:eastAsia="zh-CN"/>
        </w:rPr>
        <w:t>1</w:t>
      </w:r>
      <w:r>
        <w:rPr>
          <w:rFonts w:hint="default" w:ascii="Times New Roman" w:hAnsi="Times New Roman" w:eastAsia="仿宋_GB2312" w:cs="Times New Roman"/>
          <w:bCs/>
          <w:snapToGrid w:val="0"/>
          <w:w w:val="100"/>
          <w:kern w:val="0"/>
          <w:sz w:val="32"/>
          <w:szCs w:val="32"/>
        </w:rPr>
        <w:t>）及相关附件材料。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lang w:val="en-US" w:eastAsia="zh-CN"/>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第二十五条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rPr>
        <w:t>组织专家（一般为3名）对申请材料进行技术审查，如涉及</w:t>
      </w:r>
      <w:r>
        <w:rPr>
          <w:rFonts w:hint="default" w:ascii="Times New Roman" w:hAnsi="Times New Roman" w:eastAsia="仿宋_GB2312" w:cs="Times New Roman"/>
          <w:bCs/>
          <w:snapToGrid w:val="0"/>
          <w:w w:val="100"/>
          <w:kern w:val="0"/>
          <w:sz w:val="32"/>
          <w:szCs w:val="32"/>
          <w:lang w:eastAsia="zh-CN"/>
        </w:rPr>
        <w:t>人员、</w:t>
      </w:r>
      <w:r>
        <w:rPr>
          <w:rFonts w:hint="default" w:ascii="Times New Roman" w:hAnsi="Times New Roman" w:eastAsia="仿宋_GB2312" w:cs="Times New Roman"/>
          <w:bCs/>
          <w:snapToGrid w:val="0"/>
          <w:w w:val="100"/>
          <w:kern w:val="0"/>
          <w:sz w:val="32"/>
          <w:szCs w:val="32"/>
        </w:rPr>
        <w:t>工作场所、仪器设备、检测能力等变化的，应当进行现场技术考核。经审核符合要求的，</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lang w:val="en-US" w:eastAsia="zh-CN"/>
        </w:rPr>
        <w:t>签批后，</w:t>
      </w:r>
      <w:r>
        <w:rPr>
          <w:rFonts w:hint="default" w:ascii="Times New Roman" w:hAnsi="Times New Roman" w:eastAsia="仿宋_GB2312" w:cs="Times New Roman"/>
          <w:bCs/>
          <w:snapToGrid w:val="0"/>
          <w:w w:val="100"/>
          <w:kern w:val="0"/>
          <w:sz w:val="32"/>
          <w:szCs w:val="32"/>
          <w:lang w:eastAsia="zh-CN"/>
        </w:rPr>
        <w:t>增加业务范围的</w:t>
      </w:r>
      <w:r>
        <w:rPr>
          <w:rFonts w:hint="default" w:ascii="Times New Roman" w:hAnsi="Times New Roman" w:eastAsia="仿宋_GB2312" w:cs="Times New Roman"/>
          <w:bCs/>
          <w:snapToGrid w:val="0"/>
          <w:w w:val="100"/>
          <w:kern w:val="0"/>
          <w:sz w:val="32"/>
          <w:szCs w:val="32"/>
          <w:lang w:val="en-US" w:eastAsia="zh-CN"/>
        </w:rPr>
        <w:t>在原资质证书副本上</w:t>
      </w:r>
      <w:r>
        <w:rPr>
          <w:rFonts w:hint="default" w:ascii="Times New Roman" w:hAnsi="Times New Roman" w:eastAsia="仿宋_GB2312" w:cs="Times New Roman"/>
          <w:bCs/>
          <w:snapToGrid w:val="0"/>
          <w:w w:val="100"/>
          <w:kern w:val="0"/>
          <w:sz w:val="32"/>
          <w:szCs w:val="32"/>
        </w:rPr>
        <w:t>载</w:t>
      </w:r>
      <w:r>
        <w:rPr>
          <w:rFonts w:hint="default" w:ascii="Times New Roman" w:hAnsi="Times New Roman" w:eastAsia="仿宋_GB2312" w:cs="Times New Roman"/>
          <w:bCs/>
          <w:snapToGrid w:val="0"/>
          <w:w w:val="100"/>
          <w:kern w:val="0"/>
          <w:sz w:val="32"/>
          <w:szCs w:val="32"/>
          <w:lang w:eastAsia="zh-CN"/>
        </w:rPr>
        <w:t>明批准，</w:t>
      </w:r>
      <w:r>
        <w:rPr>
          <w:rFonts w:hint="default" w:ascii="Times New Roman" w:hAnsi="Times New Roman" w:eastAsia="仿宋_GB2312" w:cs="Times New Roman"/>
          <w:bCs/>
          <w:snapToGrid w:val="0"/>
          <w:w w:val="100"/>
          <w:kern w:val="0"/>
          <w:sz w:val="32"/>
          <w:szCs w:val="32"/>
        </w:rPr>
        <w:t>增加</w:t>
      </w:r>
      <w:r>
        <w:rPr>
          <w:rFonts w:hint="default" w:ascii="Times New Roman" w:hAnsi="Times New Roman" w:eastAsia="仿宋_GB2312" w:cs="Times New Roman"/>
          <w:bCs/>
          <w:snapToGrid w:val="0"/>
          <w:w w:val="100"/>
          <w:kern w:val="0"/>
          <w:sz w:val="32"/>
          <w:szCs w:val="32"/>
          <w:lang w:eastAsia="zh-CN"/>
        </w:rPr>
        <w:t>检测能力范围</w:t>
      </w:r>
      <w:r>
        <w:rPr>
          <w:rFonts w:hint="default" w:ascii="Times New Roman" w:hAnsi="Times New Roman" w:eastAsia="仿宋_GB2312" w:cs="Times New Roman"/>
          <w:bCs/>
          <w:snapToGrid w:val="0"/>
          <w:w w:val="100"/>
          <w:kern w:val="0"/>
          <w:sz w:val="32"/>
          <w:szCs w:val="32"/>
          <w:lang w:val="en-US" w:eastAsia="zh-CN"/>
        </w:rPr>
        <w:t>的</w:t>
      </w:r>
      <w:r>
        <w:rPr>
          <w:rFonts w:hint="default" w:ascii="Times New Roman" w:hAnsi="Times New Roman" w:eastAsia="仿宋_GB2312" w:cs="Times New Roman"/>
          <w:bCs/>
          <w:snapToGrid w:val="0"/>
          <w:w w:val="100"/>
          <w:kern w:val="0"/>
          <w:sz w:val="32"/>
          <w:szCs w:val="32"/>
          <w:lang w:eastAsia="zh-CN"/>
        </w:rPr>
        <w:t>颁发</w:t>
      </w:r>
      <w:r>
        <w:rPr>
          <w:rFonts w:hint="default" w:ascii="Times New Roman" w:hAnsi="Times New Roman" w:eastAsia="仿宋_GB2312" w:cs="Times New Roman"/>
          <w:bCs/>
          <w:snapToGrid w:val="0"/>
          <w:w w:val="100"/>
          <w:kern w:val="0"/>
          <w:sz w:val="32"/>
          <w:szCs w:val="32"/>
        </w:rPr>
        <w:t>记载增加</w:t>
      </w:r>
      <w:r>
        <w:rPr>
          <w:rFonts w:hint="default" w:ascii="Times New Roman" w:hAnsi="Times New Roman" w:eastAsia="仿宋_GB2312" w:cs="Times New Roman"/>
          <w:bCs/>
          <w:snapToGrid w:val="0"/>
          <w:w w:val="100"/>
          <w:kern w:val="0"/>
          <w:sz w:val="32"/>
          <w:szCs w:val="32"/>
          <w:lang w:eastAsia="zh-CN"/>
        </w:rPr>
        <w:t>检测能力范围的附件</w:t>
      </w:r>
      <w:r>
        <w:rPr>
          <w:rFonts w:hint="default" w:ascii="Times New Roman" w:hAnsi="Times New Roman" w:eastAsia="仿宋_GB2312" w:cs="Times New Roman"/>
          <w:bCs/>
          <w:snapToGrid w:val="0"/>
          <w:w w:val="100"/>
          <w:kern w:val="0"/>
          <w:sz w:val="32"/>
          <w:szCs w:val="32"/>
        </w:rPr>
        <w:t>；不符合要求的，不予批准</w:t>
      </w:r>
      <w:r>
        <w:rPr>
          <w:rFonts w:hint="default" w:ascii="Times New Roman" w:hAnsi="Times New Roman" w:eastAsia="仿宋_GB2312" w:cs="Times New Roman"/>
          <w:bCs/>
          <w:snapToGrid w:val="0"/>
          <w:w w:val="100"/>
          <w:kern w:val="0"/>
          <w:sz w:val="32"/>
          <w:szCs w:val="32"/>
          <w:lang w:eastAsia="zh-CN"/>
        </w:rPr>
        <w:t>增加业务范围</w:t>
      </w:r>
      <w:r>
        <w:rPr>
          <w:rFonts w:hint="default" w:ascii="Times New Roman" w:hAnsi="Times New Roman" w:eastAsia="仿宋_GB2312" w:cs="Times New Roman"/>
          <w:bCs/>
          <w:snapToGrid w:val="0"/>
          <w:w w:val="100"/>
          <w:kern w:val="0"/>
          <w:sz w:val="32"/>
          <w:szCs w:val="32"/>
        </w:rPr>
        <w:t>，</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lang w:val="en-US" w:eastAsia="zh-CN"/>
        </w:rPr>
        <w:t>签发</w:t>
      </w:r>
      <w:r>
        <w:rPr>
          <w:rFonts w:hint="default" w:ascii="Times New Roman" w:hAnsi="Times New Roman" w:eastAsia="仿宋_GB2312" w:cs="Times New Roman"/>
          <w:bCs/>
          <w:snapToGrid w:val="0"/>
          <w:w w:val="100"/>
          <w:kern w:val="0"/>
          <w:sz w:val="32"/>
          <w:szCs w:val="32"/>
          <w:highlight w:val="none"/>
        </w:rPr>
        <w:t>不予许可决定文书（见附录</w:t>
      </w:r>
      <w:r>
        <w:rPr>
          <w:rFonts w:hint="default" w:ascii="Times New Roman" w:hAnsi="Times New Roman" w:eastAsia="仿宋_GB2312" w:cs="Times New Roman"/>
          <w:bCs/>
          <w:snapToGrid w:val="0"/>
          <w:w w:val="100"/>
          <w:kern w:val="0"/>
          <w:sz w:val="32"/>
          <w:szCs w:val="32"/>
          <w:highlight w:val="none"/>
          <w:lang w:val="en-US" w:eastAsia="zh-CN"/>
        </w:rPr>
        <w:t>9</w:t>
      </w:r>
      <w:r>
        <w:rPr>
          <w:rFonts w:hint="default" w:ascii="Times New Roman" w:hAnsi="Times New Roman" w:eastAsia="仿宋_GB2312" w:cs="Times New Roman"/>
          <w:bCs/>
          <w:snapToGrid w:val="0"/>
          <w:w w:val="100"/>
          <w:kern w:val="0"/>
          <w:sz w:val="32"/>
          <w:szCs w:val="32"/>
          <w:highlight w:val="none"/>
        </w:rPr>
        <w:t>）</w:t>
      </w:r>
      <w:r>
        <w:rPr>
          <w:rFonts w:hint="default" w:ascii="Times New Roman" w:hAnsi="Times New Roman" w:eastAsia="仿宋_GB2312" w:cs="Times New Roman"/>
          <w:bCs/>
          <w:snapToGrid w:val="0"/>
          <w:w w:val="100"/>
          <w:kern w:val="0"/>
          <w:sz w:val="32"/>
          <w:szCs w:val="32"/>
          <w:highlight w:val="none"/>
          <w:lang w:eastAsia="zh-CN"/>
        </w:rPr>
        <w:t>并送达申请人</w:t>
      </w:r>
      <w:r>
        <w:rPr>
          <w:rFonts w:hint="default" w:ascii="Times New Roman" w:hAnsi="Times New Roman" w:eastAsia="仿宋_GB2312" w:cs="Times New Roman"/>
          <w:snapToGrid w:val="0"/>
          <w:w w:val="100"/>
          <w:kern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b w:val="0"/>
          <w:bCs w:val="0"/>
          <w:snapToGrid w:val="0"/>
          <w:w w:val="100"/>
          <w:kern w:val="0"/>
          <w:sz w:val="32"/>
          <w:szCs w:val="32"/>
          <w:shd w:val="clear" w:color="auto" w:fill="FFFFFF"/>
          <w:lang w:bidi="ar"/>
        </w:rPr>
      </w:pPr>
      <w:r>
        <w:rPr>
          <w:rFonts w:hint="default" w:ascii="Times New Roman" w:hAnsi="Times New Roman" w:eastAsia="黑体" w:cs="Times New Roman"/>
          <w:b w:val="0"/>
          <w:bCs w:val="0"/>
          <w:snapToGrid w:val="0"/>
          <w:w w:val="100"/>
          <w:kern w:val="0"/>
          <w:sz w:val="32"/>
          <w:szCs w:val="32"/>
          <w:shd w:val="clear" w:color="auto" w:fill="FFFFFF"/>
          <w:lang w:val="en-US" w:eastAsia="zh-CN" w:bidi="ar"/>
        </w:rPr>
        <w:t>七</w:t>
      </w:r>
      <w:r>
        <w:rPr>
          <w:rFonts w:hint="default" w:ascii="Times New Roman" w:hAnsi="Times New Roman" w:eastAsia="黑体" w:cs="Times New Roman"/>
          <w:b w:val="0"/>
          <w:bCs w:val="0"/>
          <w:snapToGrid w:val="0"/>
          <w:w w:val="100"/>
          <w:kern w:val="0"/>
          <w:sz w:val="32"/>
          <w:szCs w:val="32"/>
          <w:shd w:val="clear" w:color="auto" w:fill="FFFFFF"/>
          <w:lang w:bidi="ar"/>
        </w:rPr>
        <w:t>、资质延续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第二十六条</w:t>
      </w:r>
      <w:r>
        <w:rPr>
          <w:rFonts w:hint="default" w:ascii="Times New Roman" w:hAnsi="Times New Roman" w:eastAsia="仿宋_GB2312" w:cs="Times New Roman"/>
          <w:snapToGrid w:val="0"/>
          <w:w w:val="100"/>
          <w:kern w:val="0"/>
          <w:sz w:val="32"/>
          <w:szCs w:val="32"/>
          <w:lang w:val="en-US" w:eastAsia="zh-CN"/>
        </w:rPr>
        <w:t xml:space="preserve">  </w:t>
      </w:r>
      <w:r>
        <w:rPr>
          <w:rFonts w:hint="default" w:ascii="Times New Roman" w:hAnsi="Times New Roman" w:eastAsia="仿宋_GB2312" w:cs="Times New Roman"/>
          <w:snapToGrid w:val="0"/>
          <w:w w:val="100"/>
          <w:kern w:val="0"/>
          <w:sz w:val="32"/>
          <w:szCs w:val="32"/>
        </w:rPr>
        <w:t>职业卫生技术服务机构资质证书有效期为5年</w:t>
      </w:r>
      <w:r>
        <w:rPr>
          <w:rFonts w:hint="default" w:ascii="Times New Roman" w:hAnsi="Times New Roman" w:eastAsia="仿宋_GB2312" w:cs="Times New Roman"/>
          <w:bCs/>
          <w:snapToGrid w:val="0"/>
          <w:w w:val="100"/>
          <w:kern w:val="0"/>
          <w:sz w:val="32"/>
          <w:szCs w:val="32"/>
        </w:rPr>
        <w:t>。</w:t>
      </w:r>
      <w:r>
        <w:rPr>
          <w:rFonts w:hint="default" w:ascii="Times New Roman" w:hAnsi="Times New Roman" w:eastAsia="仿宋_GB2312" w:cs="Times New Roman"/>
          <w:snapToGrid w:val="0"/>
          <w:w w:val="100"/>
          <w:kern w:val="0"/>
          <w:sz w:val="32"/>
          <w:szCs w:val="32"/>
        </w:rPr>
        <w:t>资质证书有效期届满需要延续的，职业卫生技术服务资质机构应在有效期届满3个月前</w:t>
      </w:r>
      <w:r>
        <w:rPr>
          <w:rFonts w:hint="default" w:ascii="Times New Roman" w:hAnsi="Times New Roman" w:eastAsia="仿宋_GB2312" w:cs="Times New Roman"/>
          <w:bCs/>
          <w:snapToGrid w:val="0"/>
          <w:w w:val="100"/>
          <w:kern w:val="0"/>
          <w:sz w:val="32"/>
          <w:szCs w:val="32"/>
          <w:lang w:eastAsia="zh-CN"/>
        </w:rPr>
        <w:t>通过</w:t>
      </w:r>
      <w:r>
        <w:rPr>
          <w:rFonts w:hint="default" w:ascii="Times New Roman" w:hAnsi="Times New Roman" w:eastAsia="仿宋_GB2312" w:cs="Times New Roman"/>
          <w:bCs/>
          <w:snapToGrid w:val="0"/>
          <w:w w:val="100"/>
          <w:kern w:val="0"/>
          <w:sz w:val="32"/>
          <w:szCs w:val="32"/>
          <w:lang w:eastAsia="zh-CN" w:bidi="ar"/>
        </w:rPr>
        <w:t>网上办事窗口或</w:t>
      </w:r>
      <w:r>
        <w:rPr>
          <w:rFonts w:hint="default" w:ascii="Times New Roman" w:hAnsi="Times New Roman" w:eastAsia="仿宋_GB2312" w:cs="Times New Roman"/>
          <w:snapToGrid w:val="0"/>
          <w:w w:val="100"/>
          <w:kern w:val="0"/>
          <w:sz w:val="32"/>
          <w:szCs w:val="32"/>
          <w:lang w:eastAsia="zh-CN"/>
        </w:rPr>
        <w:t>办证大厅窗口</w:t>
      </w:r>
      <w:r>
        <w:rPr>
          <w:rFonts w:hint="default" w:ascii="Times New Roman" w:hAnsi="Times New Roman" w:eastAsia="仿宋_GB2312" w:cs="Times New Roman"/>
          <w:snapToGrid w:val="0"/>
          <w:w w:val="100"/>
          <w:kern w:val="0"/>
          <w:sz w:val="32"/>
          <w:szCs w:val="32"/>
        </w:rPr>
        <w:t>提交</w:t>
      </w:r>
      <w:r>
        <w:rPr>
          <w:rFonts w:hint="default" w:ascii="Times New Roman" w:hAnsi="Times New Roman" w:eastAsia="仿宋_GB2312" w:cs="Times New Roman"/>
          <w:bCs/>
          <w:snapToGrid w:val="0"/>
          <w:w w:val="100"/>
          <w:kern w:val="0"/>
          <w:sz w:val="32"/>
          <w:szCs w:val="32"/>
        </w:rPr>
        <w:t>《</w:t>
      </w:r>
      <w:r>
        <w:rPr>
          <w:rFonts w:hint="default" w:ascii="Times New Roman" w:hAnsi="Times New Roman" w:eastAsia="仿宋_GB2312" w:cs="Times New Roman"/>
          <w:bCs/>
          <w:snapToGrid w:val="0"/>
          <w:w w:val="100"/>
          <w:kern w:val="0"/>
          <w:sz w:val="32"/>
          <w:szCs w:val="32"/>
          <w:lang w:val="en-US" w:eastAsia="zh-CN"/>
        </w:rPr>
        <w:t>广东省</w:t>
      </w:r>
      <w:r>
        <w:rPr>
          <w:rFonts w:hint="default" w:ascii="Times New Roman" w:hAnsi="Times New Roman" w:eastAsia="仿宋_GB2312" w:cs="Times New Roman"/>
          <w:bCs/>
          <w:snapToGrid w:val="0"/>
          <w:w w:val="100"/>
          <w:kern w:val="0"/>
          <w:sz w:val="32"/>
          <w:szCs w:val="32"/>
        </w:rPr>
        <w:t>职业卫生技术服务机构资质延续申请表》（附录1</w:t>
      </w:r>
      <w:r>
        <w:rPr>
          <w:rFonts w:hint="default" w:ascii="Times New Roman" w:hAnsi="Times New Roman" w:eastAsia="仿宋_GB2312" w:cs="Times New Roman"/>
          <w:bCs/>
          <w:snapToGrid w:val="0"/>
          <w:w w:val="100"/>
          <w:kern w:val="0"/>
          <w:sz w:val="32"/>
          <w:szCs w:val="32"/>
          <w:lang w:val="en-US" w:eastAsia="zh-CN"/>
        </w:rPr>
        <w:t>2</w:t>
      </w:r>
      <w:r>
        <w:rPr>
          <w:rFonts w:hint="default" w:ascii="Times New Roman" w:hAnsi="Times New Roman" w:eastAsia="仿宋_GB2312" w:cs="Times New Roman"/>
          <w:bCs/>
          <w:snapToGrid w:val="0"/>
          <w:w w:val="100"/>
          <w:kern w:val="0"/>
          <w:sz w:val="32"/>
          <w:szCs w:val="32"/>
        </w:rPr>
        <w:t>）和第</w:t>
      </w:r>
      <w:r>
        <w:rPr>
          <w:rFonts w:hint="eastAsia" w:ascii="Times New Roman" w:hAnsi="Times New Roman" w:cs="Times New Roman"/>
          <w:bCs/>
          <w:snapToGrid w:val="0"/>
          <w:w w:val="100"/>
          <w:kern w:val="0"/>
          <w:sz w:val="32"/>
          <w:szCs w:val="32"/>
          <w:lang w:val="en-US" w:eastAsia="zh-CN"/>
        </w:rPr>
        <w:t>四</w:t>
      </w:r>
      <w:r>
        <w:rPr>
          <w:rFonts w:hint="default" w:ascii="Times New Roman" w:hAnsi="Times New Roman" w:eastAsia="仿宋_GB2312" w:cs="Times New Roman"/>
          <w:bCs/>
          <w:snapToGrid w:val="0"/>
          <w:w w:val="100"/>
          <w:kern w:val="0"/>
          <w:sz w:val="32"/>
          <w:szCs w:val="32"/>
        </w:rPr>
        <w:t>条所列第（二）</w:t>
      </w:r>
      <w:r>
        <w:rPr>
          <w:rFonts w:hint="default" w:ascii="Times New Roman" w:hAnsi="Times New Roman" w:eastAsia="仿宋_GB2312" w:cs="Times New Roman"/>
          <w:snapToGrid w:val="0"/>
          <w:color w:val="000000"/>
          <w:w w:val="100"/>
          <w:kern w:val="0"/>
          <w:sz w:val="32"/>
          <w:szCs w:val="32"/>
          <w:highlight w:val="none"/>
          <w:lang w:val="en-US" w:eastAsia="zh-CN"/>
        </w:rPr>
        <w:t>～</w:t>
      </w:r>
      <w:r>
        <w:rPr>
          <w:rFonts w:hint="default" w:ascii="Times New Roman" w:hAnsi="Times New Roman" w:eastAsia="仿宋_GB2312" w:cs="Times New Roman"/>
          <w:bCs/>
          <w:snapToGrid w:val="0"/>
          <w:w w:val="100"/>
          <w:kern w:val="0"/>
          <w:sz w:val="32"/>
          <w:szCs w:val="32"/>
        </w:rPr>
        <w:t>（七）项申请材料。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第二十七条</w:t>
      </w:r>
      <w:r>
        <w:rPr>
          <w:rFonts w:hint="default" w:ascii="Times New Roman" w:hAnsi="Times New Roman" w:eastAsia="仿宋_GB2312" w:cs="Times New Roman"/>
          <w:b/>
          <w:bCs w:val="0"/>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资质延续的审核参照资质认可程序进行。经审核符合要求的，</w:t>
      </w:r>
      <w:r>
        <w:rPr>
          <w:rFonts w:hint="default" w:ascii="Times New Roman" w:hAnsi="Times New Roman" w:eastAsia="仿宋_GB2312" w:cs="Times New Roman"/>
          <w:bCs/>
          <w:snapToGrid w:val="0"/>
          <w:w w:val="100"/>
          <w:kern w:val="0"/>
          <w:sz w:val="32"/>
          <w:szCs w:val="32"/>
          <w:lang w:eastAsia="zh-CN"/>
        </w:rPr>
        <w:t>广东省卫生健康委签批后，制作、颁发新的资质证书</w:t>
      </w:r>
      <w:r>
        <w:rPr>
          <w:rFonts w:hint="default" w:ascii="Times New Roman" w:hAnsi="Times New Roman" w:eastAsia="仿宋_GB2312" w:cs="Times New Roman"/>
          <w:bCs/>
          <w:snapToGrid w:val="0"/>
          <w:w w:val="100"/>
          <w:kern w:val="0"/>
          <w:sz w:val="32"/>
          <w:szCs w:val="32"/>
        </w:rPr>
        <w:t>；不符合要求的，不予批准延续，</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lang w:val="en-US" w:eastAsia="zh-CN"/>
        </w:rPr>
        <w:t>签发</w:t>
      </w:r>
      <w:r>
        <w:rPr>
          <w:rFonts w:hint="default" w:ascii="Times New Roman" w:hAnsi="Times New Roman" w:eastAsia="仿宋_GB2312" w:cs="Times New Roman"/>
          <w:bCs/>
          <w:snapToGrid w:val="0"/>
          <w:w w:val="100"/>
          <w:kern w:val="0"/>
          <w:sz w:val="32"/>
          <w:szCs w:val="32"/>
          <w:highlight w:val="none"/>
        </w:rPr>
        <w:t>不予许可决定文书（见附录</w:t>
      </w:r>
      <w:r>
        <w:rPr>
          <w:rFonts w:hint="default" w:ascii="Times New Roman" w:hAnsi="Times New Roman" w:eastAsia="仿宋_GB2312" w:cs="Times New Roman"/>
          <w:bCs/>
          <w:snapToGrid w:val="0"/>
          <w:w w:val="100"/>
          <w:kern w:val="0"/>
          <w:sz w:val="32"/>
          <w:szCs w:val="32"/>
          <w:highlight w:val="none"/>
          <w:lang w:val="en-US" w:eastAsia="zh-CN"/>
        </w:rPr>
        <w:t>9</w:t>
      </w:r>
      <w:r>
        <w:rPr>
          <w:rFonts w:hint="default" w:ascii="Times New Roman" w:hAnsi="Times New Roman" w:eastAsia="仿宋_GB2312" w:cs="Times New Roman"/>
          <w:bCs/>
          <w:snapToGrid w:val="0"/>
          <w:w w:val="100"/>
          <w:kern w:val="0"/>
          <w:sz w:val="32"/>
          <w:szCs w:val="32"/>
          <w:highlight w:val="none"/>
        </w:rPr>
        <w:t>）</w:t>
      </w:r>
      <w:r>
        <w:rPr>
          <w:rFonts w:hint="default" w:ascii="Times New Roman" w:hAnsi="Times New Roman" w:eastAsia="仿宋_GB2312" w:cs="Times New Roman"/>
          <w:snapToGrid w:val="0"/>
          <w:w w:val="100"/>
          <w:kern w:val="0"/>
          <w:sz w:val="32"/>
          <w:szCs w:val="32"/>
          <w:lang w:val="en-US" w:eastAsia="zh-CN"/>
        </w:rPr>
        <w:t>并送达申请人。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第二十八条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职业卫生技术服务资质机构在上一个资质周期内，连续</w:t>
      </w:r>
      <w:r>
        <w:rPr>
          <w:rFonts w:hint="default" w:ascii="Times New Roman" w:hAnsi="Times New Roman" w:eastAsia="仿宋_GB2312" w:cs="Times New Roman"/>
          <w:bCs/>
          <w:snapToGrid w:val="0"/>
          <w:w w:val="100"/>
          <w:kern w:val="0"/>
          <w:sz w:val="32"/>
          <w:szCs w:val="32"/>
          <w:lang w:val="zh-CN"/>
        </w:rPr>
        <w:t>参加</w:t>
      </w:r>
      <w:r>
        <w:rPr>
          <w:rFonts w:hint="default" w:ascii="Times New Roman" w:hAnsi="Times New Roman" w:eastAsia="仿宋_GB2312" w:cs="Times New Roman"/>
          <w:bCs/>
          <w:snapToGrid w:val="0"/>
          <w:w w:val="100"/>
          <w:kern w:val="0"/>
          <w:sz w:val="32"/>
          <w:szCs w:val="32"/>
        </w:rPr>
        <w:t>中国疾控中心</w:t>
      </w:r>
      <w:r>
        <w:rPr>
          <w:rFonts w:hint="default" w:ascii="Times New Roman" w:hAnsi="Times New Roman" w:eastAsia="仿宋_GB2312" w:cs="Times New Roman"/>
          <w:bCs/>
          <w:snapToGrid w:val="0"/>
          <w:w w:val="100"/>
          <w:kern w:val="0"/>
          <w:sz w:val="32"/>
          <w:szCs w:val="32"/>
          <w:lang w:val="en-US" w:eastAsia="zh-CN"/>
        </w:rPr>
        <w:t>或广东省职业卫生技术质量控制中心（广东省职业病防治院）</w:t>
      </w:r>
      <w:r>
        <w:rPr>
          <w:rFonts w:hint="default" w:ascii="Times New Roman" w:hAnsi="Times New Roman" w:eastAsia="仿宋_GB2312" w:cs="Times New Roman"/>
          <w:bCs/>
          <w:snapToGrid w:val="0"/>
          <w:w w:val="100"/>
          <w:kern w:val="0"/>
          <w:sz w:val="32"/>
          <w:szCs w:val="32"/>
        </w:rPr>
        <w:t>组织</w:t>
      </w:r>
      <w:r>
        <w:rPr>
          <w:rFonts w:hint="default" w:ascii="Times New Roman" w:hAnsi="Times New Roman" w:eastAsia="仿宋_GB2312" w:cs="Times New Roman"/>
          <w:bCs/>
          <w:snapToGrid w:val="0"/>
          <w:w w:val="100"/>
          <w:kern w:val="0"/>
          <w:sz w:val="32"/>
          <w:szCs w:val="32"/>
          <w:lang w:val="zh-CN"/>
        </w:rPr>
        <w:t>的</w:t>
      </w:r>
      <w:r>
        <w:rPr>
          <w:rFonts w:hint="default" w:ascii="Times New Roman" w:hAnsi="Times New Roman" w:eastAsia="仿宋_GB2312" w:cs="Times New Roman"/>
          <w:bCs/>
          <w:snapToGrid w:val="0"/>
          <w:w w:val="100"/>
          <w:kern w:val="0"/>
          <w:sz w:val="32"/>
          <w:szCs w:val="32"/>
        </w:rPr>
        <w:t>职业卫生技术服务机构</w:t>
      </w:r>
      <w:r>
        <w:rPr>
          <w:rFonts w:hint="default" w:ascii="Times New Roman" w:hAnsi="Times New Roman" w:eastAsia="仿宋_GB2312" w:cs="Times New Roman"/>
          <w:snapToGrid w:val="0"/>
          <w:color w:val="000000"/>
          <w:w w:val="100"/>
          <w:kern w:val="0"/>
          <w:sz w:val="32"/>
          <w:szCs w:val="32"/>
        </w:rPr>
        <w:t>实验室检测能力验证（</w:t>
      </w:r>
      <w:r>
        <w:rPr>
          <w:rFonts w:hint="default" w:ascii="Times New Roman" w:hAnsi="Times New Roman" w:eastAsia="仿宋_GB2312" w:cs="Times New Roman"/>
          <w:bCs/>
          <w:snapToGrid w:val="0"/>
          <w:w w:val="100"/>
          <w:kern w:val="0"/>
          <w:sz w:val="32"/>
          <w:szCs w:val="32"/>
          <w:lang w:val="zh-CN"/>
        </w:rPr>
        <w:t>比对或考核</w:t>
      </w:r>
      <w:r>
        <w:rPr>
          <w:rFonts w:hint="default" w:ascii="Times New Roman" w:hAnsi="Times New Roman" w:eastAsia="仿宋_GB2312" w:cs="Times New Roman"/>
          <w:snapToGrid w:val="0"/>
          <w:color w:val="000000"/>
          <w:w w:val="100"/>
          <w:kern w:val="0"/>
          <w:sz w:val="32"/>
          <w:szCs w:val="32"/>
        </w:rPr>
        <w:t>）</w:t>
      </w:r>
      <w:r>
        <w:rPr>
          <w:rFonts w:hint="default" w:ascii="Times New Roman" w:hAnsi="Times New Roman" w:eastAsia="仿宋_GB2312" w:cs="Times New Roman"/>
          <w:bCs/>
          <w:snapToGrid w:val="0"/>
          <w:w w:val="100"/>
          <w:kern w:val="0"/>
          <w:sz w:val="32"/>
          <w:szCs w:val="32"/>
          <w:lang w:val="zh-CN"/>
        </w:rPr>
        <w:t>，</w:t>
      </w:r>
      <w:r>
        <w:rPr>
          <w:rFonts w:hint="default" w:ascii="Times New Roman" w:hAnsi="Times New Roman" w:eastAsia="仿宋_GB2312" w:cs="Times New Roman"/>
          <w:bCs/>
          <w:snapToGrid w:val="0"/>
          <w:w w:val="100"/>
          <w:kern w:val="0"/>
          <w:sz w:val="32"/>
          <w:szCs w:val="32"/>
        </w:rPr>
        <w:t>或放射卫生γ核素分析</w:t>
      </w:r>
      <w:r>
        <w:rPr>
          <w:rFonts w:hint="default" w:ascii="Times New Roman" w:hAnsi="Times New Roman" w:eastAsia="仿宋_GB2312" w:cs="Times New Roman"/>
          <w:bCs/>
          <w:snapToGrid w:val="0"/>
          <w:w w:val="100"/>
          <w:kern w:val="0"/>
          <w:sz w:val="32"/>
          <w:szCs w:val="32"/>
          <w:lang w:val="zh-CN"/>
        </w:rPr>
        <w:t>实验室检测能力</w:t>
      </w:r>
      <w:r>
        <w:rPr>
          <w:rFonts w:hint="default" w:ascii="Times New Roman" w:hAnsi="Times New Roman" w:eastAsia="仿宋_GB2312" w:cs="Times New Roman"/>
          <w:bCs/>
          <w:snapToGrid w:val="0"/>
          <w:w w:val="100"/>
          <w:kern w:val="0"/>
          <w:sz w:val="32"/>
          <w:szCs w:val="32"/>
        </w:rPr>
        <w:t>验证（</w:t>
      </w:r>
      <w:r>
        <w:rPr>
          <w:rFonts w:hint="default" w:ascii="Times New Roman" w:hAnsi="Times New Roman" w:eastAsia="仿宋_GB2312" w:cs="Times New Roman"/>
          <w:bCs/>
          <w:snapToGrid w:val="0"/>
          <w:w w:val="100"/>
          <w:kern w:val="0"/>
          <w:sz w:val="32"/>
          <w:szCs w:val="32"/>
          <w:lang w:val="zh-CN"/>
        </w:rPr>
        <w:t>比对或考核</w:t>
      </w:r>
      <w:r>
        <w:rPr>
          <w:rFonts w:hint="default" w:ascii="Times New Roman" w:hAnsi="Times New Roman" w:eastAsia="仿宋_GB2312" w:cs="Times New Roman"/>
          <w:bCs/>
          <w:snapToGrid w:val="0"/>
          <w:w w:val="100"/>
          <w:kern w:val="0"/>
          <w:sz w:val="32"/>
          <w:szCs w:val="32"/>
        </w:rPr>
        <w:t>）</w:t>
      </w:r>
      <w:r>
        <w:rPr>
          <w:rFonts w:hint="default" w:ascii="Times New Roman" w:hAnsi="Times New Roman" w:eastAsia="仿宋_GB2312" w:cs="Times New Roman"/>
          <w:bCs/>
          <w:snapToGrid w:val="0"/>
          <w:w w:val="100"/>
          <w:kern w:val="0"/>
          <w:sz w:val="32"/>
          <w:szCs w:val="32"/>
          <w:lang w:val="zh-CN"/>
        </w:rPr>
        <w:t>，</w:t>
      </w:r>
      <w:r>
        <w:rPr>
          <w:rFonts w:hint="default" w:ascii="Times New Roman" w:hAnsi="Times New Roman" w:eastAsia="仿宋_GB2312" w:cs="Times New Roman"/>
          <w:bCs/>
          <w:snapToGrid w:val="0"/>
          <w:w w:val="100"/>
          <w:kern w:val="0"/>
          <w:sz w:val="32"/>
          <w:szCs w:val="32"/>
        </w:rPr>
        <w:t>且每次</w:t>
      </w:r>
      <w:r>
        <w:rPr>
          <w:rFonts w:hint="default" w:ascii="Times New Roman" w:hAnsi="Times New Roman" w:eastAsia="仿宋_GB2312" w:cs="Times New Roman"/>
          <w:bCs/>
          <w:snapToGrid w:val="0"/>
          <w:w w:val="100"/>
          <w:kern w:val="0"/>
          <w:sz w:val="32"/>
          <w:szCs w:val="32"/>
          <w:lang w:val="zh-CN"/>
        </w:rPr>
        <w:t>综合评估</w:t>
      </w:r>
      <w:r>
        <w:rPr>
          <w:rFonts w:hint="default" w:ascii="Times New Roman" w:hAnsi="Times New Roman" w:eastAsia="仿宋_GB2312" w:cs="Times New Roman"/>
          <w:bCs/>
          <w:snapToGrid w:val="0"/>
          <w:color w:val="auto"/>
          <w:w w:val="100"/>
          <w:kern w:val="0"/>
          <w:sz w:val="32"/>
          <w:szCs w:val="32"/>
          <w:highlight w:val="none"/>
          <w:lang w:eastAsia="zh-CN"/>
        </w:rPr>
        <w:t>结果为</w:t>
      </w:r>
      <w:r>
        <w:rPr>
          <w:rFonts w:hint="default" w:ascii="Times New Roman" w:hAnsi="Times New Roman" w:eastAsia="仿宋_GB2312" w:cs="Times New Roman"/>
          <w:bCs/>
          <w:snapToGrid w:val="0"/>
          <w:color w:val="auto"/>
          <w:w w:val="100"/>
          <w:kern w:val="0"/>
          <w:sz w:val="32"/>
          <w:szCs w:val="32"/>
          <w:highlight w:val="none"/>
          <w:lang w:val="zh-CN"/>
        </w:rPr>
        <w:t>“</w:t>
      </w:r>
      <w:r>
        <w:rPr>
          <w:rFonts w:hint="default" w:ascii="Times New Roman" w:hAnsi="Times New Roman" w:eastAsia="仿宋_GB2312" w:cs="Times New Roman"/>
          <w:bCs/>
          <w:snapToGrid w:val="0"/>
          <w:color w:val="auto"/>
          <w:w w:val="100"/>
          <w:kern w:val="0"/>
          <w:sz w:val="32"/>
          <w:szCs w:val="32"/>
          <w:highlight w:val="none"/>
        </w:rPr>
        <w:t>优秀</w:t>
      </w:r>
      <w:r>
        <w:rPr>
          <w:rFonts w:hint="default" w:ascii="Times New Roman" w:hAnsi="Times New Roman" w:eastAsia="仿宋_GB2312" w:cs="Times New Roman"/>
          <w:bCs/>
          <w:snapToGrid w:val="0"/>
          <w:color w:val="auto"/>
          <w:w w:val="100"/>
          <w:kern w:val="0"/>
          <w:sz w:val="32"/>
          <w:szCs w:val="32"/>
          <w:highlight w:val="none"/>
          <w:lang w:val="zh-CN"/>
        </w:rPr>
        <w:t>”或“合格”的</w:t>
      </w:r>
      <w:r>
        <w:rPr>
          <w:rFonts w:hint="default" w:ascii="Times New Roman" w:hAnsi="Times New Roman" w:eastAsia="仿宋_GB2312" w:cs="Times New Roman"/>
          <w:bCs/>
          <w:snapToGrid w:val="0"/>
          <w:w w:val="100"/>
          <w:kern w:val="0"/>
          <w:sz w:val="32"/>
          <w:szCs w:val="32"/>
          <w:lang w:val="en-US" w:eastAsia="zh-CN"/>
        </w:rPr>
        <w:t>，</w:t>
      </w:r>
      <w:r>
        <w:rPr>
          <w:rFonts w:hint="default" w:ascii="Times New Roman" w:hAnsi="Times New Roman" w:eastAsia="仿宋_GB2312" w:cs="Times New Roman"/>
          <w:bCs/>
          <w:snapToGrid w:val="0"/>
          <w:color w:val="auto"/>
          <w:w w:val="100"/>
          <w:kern w:val="0"/>
          <w:sz w:val="32"/>
          <w:szCs w:val="32"/>
          <w:highlight w:val="none"/>
          <w:lang w:val="zh-CN"/>
        </w:rPr>
        <w:t>可</w:t>
      </w:r>
      <w:r>
        <w:rPr>
          <w:rFonts w:hint="default" w:ascii="Times New Roman" w:hAnsi="Times New Roman" w:eastAsia="仿宋_GB2312" w:cs="Times New Roman"/>
          <w:bCs/>
          <w:snapToGrid w:val="0"/>
          <w:color w:val="auto"/>
          <w:w w:val="100"/>
          <w:kern w:val="0"/>
          <w:sz w:val="32"/>
          <w:szCs w:val="32"/>
          <w:highlight w:val="none"/>
        </w:rPr>
        <w:t>分别</w:t>
      </w:r>
      <w:r>
        <w:rPr>
          <w:rFonts w:hint="default" w:ascii="Times New Roman" w:hAnsi="Times New Roman" w:eastAsia="仿宋_GB2312" w:cs="Times New Roman"/>
          <w:bCs/>
          <w:snapToGrid w:val="0"/>
          <w:color w:val="auto"/>
          <w:w w:val="100"/>
          <w:kern w:val="0"/>
          <w:sz w:val="32"/>
          <w:szCs w:val="32"/>
          <w:highlight w:val="none"/>
          <w:lang w:val="zh-CN"/>
        </w:rPr>
        <w:t>免于</w:t>
      </w:r>
      <w:r>
        <w:rPr>
          <w:rFonts w:hint="default" w:ascii="Times New Roman" w:hAnsi="Times New Roman" w:eastAsia="仿宋_GB2312" w:cs="Times New Roman"/>
          <w:bCs/>
          <w:snapToGrid w:val="0"/>
          <w:color w:val="auto"/>
          <w:w w:val="100"/>
          <w:kern w:val="0"/>
          <w:sz w:val="32"/>
          <w:szCs w:val="32"/>
          <w:highlight w:val="none"/>
        </w:rPr>
        <w:t>第一类业务</w:t>
      </w:r>
      <w:r>
        <w:rPr>
          <w:rFonts w:hint="default" w:ascii="Times New Roman" w:hAnsi="Times New Roman" w:eastAsia="仿宋_GB2312" w:cs="Times New Roman"/>
          <w:bCs/>
          <w:snapToGrid w:val="0"/>
          <w:w w:val="100"/>
          <w:kern w:val="0"/>
          <w:sz w:val="32"/>
          <w:szCs w:val="32"/>
        </w:rPr>
        <w:t xml:space="preserve">范围、第二类业务范围现场技术考核的盲样考核。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黑体" w:cs="Times New Roman"/>
          <w:b w:val="0"/>
          <w:bCs w:val="0"/>
          <w:snapToGrid w:val="0"/>
          <w:w w:val="100"/>
          <w:kern w:val="0"/>
          <w:sz w:val="32"/>
          <w:szCs w:val="32"/>
          <w:shd w:val="clear" w:color="auto" w:fill="FFFFFF"/>
          <w:lang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Cs/>
          <w:snapToGrid w:val="0"/>
          <w:w w:val="100"/>
          <w:kern w:val="0"/>
          <w:sz w:val="32"/>
          <w:szCs w:val="32"/>
        </w:rPr>
      </w:pPr>
      <w:r>
        <w:rPr>
          <w:rFonts w:hint="default" w:ascii="Times New Roman" w:hAnsi="Times New Roman" w:eastAsia="黑体" w:cs="Times New Roman"/>
          <w:b w:val="0"/>
          <w:bCs w:val="0"/>
          <w:snapToGrid w:val="0"/>
          <w:w w:val="100"/>
          <w:kern w:val="0"/>
          <w:sz w:val="32"/>
          <w:szCs w:val="32"/>
          <w:shd w:val="clear" w:color="auto" w:fill="FFFFFF"/>
          <w:lang w:val="en-US" w:eastAsia="zh-CN" w:bidi="ar"/>
        </w:rPr>
        <w:t>八</w:t>
      </w:r>
      <w:r>
        <w:rPr>
          <w:rFonts w:hint="default" w:ascii="Times New Roman" w:hAnsi="Times New Roman" w:eastAsia="黑体" w:cs="Times New Roman"/>
          <w:b w:val="0"/>
          <w:bCs w:val="0"/>
          <w:snapToGrid w:val="0"/>
          <w:w w:val="100"/>
          <w:kern w:val="0"/>
          <w:sz w:val="32"/>
          <w:szCs w:val="32"/>
          <w:shd w:val="clear" w:color="auto" w:fill="FFFFFF"/>
          <w:lang w:bidi="ar"/>
        </w:rPr>
        <w:t>、其</w:t>
      </w:r>
      <w:r>
        <w:rPr>
          <w:rFonts w:hint="default" w:ascii="Times New Roman" w:hAnsi="Times New Roman" w:eastAsia="黑体" w:cs="Times New Roman"/>
          <w:b w:val="0"/>
          <w:bCs w:val="0"/>
          <w:snapToGrid w:val="0"/>
          <w:w w:val="100"/>
          <w:kern w:val="0"/>
          <w:sz w:val="32"/>
          <w:szCs w:val="32"/>
          <w:shd w:val="clear" w:color="auto" w:fill="FFFFFF"/>
          <w:lang w:val="en-US" w:eastAsia="zh-CN" w:bidi="ar"/>
        </w:rPr>
        <w:t xml:space="preserve">  </w:t>
      </w:r>
      <w:r>
        <w:rPr>
          <w:rFonts w:hint="default" w:ascii="Times New Roman" w:hAnsi="Times New Roman" w:eastAsia="黑体" w:cs="Times New Roman"/>
          <w:b w:val="0"/>
          <w:bCs w:val="0"/>
          <w:snapToGrid w:val="0"/>
          <w:w w:val="100"/>
          <w:kern w:val="0"/>
          <w:sz w:val="32"/>
          <w:szCs w:val="32"/>
          <w:shd w:val="clear" w:color="auto" w:fill="FFFFFF"/>
          <w:lang w:bidi="ar"/>
        </w:rPr>
        <w:t>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cs="Times New Roman"/>
          <w:bCs/>
          <w:snapToGrid w:val="0"/>
          <w:w w:val="100"/>
          <w:kern w:val="0"/>
          <w:sz w:val="32"/>
          <w:szCs w:val="32"/>
          <w:lang w:val="en-US" w:eastAsia="zh-CN"/>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第二十九条</w:t>
      </w:r>
      <w:r>
        <w:rPr>
          <w:rFonts w:hint="default" w:ascii="Times New Roman" w:hAnsi="Times New Roman" w:eastAsia="仿宋_GB2312" w:cs="Times New Roman"/>
          <w:bCs/>
          <w:snapToGrid w:val="0"/>
          <w:w w:val="100"/>
          <w:kern w:val="0"/>
          <w:sz w:val="32"/>
          <w:szCs w:val="32"/>
          <w:lang w:val="en-US" w:eastAsia="zh-CN"/>
        </w:rPr>
        <w:t xml:space="preserve">  </w:t>
      </w:r>
      <w:r>
        <w:rPr>
          <w:rFonts w:hint="default" w:ascii="Times New Roman" w:hAnsi="Times New Roman" w:eastAsia="仿宋_GB2312" w:cs="Times New Roman"/>
          <w:bCs/>
          <w:snapToGrid w:val="0"/>
          <w:w w:val="100"/>
          <w:kern w:val="0"/>
          <w:sz w:val="32"/>
          <w:szCs w:val="32"/>
        </w:rPr>
        <w:t>在职业卫生技术服务资质认可的技术评审中，</w:t>
      </w:r>
      <w:r>
        <w:rPr>
          <w:rFonts w:hint="default" w:ascii="Times New Roman" w:hAnsi="Times New Roman" w:eastAsia="仿宋_GB2312" w:cs="Times New Roman"/>
          <w:bCs/>
          <w:snapToGrid w:val="0"/>
          <w:w w:val="100"/>
          <w:kern w:val="0"/>
          <w:sz w:val="32"/>
          <w:szCs w:val="32"/>
          <w:lang w:eastAsia="zh-CN"/>
        </w:rPr>
        <w:t>专家组或广东省卫生健康委</w:t>
      </w:r>
      <w:r>
        <w:rPr>
          <w:rFonts w:hint="default" w:ascii="Times New Roman" w:hAnsi="Times New Roman" w:eastAsia="仿宋_GB2312" w:cs="Times New Roman"/>
          <w:bCs/>
          <w:snapToGrid w:val="0"/>
          <w:w w:val="100"/>
          <w:kern w:val="0"/>
          <w:sz w:val="32"/>
          <w:szCs w:val="32"/>
        </w:rPr>
        <w:t>如发现职业卫生技术服务机构在技术服务活动中涉嫌违法违规的，</w:t>
      </w:r>
      <w:r>
        <w:rPr>
          <w:rFonts w:hint="default" w:ascii="Times New Roman" w:hAnsi="Times New Roman" w:eastAsia="仿宋_GB2312" w:cs="Times New Roman"/>
          <w:bCs/>
          <w:snapToGrid w:val="0"/>
          <w:w w:val="100"/>
          <w:kern w:val="0"/>
          <w:sz w:val="32"/>
          <w:szCs w:val="32"/>
          <w:lang w:eastAsia="zh-CN"/>
        </w:rPr>
        <w:t>广东省卫生健康委</w:t>
      </w:r>
      <w:r>
        <w:rPr>
          <w:rFonts w:hint="default" w:ascii="Times New Roman" w:hAnsi="Times New Roman" w:eastAsia="仿宋_GB2312" w:cs="Times New Roman"/>
          <w:bCs/>
          <w:snapToGrid w:val="0"/>
          <w:w w:val="100"/>
          <w:kern w:val="0"/>
          <w:sz w:val="32"/>
          <w:szCs w:val="32"/>
        </w:rPr>
        <w:t>将相关线索移交技术服务行为发生地的</w:t>
      </w:r>
      <w:r>
        <w:rPr>
          <w:rFonts w:hint="default" w:ascii="Times New Roman" w:hAnsi="Times New Roman" w:eastAsia="仿宋_GB2312" w:cs="Times New Roman"/>
          <w:bCs/>
          <w:snapToGrid w:val="0"/>
          <w:w w:val="100"/>
          <w:kern w:val="0"/>
          <w:sz w:val="32"/>
          <w:szCs w:val="32"/>
          <w:lang w:eastAsia="zh-CN"/>
        </w:rPr>
        <w:t>地</w:t>
      </w:r>
      <w:r>
        <w:rPr>
          <w:rFonts w:hint="default" w:ascii="Times New Roman" w:hAnsi="Times New Roman" w:eastAsia="仿宋_GB2312" w:cs="Times New Roman"/>
          <w:bCs/>
          <w:snapToGrid w:val="0"/>
          <w:w w:val="100"/>
          <w:kern w:val="0"/>
          <w:sz w:val="32"/>
          <w:szCs w:val="32"/>
        </w:rPr>
        <w:t>市级卫生健康</w:t>
      </w:r>
      <w:r>
        <w:rPr>
          <w:rFonts w:hint="default" w:ascii="Times New Roman" w:hAnsi="Times New Roman" w:eastAsia="仿宋_GB2312" w:cs="Times New Roman"/>
          <w:bCs/>
          <w:snapToGrid w:val="0"/>
          <w:w w:val="100"/>
          <w:kern w:val="0"/>
          <w:sz w:val="32"/>
          <w:szCs w:val="32"/>
          <w:lang w:eastAsia="zh-CN"/>
        </w:rPr>
        <w:t>行政</w:t>
      </w:r>
      <w:r>
        <w:rPr>
          <w:rFonts w:hint="default" w:ascii="Times New Roman" w:hAnsi="Times New Roman" w:eastAsia="仿宋_GB2312" w:cs="Times New Roman"/>
          <w:bCs/>
          <w:snapToGrid w:val="0"/>
          <w:w w:val="100"/>
          <w:kern w:val="0"/>
          <w:sz w:val="32"/>
          <w:szCs w:val="32"/>
        </w:rPr>
        <w:t>部门依法进行核查</w:t>
      </w:r>
      <w:r>
        <w:rPr>
          <w:rFonts w:hint="default" w:ascii="Times New Roman" w:hAnsi="Times New Roman" w:eastAsia="仿宋_GB2312" w:cs="Times New Roman"/>
          <w:bCs/>
          <w:snapToGrid w:val="0"/>
          <w:w w:val="100"/>
          <w:kern w:val="0"/>
          <w:sz w:val="32"/>
          <w:szCs w:val="32"/>
          <w:lang w:val="zh-CN"/>
        </w:rPr>
        <w:t>。</w:t>
      </w:r>
      <w:r>
        <w:rPr>
          <w:rFonts w:hint="default" w:ascii="Times New Roman" w:hAnsi="Times New Roman" w:eastAsia="仿宋_GB2312" w:cs="Times New Roman"/>
          <w:bCs/>
          <w:snapToGrid w:val="0"/>
          <w:w w:val="100"/>
          <w:kern w:val="0"/>
          <w:sz w:val="32"/>
          <w:szCs w:val="32"/>
        </w:rPr>
        <w:t>核查期间，暂停</w:t>
      </w:r>
      <w:r>
        <w:rPr>
          <w:rFonts w:hint="default" w:ascii="Times New Roman" w:hAnsi="Times New Roman" w:eastAsia="仿宋_GB2312" w:cs="Times New Roman"/>
          <w:bCs/>
          <w:snapToGrid w:val="0"/>
          <w:w w:val="100"/>
          <w:kern w:val="0"/>
          <w:sz w:val="32"/>
          <w:szCs w:val="32"/>
          <w:lang w:eastAsia="zh-CN"/>
        </w:rPr>
        <w:t>申请单位</w:t>
      </w:r>
      <w:r>
        <w:rPr>
          <w:rFonts w:hint="default" w:ascii="Times New Roman" w:hAnsi="Times New Roman" w:eastAsia="仿宋_GB2312" w:cs="Times New Roman"/>
          <w:bCs/>
          <w:snapToGrid w:val="0"/>
          <w:w w:val="100"/>
          <w:kern w:val="0"/>
          <w:sz w:val="32"/>
          <w:szCs w:val="32"/>
        </w:rPr>
        <w:t>资质认可工作。开展核查的时间，不计入行政审批时间。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lang w:val="en-US" w:eastAsia="zh-CN"/>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第三十条</w:t>
      </w:r>
      <w:r>
        <w:rPr>
          <w:rFonts w:hint="default" w:ascii="Times New Roman" w:hAnsi="Times New Roman" w:eastAsia="仿宋_GB2312" w:cs="Times New Roman"/>
          <w:bCs/>
          <w:snapToGrid w:val="0"/>
          <w:w w:val="100"/>
          <w:kern w:val="0"/>
          <w:sz w:val="32"/>
          <w:szCs w:val="32"/>
          <w:lang w:val="en-US" w:eastAsia="zh-CN"/>
        </w:rPr>
        <w:t xml:space="preserve">  本程序由广东省卫生健康委负责解释。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Times New Roman" w:hAnsi="Times New Roman" w:eastAsia="仿宋_GB2312" w:cs="Times New Roman"/>
          <w:snapToGrid w:val="0"/>
          <w:w w:val="100"/>
          <w:kern w:val="0"/>
          <w:sz w:val="32"/>
          <w:szCs w:val="32"/>
          <w:lang w:val="en-US" w:eastAsia="zh-CN"/>
        </w:rPr>
      </w:pPr>
      <w:r>
        <w:rPr>
          <w:rFonts w:hint="default" w:ascii="Times New Roman" w:hAnsi="Times New Roman" w:eastAsia="黑体" w:cs="Times New Roman"/>
          <w:b w:val="0"/>
          <w:bCs/>
          <w:snapToGrid w:val="0"/>
          <w:color w:val="auto"/>
          <w:spacing w:val="0"/>
          <w:w w:val="100"/>
          <w:kern w:val="0"/>
          <w:sz w:val="32"/>
          <w:szCs w:val="32"/>
          <w:shd w:val="clear" w:color="auto" w:fill="auto"/>
          <w:lang w:val="en-US" w:eastAsia="zh-CN" w:bidi="ar-SA"/>
        </w:rPr>
        <w:t>第三十一条</w:t>
      </w:r>
      <w:r>
        <w:rPr>
          <w:rFonts w:hint="default" w:ascii="Times New Roman" w:hAnsi="Times New Roman" w:eastAsia="仿宋_GB2312" w:cs="Times New Roman"/>
          <w:bCs/>
          <w:snapToGrid w:val="0"/>
          <w:w w:val="100"/>
          <w:kern w:val="0"/>
          <w:sz w:val="32"/>
          <w:szCs w:val="32"/>
          <w:lang w:val="en-US" w:eastAsia="zh-CN"/>
        </w:rPr>
        <w:t xml:space="preserve">  本程序从2022年12月25日实施，有效期5年。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872" w:firstLineChars="200"/>
        <w:jc w:val="both"/>
        <w:textAlignment w:val="auto"/>
        <w:outlineLvl w:val="9"/>
        <w:rPr>
          <w:rFonts w:hint="default" w:ascii="Times New Roman" w:hAnsi="Times New Roman" w:eastAsia="方正小标宋简体" w:cs="Times New Roman"/>
          <w:snapToGrid w:val="0"/>
          <w:w w:val="100"/>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872" w:firstLineChars="200"/>
        <w:jc w:val="both"/>
        <w:textAlignment w:val="auto"/>
        <w:outlineLvl w:val="9"/>
        <w:rPr>
          <w:rFonts w:hint="default" w:ascii="Times New Roman" w:hAnsi="Times New Roman" w:eastAsia="方正小标宋简体" w:cs="Times New Roman"/>
          <w:snapToGrid w:val="0"/>
          <w:w w:val="100"/>
          <w:kern w:val="0"/>
          <w:sz w:val="44"/>
          <w:szCs w:val="44"/>
        </w:rPr>
      </w:pPr>
    </w:p>
    <w:p>
      <w:pPr>
        <w:keepNext w:val="0"/>
        <w:keepLines w:val="0"/>
        <w:pageBreakBefore w:val="0"/>
        <w:widowControl w:val="0"/>
        <w:kinsoku/>
        <w:wordWrap/>
        <w:overflowPunct w:val="0"/>
        <w:topLinePunct w:val="0"/>
        <w:bidi w:val="0"/>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snapToGrid w:val="0"/>
          <w:kern w:val="0"/>
          <w:sz w:val="32"/>
          <w:szCs w:val="32"/>
          <w:shd w:val="clear" w:color="auto" w:fill="FFFFFF"/>
          <w:lang w:bidi="ar"/>
        </w:rPr>
      </w:pPr>
      <w:r>
        <w:rPr>
          <w:rFonts w:hint="default" w:ascii="Times New Roman" w:hAnsi="Times New Roman" w:eastAsia="方正小标宋简体" w:cs="Times New Roman"/>
          <w:sz w:val="44"/>
          <w:szCs w:val="44"/>
        </w:rPr>
        <w:br w:type="page"/>
      </w:r>
      <w:r>
        <w:rPr>
          <w:rFonts w:hint="default" w:ascii="Times New Roman" w:hAnsi="Times New Roman" w:eastAsia="黑体" w:cs="Times New Roman"/>
          <w:snapToGrid w:val="0"/>
          <w:kern w:val="0"/>
          <w:sz w:val="32"/>
          <w:szCs w:val="32"/>
          <w:shd w:val="clear" w:color="auto" w:fill="FFFFFF"/>
          <w:lang w:bidi="ar"/>
        </w:rPr>
        <w:t xml:space="preserve">附录1  </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right"/>
        <w:textAlignment w:val="auto"/>
        <w:rPr>
          <w:rFonts w:hint="default" w:ascii="Times New Roman" w:hAnsi="Times New Roman" w:cs="Times New Roman"/>
          <w:snapToGrid w:val="0"/>
          <w:kern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right"/>
        <w:textAlignment w:val="auto"/>
        <w:rPr>
          <w:rFonts w:hint="default" w:ascii="Times New Roman" w:hAnsi="Times New Roman" w:cs="Times New Roman"/>
          <w:snapToGrid w:val="0"/>
          <w:kern w:val="0"/>
          <w:sz w:val="32"/>
          <w:szCs w:val="32"/>
        </w:rPr>
      </w:pPr>
    </w:p>
    <w:p>
      <w:pPr>
        <w:keepNext w:val="0"/>
        <w:keepLines w:val="0"/>
        <w:pageBreakBefore w:val="0"/>
        <w:widowControl w:val="0"/>
        <w:kinsoku/>
        <w:wordWrap/>
        <w:overflowPunct w:val="0"/>
        <w:topLinePunct w:val="0"/>
        <w:bidi w:val="0"/>
        <w:adjustRightInd w:val="0"/>
        <w:snapToGrid w:val="0"/>
        <w:ind w:firstLine="472" w:firstLineChars="200"/>
        <w:jc w:val="right"/>
        <w:rPr>
          <w:rFonts w:hint="default" w:ascii="Times New Roman" w:hAnsi="Times New Roman" w:cs="Times New Roman"/>
          <w:kern w:val="0"/>
          <w:sz w:val="24"/>
        </w:rPr>
      </w:pPr>
    </w:p>
    <w:p>
      <w:pPr>
        <w:keepNext w:val="0"/>
        <w:keepLines w:val="0"/>
        <w:pageBreakBefore w:val="0"/>
        <w:widowControl w:val="0"/>
        <w:kinsoku/>
        <w:wordWrap/>
        <w:overflowPunct w:val="0"/>
        <w:topLinePunct w:val="0"/>
        <w:bidi w:val="0"/>
        <w:adjustRightInd w:val="0"/>
        <w:snapToGrid w:val="0"/>
        <w:ind w:firstLine="472" w:firstLineChars="200"/>
        <w:jc w:val="right"/>
        <w:rPr>
          <w:rFonts w:hint="default" w:ascii="Times New Roman" w:hAnsi="Times New Roman" w:cs="Times New Roman"/>
          <w:kern w:val="0"/>
          <w:sz w:val="24"/>
        </w:rPr>
      </w:pPr>
    </w:p>
    <w:p>
      <w:pPr>
        <w:keepNext w:val="0"/>
        <w:keepLines w:val="0"/>
        <w:pageBreakBefore w:val="0"/>
        <w:widowControl w:val="0"/>
        <w:kinsoku/>
        <w:wordWrap/>
        <w:overflowPunct w:val="0"/>
        <w:topLinePunct w:val="0"/>
        <w:bidi w:val="0"/>
        <w:adjustRightInd w:val="0"/>
        <w:snapToGrid w:val="0"/>
        <w:ind w:firstLine="472" w:firstLineChars="200"/>
        <w:jc w:val="right"/>
        <w:rPr>
          <w:rFonts w:hint="default" w:ascii="Times New Roman" w:hAnsi="Times New Roman" w:cs="Times New Roman"/>
          <w:kern w:val="0"/>
          <w:sz w:val="24"/>
        </w:rPr>
      </w:pPr>
    </w:p>
    <w:p>
      <w:pPr>
        <w:keepNext w:val="0"/>
        <w:keepLines w:val="0"/>
        <w:pageBreakBefore w:val="0"/>
        <w:widowControl w:val="0"/>
        <w:kinsoku/>
        <w:wordWrap/>
        <w:overflowPunct w:val="0"/>
        <w:topLinePunct w:val="0"/>
        <w:bidi w:val="0"/>
        <w:adjustRightInd w:val="0"/>
        <w:snapToGrid w:val="0"/>
        <w:ind w:firstLine="472" w:firstLineChars="200"/>
        <w:jc w:val="right"/>
        <w:rPr>
          <w:rFonts w:hint="default" w:ascii="Times New Roman" w:hAnsi="Times New Roman" w:cs="Times New Roman"/>
          <w:kern w:val="0"/>
          <w:sz w:val="24"/>
        </w:rPr>
      </w:pPr>
      <w:r>
        <w:rPr>
          <w:rFonts w:hint="default" w:ascii="Times New Roman" w:hAnsi="Times New Roman" w:cs="Times New Roman"/>
          <w:kern w:val="0"/>
          <w:sz w:val="24"/>
        </w:rPr>
        <w:t xml:space="preserve"> </w:t>
      </w:r>
    </w:p>
    <w:p>
      <w:pPr>
        <w:keepNext w:val="0"/>
        <w:keepLines w:val="0"/>
        <w:pageBreakBefore w:val="0"/>
        <w:widowControl w:val="0"/>
        <w:kinsoku/>
        <w:wordWrap/>
        <w:overflowPunct w:val="0"/>
        <w:topLinePunct w:val="0"/>
        <w:bidi w:val="0"/>
        <w:adjustRightInd w:val="0"/>
        <w:snapToGrid w:val="0"/>
        <w:ind w:firstLine="472" w:firstLineChars="200"/>
        <w:jc w:val="right"/>
        <w:rPr>
          <w:rFonts w:hint="default" w:ascii="Times New Roman" w:hAnsi="Times New Roman" w:cs="Times New Roman"/>
          <w:kern w:val="0"/>
          <w:sz w:val="24"/>
        </w:rPr>
      </w:pPr>
      <w:r>
        <w:rPr>
          <w:rFonts w:hint="default" w:ascii="Times New Roman" w:hAnsi="Times New Roman" w:cs="Times New Roman"/>
          <w:kern w:val="0"/>
          <w:sz w:val="24"/>
        </w:rPr>
        <w:t xml:space="preserve"> </w:t>
      </w:r>
    </w:p>
    <w:p>
      <w:pPr>
        <w:keepNext w:val="0"/>
        <w:keepLines w:val="0"/>
        <w:pageBreakBefore w:val="0"/>
        <w:widowControl w:val="0"/>
        <w:kinsoku/>
        <w:wordWrap/>
        <w:overflowPunct w:val="0"/>
        <w:topLinePunct w:val="0"/>
        <w:autoSpaceDE/>
        <w:autoSpaceDN/>
        <w:bidi w:val="0"/>
        <w:adjustRightInd w:val="0"/>
        <w:snapToGrid w:val="0"/>
        <w:spacing w:line="700" w:lineRule="exact"/>
        <w:jc w:val="center"/>
        <w:textAlignment w:val="auto"/>
        <w:rPr>
          <w:rFonts w:hint="default" w:ascii="Times New Roman" w:hAnsi="Times New Roman" w:cs="Times New Roman"/>
          <w:b/>
          <w:bCs/>
          <w:kern w:val="0"/>
          <w:sz w:val="44"/>
          <w:szCs w:val="44"/>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广东省职业卫生技术服务机构资质申请表</w:t>
      </w:r>
    </w:p>
    <w:p>
      <w:pPr>
        <w:keepNext w:val="0"/>
        <w:keepLines w:val="0"/>
        <w:pageBreakBefore w:val="0"/>
        <w:widowControl w:val="0"/>
        <w:kinsoku/>
        <w:wordWrap/>
        <w:overflowPunct w:val="0"/>
        <w:topLinePunct w:val="0"/>
        <w:bidi w:val="0"/>
        <w:adjustRightInd w:val="0"/>
        <w:snapToGrid w:val="0"/>
        <w:ind w:firstLine="872" w:firstLineChars="200"/>
        <w:jc w:val="center"/>
        <w:rPr>
          <w:rFonts w:hint="default" w:ascii="Times New Roman" w:hAnsi="Times New Roman" w:cs="Times New Roman"/>
          <w:b/>
          <w:bCs/>
          <w:kern w:val="0"/>
          <w:sz w:val="44"/>
          <w:szCs w:val="44"/>
        </w:rPr>
      </w:pPr>
      <w:r>
        <w:rPr>
          <w:rFonts w:hint="default" w:ascii="Times New Roman" w:hAnsi="Times New Roman" w:cs="Times New Roman"/>
          <w:b/>
          <w:bCs/>
          <w:kern w:val="0"/>
          <w:sz w:val="44"/>
          <w:szCs w:val="44"/>
        </w:rPr>
        <w:t xml:space="preserve"> </w:t>
      </w:r>
    </w:p>
    <w:p>
      <w:pPr>
        <w:keepNext w:val="0"/>
        <w:keepLines w:val="0"/>
        <w:pageBreakBefore w:val="0"/>
        <w:widowControl w:val="0"/>
        <w:kinsoku/>
        <w:wordWrap/>
        <w:overflowPunct w:val="0"/>
        <w:topLinePunct w:val="0"/>
        <w:bidi w:val="0"/>
        <w:adjustRightInd w:val="0"/>
        <w:snapToGrid w:val="0"/>
        <w:ind w:firstLine="872" w:firstLineChars="200"/>
        <w:jc w:val="center"/>
        <w:rPr>
          <w:rFonts w:hint="default" w:ascii="Times New Roman" w:hAnsi="Times New Roman" w:cs="Times New Roman"/>
          <w:b/>
          <w:bCs/>
          <w:kern w:val="0"/>
          <w:sz w:val="44"/>
          <w:szCs w:val="44"/>
        </w:rPr>
      </w:pPr>
      <w:r>
        <w:rPr>
          <w:rFonts w:hint="default" w:ascii="Times New Roman" w:hAnsi="Times New Roman" w:cs="Times New Roman"/>
          <w:b/>
          <w:bCs/>
          <w:kern w:val="0"/>
          <w:sz w:val="44"/>
          <w:szCs w:val="44"/>
        </w:rPr>
        <w:t xml:space="preserve"> </w:t>
      </w:r>
    </w:p>
    <w:p>
      <w:pPr>
        <w:keepNext w:val="0"/>
        <w:keepLines w:val="0"/>
        <w:pageBreakBefore w:val="0"/>
        <w:widowControl w:val="0"/>
        <w:kinsoku/>
        <w:wordWrap/>
        <w:overflowPunct w:val="0"/>
        <w:topLinePunct w:val="0"/>
        <w:bidi w:val="0"/>
        <w:adjustRightInd w:val="0"/>
        <w:snapToGrid w:val="0"/>
        <w:ind w:firstLine="872" w:firstLineChars="200"/>
        <w:jc w:val="center"/>
        <w:rPr>
          <w:rFonts w:hint="default" w:ascii="Times New Roman" w:hAnsi="Times New Roman" w:cs="Times New Roman"/>
          <w:b/>
          <w:bCs/>
          <w:kern w:val="0"/>
          <w:sz w:val="44"/>
          <w:szCs w:val="44"/>
        </w:rPr>
      </w:pPr>
      <w:r>
        <w:rPr>
          <w:rFonts w:hint="default" w:ascii="Times New Roman" w:hAnsi="Times New Roman" w:cs="Times New Roman"/>
          <w:b/>
          <w:bCs/>
          <w:kern w:val="0"/>
          <w:sz w:val="44"/>
          <w:szCs w:val="44"/>
        </w:rPr>
        <w:t xml:space="preserve"> </w:t>
      </w:r>
    </w:p>
    <w:p>
      <w:pPr>
        <w:keepNext w:val="0"/>
        <w:keepLines w:val="0"/>
        <w:pageBreakBefore w:val="0"/>
        <w:widowControl w:val="0"/>
        <w:kinsoku/>
        <w:wordWrap/>
        <w:overflowPunct w:val="0"/>
        <w:topLinePunct w:val="0"/>
        <w:bidi w:val="0"/>
        <w:adjustRightInd w:val="0"/>
        <w:snapToGrid w:val="0"/>
        <w:ind w:firstLine="872" w:firstLineChars="200"/>
        <w:jc w:val="center"/>
        <w:rPr>
          <w:rFonts w:hint="default" w:ascii="Times New Roman" w:hAnsi="Times New Roman" w:cs="Times New Roman"/>
          <w:b/>
          <w:bCs/>
          <w:kern w:val="0"/>
          <w:sz w:val="44"/>
          <w:szCs w:val="44"/>
        </w:rPr>
      </w:pPr>
    </w:p>
    <w:p>
      <w:pPr>
        <w:keepNext w:val="0"/>
        <w:keepLines w:val="0"/>
        <w:pageBreakBefore w:val="0"/>
        <w:widowControl w:val="0"/>
        <w:kinsoku/>
        <w:wordWrap/>
        <w:overflowPunct w:val="0"/>
        <w:topLinePunct w:val="0"/>
        <w:bidi w:val="0"/>
        <w:adjustRightInd w:val="0"/>
        <w:snapToGrid w:val="0"/>
        <w:ind w:firstLine="872" w:firstLineChars="200"/>
        <w:jc w:val="center"/>
        <w:rPr>
          <w:rFonts w:hint="default" w:ascii="Times New Roman" w:hAnsi="Times New Roman" w:cs="Times New Roman"/>
          <w:b/>
          <w:bCs/>
          <w:kern w:val="0"/>
          <w:sz w:val="44"/>
          <w:szCs w:val="44"/>
        </w:rPr>
      </w:pPr>
      <w:r>
        <w:rPr>
          <w:rFonts w:hint="default" w:ascii="Times New Roman" w:hAnsi="Times New Roman" w:cs="Times New Roman"/>
          <w:b/>
          <w:bCs/>
          <w:kern w:val="0"/>
          <w:sz w:val="44"/>
          <w:szCs w:val="44"/>
        </w:rPr>
        <w:t xml:space="preserve"> </w:t>
      </w:r>
    </w:p>
    <w:p>
      <w:pPr>
        <w:keepNext w:val="0"/>
        <w:keepLines w:val="0"/>
        <w:pageBreakBefore w:val="0"/>
        <w:widowControl w:val="0"/>
        <w:kinsoku/>
        <w:wordWrap/>
        <w:overflowPunct w:val="0"/>
        <w:topLinePunct w:val="0"/>
        <w:bidi w:val="0"/>
        <w:adjustRightInd w:val="0"/>
        <w:snapToGrid w:val="0"/>
        <w:ind w:firstLine="872" w:firstLineChars="200"/>
        <w:jc w:val="center"/>
        <w:rPr>
          <w:rFonts w:hint="default" w:ascii="Times New Roman" w:hAnsi="Times New Roman" w:cs="Times New Roman"/>
          <w:b/>
          <w:bCs/>
          <w:kern w:val="0"/>
          <w:sz w:val="44"/>
          <w:szCs w:val="44"/>
        </w:rPr>
      </w:pPr>
      <w:r>
        <w:rPr>
          <w:rFonts w:hint="default" w:ascii="Times New Roman" w:hAnsi="Times New Roman" w:cs="Times New Roman"/>
          <w:b/>
          <w:bCs/>
          <w:kern w:val="0"/>
          <w:sz w:val="44"/>
          <w:szCs w:val="44"/>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center"/>
        <w:textAlignment w:val="auto"/>
        <w:rPr>
          <w:rFonts w:hint="default" w:ascii="Times New Roman" w:hAnsi="Times New Roman" w:cs="Times New Roman"/>
          <w:b/>
          <w:bCs/>
          <w:kern w:val="0"/>
          <w:sz w:val="32"/>
          <w:szCs w:val="32"/>
        </w:rPr>
      </w:pPr>
    </w:p>
    <w:p>
      <w:pPr>
        <w:pStyle w:val="3"/>
        <w:jc w:val="both"/>
        <w:rPr>
          <w:rFonts w:hint="default"/>
        </w:rPr>
      </w:pP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center"/>
        <w:textAlignment w:val="auto"/>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申请单位：           （公章）</w:t>
      </w:r>
    </w:p>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法定代表人（或主要负责人）：</w:t>
      </w:r>
    </w:p>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 xml:space="preserve">       填表日期：</w:t>
      </w:r>
    </w:p>
    <w:p>
      <w:pPr>
        <w:keepNext w:val="0"/>
        <w:keepLines w:val="0"/>
        <w:pageBreakBefore w:val="0"/>
        <w:widowControl w:val="0"/>
        <w:kinsoku/>
        <w:wordWrap/>
        <w:overflowPunct w:val="0"/>
        <w:topLinePunct w:val="0"/>
        <w:autoSpaceDE/>
        <w:autoSpaceDN/>
        <w:bidi w:val="0"/>
        <w:adjustRightInd w:val="0"/>
        <w:snapToGrid w:val="0"/>
        <w:spacing w:line="700" w:lineRule="exact"/>
        <w:jc w:val="center"/>
        <w:textAlignment w:val="auto"/>
        <w:rPr>
          <w:rFonts w:hint="default" w:ascii="Times New Roman" w:hAnsi="Times New Roman" w:eastAsia="华文中宋" w:cs="Times New Roman"/>
          <w:b/>
          <w:bCs/>
          <w:sz w:val="32"/>
          <w:szCs w:val="32"/>
        </w:rPr>
      </w:pPr>
      <w:r>
        <w:rPr>
          <w:rFonts w:hint="default" w:ascii="Times New Roman" w:hAnsi="Times New Roman" w:eastAsia="华文中宋" w:cs="Times New Roman"/>
          <w:b/>
          <w:bCs/>
          <w:szCs w:val="32"/>
        </w:rPr>
        <w:br w:type="page"/>
      </w:r>
      <w:r>
        <w:rPr>
          <w:rFonts w:hint="default" w:ascii="Times New Roman" w:hAnsi="Times New Roman" w:eastAsia="方正小标宋简体" w:cs="Times New Roman"/>
          <w:b w:val="0"/>
          <w:bCs w:val="0"/>
          <w:i w:val="0"/>
          <w:caps w:val="0"/>
          <w:color w:val="auto"/>
          <w:spacing w:val="0"/>
          <w:w w:val="100"/>
          <w:sz w:val="44"/>
          <w:szCs w:val="44"/>
          <w:u w:val="none" w:color="auto"/>
          <w:lang w:eastAsia="zh-CN"/>
        </w:rPr>
        <w:t>填写说明</w:t>
      </w:r>
    </w:p>
    <w:p>
      <w:pPr>
        <w:keepNext w:val="0"/>
        <w:keepLines w:val="0"/>
        <w:pageBreakBefore w:val="0"/>
        <w:widowControl w:val="0"/>
        <w:kinsoku/>
        <w:wordWrap/>
        <w:overflowPunct w:val="0"/>
        <w:topLinePunct w:val="0"/>
        <w:autoSpaceDE/>
        <w:autoSpaceDN/>
        <w:bidi w:val="0"/>
        <w:adjustRightInd w:val="0"/>
        <w:snapToGrid w:val="0"/>
        <w:spacing w:line="600" w:lineRule="exact"/>
        <w:ind w:firstLine="474" w:firstLineChars="150"/>
        <w:textAlignment w:val="auto"/>
        <w:rPr>
          <w:rFonts w:hint="default" w:ascii="Times New Roman" w:hAnsi="Times New Roman" w:eastAsia="仿宋_GB2312" w:cs="Times New Roman"/>
          <w:snapToGrid w:val="0"/>
          <w:kern w:val="0"/>
          <w:position w:val="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1</w:t>
      </w:r>
      <w:r>
        <w:rPr>
          <w:rFonts w:hint="eastAsia" w:ascii="仿宋_GB2312" w:hAnsi="仿宋_GB2312" w:eastAsia="仿宋_GB2312" w:cs="仿宋_GB2312"/>
          <w:snapToGrid w:val="0"/>
          <w:kern w:val="0"/>
          <w:position w:val="0"/>
          <w:sz w:val="32"/>
          <w:szCs w:val="32"/>
        </w:rPr>
        <w:t>.本</w:t>
      </w:r>
      <w:r>
        <w:rPr>
          <w:rFonts w:hint="default" w:ascii="Times New Roman" w:hAnsi="Times New Roman" w:eastAsia="仿宋_GB2312" w:cs="Times New Roman"/>
          <w:snapToGrid w:val="0"/>
          <w:kern w:val="0"/>
          <w:position w:val="0"/>
          <w:sz w:val="32"/>
          <w:szCs w:val="32"/>
        </w:rPr>
        <w:t>申请表由申请职业卫生技术服务机构资质的申请单位填写。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2</w:t>
      </w:r>
      <w:r>
        <w:rPr>
          <w:rFonts w:hint="eastAsia" w:ascii="仿宋_GB2312" w:hAnsi="仿宋_GB2312" w:eastAsia="仿宋_GB2312" w:cs="仿宋_GB2312"/>
          <w:snapToGrid w:val="0"/>
          <w:kern w:val="0"/>
          <w:position w:val="0"/>
          <w:sz w:val="32"/>
          <w:szCs w:val="32"/>
        </w:rPr>
        <w:t>.</w:t>
      </w:r>
      <w:r>
        <w:rPr>
          <w:rFonts w:hint="default" w:ascii="Times New Roman" w:hAnsi="Times New Roman" w:eastAsia="仿宋_GB2312" w:cs="Times New Roman"/>
          <w:snapToGrid w:val="0"/>
          <w:kern w:val="0"/>
          <w:position w:val="0"/>
          <w:sz w:val="32"/>
          <w:szCs w:val="32"/>
        </w:rPr>
        <w:t>文字要简练，不得涂改，空格处以“无”字填写，并用A4纸打印（中文使用宋体小4号字，英文使用12号字）。</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3</w:t>
      </w:r>
      <w:r>
        <w:rPr>
          <w:rFonts w:hint="eastAsia" w:ascii="仿宋_GB2312" w:hAnsi="仿宋_GB2312" w:eastAsia="仿宋_GB2312" w:cs="仿宋_GB2312"/>
          <w:snapToGrid w:val="0"/>
          <w:kern w:val="0"/>
          <w:position w:val="0"/>
          <w:sz w:val="32"/>
          <w:szCs w:val="32"/>
        </w:rPr>
        <w:t>.</w:t>
      </w:r>
      <w:r>
        <w:rPr>
          <w:rFonts w:hint="default" w:ascii="Times New Roman" w:hAnsi="Times New Roman" w:eastAsia="仿宋_GB2312" w:cs="Times New Roman"/>
          <w:snapToGrid w:val="0"/>
          <w:kern w:val="0"/>
          <w:position w:val="0"/>
          <w:sz w:val="32"/>
          <w:szCs w:val="32"/>
        </w:rPr>
        <w:t>单位名称、注册地址等项目要填写全称（应与营业执照或法人证书等一致），勿用简称。</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4</w:t>
      </w:r>
      <w:r>
        <w:rPr>
          <w:rFonts w:hint="eastAsia" w:ascii="仿宋_GB2312" w:hAnsi="仿宋_GB2312" w:eastAsia="仿宋_GB2312" w:cs="仿宋_GB2312"/>
          <w:snapToGrid w:val="0"/>
          <w:kern w:val="0"/>
          <w:position w:val="0"/>
          <w:sz w:val="32"/>
          <w:szCs w:val="32"/>
        </w:rPr>
        <w:t>.</w:t>
      </w:r>
      <w:r>
        <w:rPr>
          <w:rFonts w:hint="default" w:ascii="Times New Roman" w:hAnsi="Times New Roman" w:eastAsia="仿宋_GB2312" w:cs="Times New Roman"/>
          <w:snapToGrid w:val="0"/>
          <w:kern w:val="0"/>
          <w:position w:val="0"/>
          <w:sz w:val="32"/>
          <w:szCs w:val="32"/>
        </w:rPr>
        <w:t>“单位类型”一栏填写企业（国有、集体、私营、股份、联营、中外合资、外商独资）、事业单位和其他法人组织。</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5</w:t>
      </w:r>
      <w:r>
        <w:rPr>
          <w:rFonts w:hint="eastAsia" w:ascii="仿宋_GB2312" w:hAnsi="仿宋_GB2312" w:eastAsia="仿宋_GB2312" w:cs="仿宋_GB2312"/>
          <w:snapToGrid w:val="0"/>
          <w:kern w:val="0"/>
          <w:position w:val="0"/>
          <w:sz w:val="32"/>
          <w:szCs w:val="32"/>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eq \o\ac(</w:instrText>
      </w:r>
      <w:r>
        <w:rPr>
          <w:rFonts w:hint="default" w:ascii="Times New Roman" w:hAnsi="Times New Roman" w:eastAsia="仿宋_GB2312" w:cs="Times New Roman"/>
          <w:position w:val="-6"/>
          <w:sz w:val="48"/>
          <w:szCs w:val="32"/>
        </w:rPr>
        <w:instrText xml:space="preserve">□</w:instrText>
      </w:r>
      <w:r>
        <w:rPr>
          <w:rFonts w:hint="default" w:ascii="Times New Roman" w:hAnsi="Times New Roman" w:eastAsia="仿宋_GB2312" w:cs="Times New Roman"/>
          <w:position w:val="0"/>
          <w:sz w:val="32"/>
          <w:szCs w:val="32"/>
        </w:rPr>
        <w:instrText xml:space="preserve">)</w:instrTex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napToGrid w:val="0"/>
          <w:kern w:val="0"/>
          <w:position w:val="0"/>
          <w:sz w:val="32"/>
          <w:szCs w:val="32"/>
        </w:rPr>
        <w:t>对应的项目，如有则标</w:t>
      </w:r>
      <w:r>
        <w:rPr>
          <w:rFonts w:hint="default" w:ascii="Times New Roman" w:hAnsi="Times New Roman" w:eastAsia="仿宋_GB2312" w:cs="Times New Roman"/>
          <w:snapToGrid w:val="0"/>
          <w:kern w:val="0"/>
          <w:sz w:val="32"/>
          <w:szCs w:val="32"/>
        </w:rPr>
        <w:fldChar w:fldCharType="begin"/>
      </w:r>
      <w:r>
        <w:rPr>
          <w:rFonts w:hint="default" w:ascii="Times New Roman" w:hAnsi="Times New Roman" w:eastAsia="仿宋_GB2312" w:cs="Times New Roman"/>
          <w:snapToGrid w:val="0"/>
          <w:kern w:val="0"/>
          <w:sz w:val="32"/>
          <w:szCs w:val="32"/>
        </w:rPr>
        <w:instrText xml:space="preserve"> eq \o\ac(</w:instrText>
      </w:r>
      <w:r>
        <w:rPr>
          <w:rFonts w:hint="default" w:ascii="Times New Roman" w:hAnsi="Times New Roman" w:eastAsia="仿宋_GB2312" w:cs="Times New Roman"/>
          <w:snapToGrid w:val="0"/>
          <w:kern w:val="0"/>
          <w:position w:val="-6"/>
          <w:sz w:val="48"/>
          <w:szCs w:val="32"/>
        </w:rPr>
        <w:instrText xml:space="preserve">□</w:instrText>
      </w:r>
      <w:r>
        <w:rPr>
          <w:rFonts w:hint="default" w:ascii="Times New Roman" w:hAnsi="Times New Roman" w:eastAsia="仿宋_GB2312" w:cs="Times New Roman"/>
          <w:snapToGrid w:val="0"/>
          <w:kern w:val="0"/>
          <w:position w:val="0"/>
          <w:sz w:val="32"/>
          <w:szCs w:val="32"/>
        </w:rPr>
        <w:instrText xml:space="preserve">,√)</w:instrText>
      </w:r>
      <w:r>
        <w:rPr>
          <w:rFonts w:hint="default" w:ascii="Times New Roman" w:hAnsi="Times New Roman" w:eastAsia="仿宋_GB2312" w:cs="Times New Roman"/>
          <w:snapToGrid w:val="0"/>
          <w:kern w:val="0"/>
          <w:sz w:val="32"/>
          <w:szCs w:val="32"/>
        </w:rPr>
        <w:fldChar w:fldCharType="end"/>
      </w:r>
      <w:r>
        <w:rPr>
          <w:rFonts w:hint="default" w:ascii="Times New Roman" w:hAnsi="Times New Roman" w:eastAsia="仿宋_GB2312" w:cs="Times New Roman"/>
          <w:snapToGrid w:val="0"/>
          <w:kern w:val="0"/>
          <w:position w:val="0"/>
          <w:sz w:val="32"/>
          <w:szCs w:val="32"/>
        </w:rPr>
        <w:t>，没有则留空。</w:t>
      </w:r>
    </w:p>
    <w:p>
      <w:pPr>
        <w:keepNext w:val="0"/>
        <w:keepLines w:val="0"/>
        <w:pageBreakBefore w:val="0"/>
        <w:widowControl w:val="0"/>
        <w:kinsoku/>
        <w:wordWrap/>
        <w:overflowPunct w:val="0"/>
        <w:topLinePunct w:val="0"/>
        <w:bidi w:val="0"/>
        <w:adjustRightInd w:val="0"/>
        <w:snapToGrid w:val="0"/>
        <w:spacing w:line="360" w:lineRule="auto"/>
        <w:ind w:firstLine="414" w:firstLineChars="150"/>
        <w:rPr>
          <w:rFonts w:hint="default" w:ascii="Times New Roman" w:hAnsi="Times New Roman" w:cs="Times New Roman"/>
          <w:sz w:val="28"/>
          <w:szCs w:val="28"/>
        </w:rPr>
      </w:pPr>
    </w:p>
    <w:p>
      <w:pPr>
        <w:keepNext w:val="0"/>
        <w:keepLines w:val="0"/>
        <w:pageBreakBefore w:val="0"/>
        <w:widowControl w:val="0"/>
        <w:kinsoku/>
        <w:wordWrap/>
        <w:overflowPunct w:val="0"/>
        <w:topLinePunct w:val="0"/>
        <w:autoSpaceDE/>
        <w:autoSpaceDN/>
        <w:bidi w:val="0"/>
        <w:adjustRightInd/>
        <w:snapToGrid/>
        <w:spacing w:after="157" w:afterLines="50" w:line="700" w:lineRule="exact"/>
        <w:jc w:val="center"/>
        <w:textAlignment w:val="auto"/>
        <w:rPr>
          <w:rFonts w:hint="default" w:ascii="Times New Roman" w:hAnsi="Times New Roman" w:eastAsia="华文中宋" w:cs="Times New Roman"/>
          <w:b/>
          <w:bCs/>
          <w:spacing w:val="24"/>
          <w:sz w:val="36"/>
          <w:szCs w:val="32"/>
        </w:rPr>
      </w:pPr>
      <w:r>
        <w:rPr>
          <w:rFonts w:hint="default" w:ascii="Times New Roman" w:hAnsi="Times New Roman" w:cs="Times New Roman"/>
          <w:sz w:val="28"/>
          <w:szCs w:val="28"/>
        </w:rPr>
        <w:br w:type="page"/>
      </w:r>
      <w:r>
        <w:rPr>
          <w:rFonts w:hint="default" w:ascii="Times New Roman" w:hAnsi="Times New Roman" w:eastAsia="方正小标宋简体" w:cs="Times New Roman"/>
          <w:b w:val="0"/>
          <w:bCs w:val="0"/>
          <w:i w:val="0"/>
          <w:caps w:val="0"/>
          <w:color w:val="auto"/>
          <w:spacing w:val="0"/>
          <w:w w:val="100"/>
          <w:sz w:val="36"/>
          <w:szCs w:val="36"/>
          <w:u w:val="none" w:color="auto"/>
          <w:lang w:eastAsia="zh-CN"/>
        </w:rPr>
        <w:t>广东省职业卫生技术服务机构资质申请表</w:t>
      </w:r>
    </w:p>
    <w:tbl>
      <w:tblPr>
        <w:tblStyle w:val="8"/>
        <w:tblW w:w="0" w:type="auto"/>
        <w:jc w:val="center"/>
        <w:tblLayout w:type="fixed"/>
        <w:tblCellMar>
          <w:top w:w="0" w:type="dxa"/>
          <w:left w:w="108" w:type="dxa"/>
          <w:bottom w:w="0" w:type="dxa"/>
          <w:right w:w="108" w:type="dxa"/>
        </w:tblCellMar>
      </w:tblPr>
      <w:tblGrid>
        <w:gridCol w:w="450"/>
        <w:gridCol w:w="1884"/>
        <w:gridCol w:w="2785"/>
        <w:gridCol w:w="1393"/>
        <w:gridCol w:w="2548"/>
      </w:tblGrid>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 位 名 称</w:t>
            </w:r>
          </w:p>
        </w:tc>
        <w:tc>
          <w:tcPr>
            <w:tcW w:w="672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注 册 地 址</w:t>
            </w:r>
          </w:p>
        </w:tc>
        <w:tc>
          <w:tcPr>
            <w:tcW w:w="672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统一社会信用代码（或组织机构代码）</w:t>
            </w:r>
          </w:p>
        </w:tc>
        <w:tc>
          <w:tcPr>
            <w:tcW w:w="672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 定 代 表 人</w:t>
            </w:r>
          </w:p>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 w:val="21"/>
                <w:szCs w:val="21"/>
              </w:rPr>
              <w:t>（或主要负责人）</w:t>
            </w:r>
          </w:p>
        </w:tc>
        <w:tc>
          <w:tcPr>
            <w:tcW w:w="672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 验 室 地 址</w:t>
            </w:r>
          </w:p>
        </w:tc>
        <w:tc>
          <w:tcPr>
            <w:tcW w:w="672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 位 类 型</w:t>
            </w:r>
          </w:p>
        </w:tc>
        <w:tc>
          <w:tcPr>
            <w:tcW w:w="672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联   系  人</w:t>
            </w:r>
          </w:p>
        </w:tc>
        <w:tc>
          <w:tcPr>
            <w:tcW w:w="27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c>
          <w:tcPr>
            <w:tcW w:w="13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职   务</w:t>
            </w:r>
          </w:p>
        </w:tc>
        <w:tc>
          <w:tcPr>
            <w:tcW w:w="25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联 系 电 话</w:t>
            </w:r>
          </w:p>
        </w:tc>
        <w:tc>
          <w:tcPr>
            <w:tcW w:w="27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c>
          <w:tcPr>
            <w:tcW w:w="13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传   真</w:t>
            </w:r>
          </w:p>
        </w:tc>
        <w:tc>
          <w:tcPr>
            <w:tcW w:w="25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97" w:hRule="atLeast"/>
          <w:jc w:val="center"/>
        </w:trPr>
        <w:tc>
          <w:tcPr>
            <w:tcW w:w="23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通 讯 地 址</w:t>
            </w:r>
          </w:p>
        </w:tc>
        <w:tc>
          <w:tcPr>
            <w:tcW w:w="27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c>
          <w:tcPr>
            <w:tcW w:w="13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邮政编码</w:t>
            </w:r>
          </w:p>
        </w:tc>
        <w:tc>
          <w:tcPr>
            <w:tcW w:w="25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457" w:hRule="atLeast"/>
          <w:jc w:val="center"/>
        </w:trPr>
        <w:tc>
          <w:tcPr>
            <w:tcW w:w="4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申请资质业务范围</w:t>
            </w:r>
          </w:p>
        </w:tc>
        <w:tc>
          <w:tcPr>
            <w:tcW w:w="188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第一类</w:t>
            </w:r>
          </w:p>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业务范围</w:t>
            </w:r>
          </w:p>
        </w:tc>
        <w:tc>
          <w:tcPr>
            <w:tcW w:w="672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采矿业</w:t>
            </w:r>
          </w:p>
        </w:tc>
      </w:tr>
      <w:tr>
        <w:tblPrEx>
          <w:tblCellMar>
            <w:top w:w="0" w:type="dxa"/>
            <w:left w:w="108" w:type="dxa"/>
            <w:bottom w:w="0" w:type="dxa"/>
            <w:right w:w="108" w:type="dxa"/>
          </w:tblCellMar>
        </w:tblPrEx>
        <w:trPr>
          <w:trHeight w:val="467"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p>
        </w:tc>
        <w:tc>
          <w:tcPr>
            <w:tcW w:w="1884"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bCs/>
                <w:sz w:val="21"/>
                <w:szCs w:val="21"/>
              </w:rPr>
            </w:pPr>
          </w:p>
        </w:tc>
        <w:tc>
          <w:tcPr>
            <w:tcW w:w="672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化工、石化及医药</w:t>
            </w:r>
          </w:p>
        </w:tc>
      </w:tr>
      <w:tr>
        <w:tblPrEx>
          <w:tblCellMar>
            <w:top w:w="0" w:type="dxa"/>
            <w:left w:w="108" w:type="dxa"/>
            <w:bottom w:w="0" w:type="dxa"/>
            <w:right w:w="108" w:type="dxa"/>
          </w:tblCellMar>
        </w:tblPrEx>
        <w:trPr>
          <w:trHeight w:val="457"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p>
        </w:tc>
        <w:tc>
          <w:tcPr>
            <w:tcW w:w="188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bCs/>
                <w:sz w:val="21"/>
                <w:szCs w:val="21"/>
              </w:rPr>
            </w:pPr>
          </w:p>
        </w:tc>
        <w:tc>
          <w:tcPr>
            <w:tcW w:w="672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冶金、建材</w:t>
            </w:r>
          </w:p>
        </w:tc>
      </w:tr>
      <w:tr>
        <w:tblPrEx>
          <w:tblCellMar>
            <w:top w:w="0" w:type="dxa"/>
            <w:left w:w="108" w:type="dxa"/>
            <w:bottom w:w="0" w:type="dxa"/>
            <w:right w:w="108" w:type="dxa"/>
          </w:tblCellMar>
        </w:tblPrEx>
        <w:trPr>
          <w:trHeight w:val="467"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p>
        </w:tc>
        <w:tc>
          <w:tcPr>
            <w:tcW w:w="1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bCs/>
                <w:sz w:val="21"/>
                <w:szCs w:val="21"/>
              </w:rPr>
            </w:pPr>
          </w:p>
        </w:tc>
        <w:tc>
          <w:tcPr>
            <w:tcW w:w="672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机械制造、电力、纺织、建筑和交通运输等行业领域</w:t>
            </w:r>
          </w:p>
        </w:tc>
      </w:tr>
      <w:tr>
        <w:tblPrEx>
          <w:tblCellMar>
            <w:top w:w="0" w:type="dxa"/>
            <w:left w:w="108" w:type="dxa"/>
            <w:bottom w:w="0" w:type="dxa"/>
            <w:right w:w="108" w:type="dxa"/>
          </w:tblCellMar>
        </w:tblPrEx>
        <w:trPr>
          <w:trHeight w:val="42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p>
        </w:tc>
        <w:tc>
          <w:tcPr>
            <w:tcW w:w="18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第二类</w:t>
            </w:r>
          </w:p>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bCs/>
                <w:sz w:val="21"/>
                <w:szCs w:val="21"/>
              </w:rPr>
              <w:t>业务范围</w:t>
            </w:r>
          </w:p>
        </w:tc>
        <w:tc>
          <w:tcPr>
            <w:tcW w:w="672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核设施</w:t>
            </w:r>
          </w:p>
        </w:tc>
      </w:tr>
      <w:tr>
        <w:tblPrEx>
          <w:tblCellMar>
            <w:top w:w="0" w:type="dxa"/>
            <w:left w:w="108" w:type="dxa"/>
            <w:bottom w:w="0" w:type="dxa"/>
            <w:right w:w="108" w:type="dxa"/>
          </w:tblCellMar>
        </w:tblPrEx>
        <w:trPr>
          <w:trHeight w:val="397"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p>
        </w:tc>
        <w:tc>
          <w:tcPr>
            <w:tcW w:w="18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kern w:val="0"/>
                <w:sz w:val="21"/>
                <w:szCs w:val="21"/>
                <w:lang w:bidi="ar"/>
              </w:rPr>
            </w:pPr>
          </w:p>
        </w:tc>
        <w:tc>
          <w:tcPr>
            <w:tcW w:w="672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核技术工业应用</w:t>
            </w:r>
          </w:p>
        </w:tc>
      </w:tr>
      <w:tr>
        <w:tblPrEx>
          <w:tblCellMar>
            <w:top w:w="0" w:type="dxa"/>
            <w:left w:w="108" w:type="dxa"/>
            <w:bottom w:w="0" w:type="dxa"/>
            <w:right w:w="108" w:type="dxa"/>
          </w:tblCellMar>
        </w:tblPrEx>
        <w:trPr>
          <w:trHeight w:val="397" w:hRule="atLeast"/>
          <w:jc w:val="center"/>
        </w:trPr>
        <w:tc>
          <w:tcPr>
            <w:tcW w:w="4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应提交材料</w:t>
            </w:r>
          </w:p>
        </w:tc>
        <w:tc>
          <w:tcPr>
            <w:tcW w:w="8610" w:type="dxa"/>
            <w:gridSpan w:val="4"/>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□1.申请单位法定代表人或主要负责人承诺书；</w:t>
            </w:r>
          </w:p>
          <w:p>
            <w:pPr>
              <w:keepNext w:val="0"/>
              <w:keepLines w:val="0"/>
              <w:pageBreakBefore w:val="0"/>
              <w:widowControl w:val="0"/>
              <w:kinsoku/>
              <w:wordWrap/>
              <w:overflowPunct w:val="0"/>
              <w:topLinePunct w:val="0"/>
              <w:bidi w:val="0"/>
              <w:spacing w:line="34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□2.营业执照或其他法人资格材料（复印件）；</w:t>
            </w:r>
          </w:p>
          <w:p>
            <w:pPr>
              <w:keepNext w:val="0"/>
              <w:keepLines w:val="0"/>
              <w:pageBreakBefore w:val="0"/>
              <w:widowControl w:val="0"/>
              <w:kinsoku/>
              <w:wordWrap/>
              <w:overflowPunct w:val="0"/>
              <w:topLinePunct w:val="0"/>
              <w:bidi w:val="0"/>
              <w:spacing w:line="34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□3.工作场所产权证或者租赁合同（复印件）；</w:t>
            </w:r>
          </w:p>
          <w:p>
            <w:pPr>
              <w:keepNext w:val="0"/>
              <w:keepLines w:val="0"/>
              <w:pageBreakBefore w:val="0"/>
              <w:widowControl w:val="0"/>
              <w:kinsoku/>
              <w:wordWrap/>
              <w:overflowPunct w:val="0"/>
              <w:topLinePunct w:val="0"/>
              <w:bidi w:val="0"/>
              <w:spacing w:line="34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□4.专业技术人员、专职技术负责人、质量控制负责人的名单及其技术职称证书、劳动关系材料（复印件）；</w:t>
            </w:r>
          </w:p>
          <w:p>
            <w:pPr>
              <w:keepNext w:val="0"/>
              <w:keepLines w:val="0"/>
              <w:pageBreakBefore w:val="0"/>
              <w:widowControl w:val="0"/>
              <w:kinsoku/>
              <w:wordWrap/>
              <w:overflowPunct w:val="0"/>
              <w:topLinePunct w:val="0"/>
              <w:bidi w:val="0"/>
              <w:spacing w:line="34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□5.仪器设备清单、工作场所布局与面积示意图；</w:t>
            </w:r>
          </w:p>
          <w:p>
            <w:pPr>
              <w:keepNext w:val="0"/>
              <w:keepLines w:val="0"/>
              <w:pageBreakBefore w:val="0"/>
              <w:widowControl w:val="0"/>
              <w:kinsoku/>
              <w:wordWrap/>
              <w:overflowPunct w:val="0"/>
              <w:topLinePunct w:val="0"/>
              <w:bidi w:val="0"/>
              <w:spacing w:line="340" w:lineRule="exact"/>
              <w:rPr>
                <w:rFonts w:hint="default" w:ascii="Times New Roman" w:hAnsi="Times New Roman" w:eastAsia="仿宋_GB2312" w:cs="Times New Roman"/>
                <w:bCs/>
                <w:szCs w:val="21"/>
              </w:rPr>
            </w:pPr>
            <w:r>
              <w:rPr>
                <w:rFonts w:hint="default" w:ascii="Times New Roman" w:hAnsi="Times New Roman" w:eastAsia="仿宋_GB2312" w:cs="Times New Roman"/>
                <w:sz w:val="21"/>
                <w:szCs w:val="21"/>
              </w:rPr>
              <w:t>□6.在申请职业卫生技术服务业务范围内，能够说明具有相应业务能力的其他</w:t>
            </w:r>
            <w:r>
              <w:rPr>
                <w:rFonts w:hint="eastAsia" w:ascii="Times New Roman" w:hAnsi="Times New Roman" w:cs="Times New Roman"/>
                <w:sz w:val="21"/>
                <w:szCs w:val="21"/>
                <w:lang w:val="en-US" w:eastAsia="zh-CN"/>
              </w:rPr>
              <w:t>文件、资</w:t>
            </w:r>
            <w:r>
              <w:rPr>
                <w:rFonts w:hint="default" w:ascii="Times New Roman" w:hAnsi="Times New Roman" w:eastAsia="仿宋_GB2312" w:cs="Times New Roman"/>
                <w:sz w:val="21"/>
                <w:szCs w:val="21"/>
              </w:rPr>
              <w:t>料。</w:t>
            </w:r>
          </w:p>
        </w:tc>
      </w:tr>
      <w:tr>
        <w:tblPrEx>
          <w:tblCellMar>
            <w:top w:w="0" w:type="dxa"/>
            <w:left w:w="108" w:type="dxa"/>
            <w:bottom w:w="0" w:type="dxa"/>
            <w:right w:w="108" w:type="dxa"/>
          </w:tblCellMar>
        </w:tblPrEx>
        <w:trPr>
          <w:trHeight w:val="397" w:hRule="atLeast"/>
          <w:jc w:val="center"/>
        </w:trPr>
        <w:tc>
          <w:tcPr>
            <w:tcW w:w="511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法定代表人（或主要负责人）：</w:t>
            </w:r>
          </w:p>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p>
            <w:pPr>
              <w:keepNext w:val="0"/>
              <w:keepLines w:val="0"/>
              <w:pageBreakBefore w:val="0"/>
              <w:widowControl w:val="0"/>
              <w:kinsoku/>
              <w:wordWrap/>
              <w:overflowPunct w:val="0"/>
              <w:topLinePunct w:val="0"/>
              <w:bidi w:val="0"/>
              <w:spacing w:line="340" w:lineRule="exact"/>
              <w:ind w:firstLine="412" w:firstLineChars="200"/>
              <w:rPr>
                <w:rFonts w:hint="default" w:ascii="Times New Roman" w:hAnsi="Times New Roman" w:eastAsia="仿宋_GB2312" w:cs="Times New Roman"/>
                <w:sz w:val="21"/>
                <w:szCs w:val="21"/>
              </w:rPr>
            </w:pPr>
          </w:p>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（签字）</w:t>
            </w:r>
          </w:p>
          <w:p>
            <w:pPr>
              <w:keepNext w:val="0"/>
              <w:keepLines w:val="0"/>
              <w:pageBreakBefore w:val="0"/>
              <w:widowControl w:val="0"/>
              <w:kinsoku/>
              <w:wordWrap/>
              <w:overflowPunct w:val="0"/>
              <w:topLinePunct w:val="0"/>
              <w:bidi w:val="0"/>
              <w:adjustRightInd w:val="0"/>
              <w:snapToGrid w:val="0"/>
              <w:spacing w:line="340" w:lineRule="exact"/>
              <w:ind w:firstLine="206" w:firstLineChars="10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w:t>
            </w:r>
          </w:p>
        </w:tc>
        <w:tc>
          <w:tcPr>
            <w:tcW w:w="3941"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adjustRightInd w:val="0"/>
              <w:snapToGrid w:val="0"/>
              <w:spacing w:line="340" w:lineRule="exact"/>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申请单位：</w:t>
            </w:r>
          </w:p>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p>
          <w:p>
            <w:pPr>
              <w:keepNext w:val="0"/>
              <w:keepLines w:val="0"/>
              <w:pageBreakBefore w:val="0"/>
              <w:widowControl w:val="0"/>
              <w:kinsoku/>
              <w:wordWrap/>
              <w:overflowPunct w:val="0"/>
              <w:topLinePunct w:val="0"/>
              <w:bidi w:val="0"/>
              <w:spacing w:line="340" w:lineRule="exact"/>
              <w:ind w:firstLine="412" w:firstLineChars="200"/>
              <w:rPr>
                <w:rFonts w:hint="default" w:ascii="Times New Roman" w:hAnsi="Times New Roman" w:eastAsia="仿宋_GB2312" w:cs="Times New Roman"/>
                <w:sz w:val="21"/>
                <w:szCs w:val="21"/>
              </w:rPr>
            </w:pPr>
          </w:p>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（公章）</w:t>
            </w:r>
          </w:p>
          <w:p>
            <w:pPr>
              <w:keepNext w:val="0"/>
              <w:keepLines w:val="0"/>
              <w:pageBreakBefore w:val="0"/>
              <w:widowControl w:val="0"/>
              <w:kinsoku/>
              <w:wordWrap/>
              <w:overflowPunct w:val="0"/>
              <w:topLinePunct w:val="0"/>
              <w:bidi w:val="0"/>
              <w:adjustRightInd w:val="0"/>
              <w:snapToGrid w:val="0"/>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w:t>
            </w:r>
          </w:p>
        </w:tc>
      </w:tr>
    </w:tbl>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9"/>
        <w:rPr>
          <w:rFonts w:hint="default" w:ascii="Times New Roman" w:hAnsi="Times New Roman" w:eastAsia="黑体" w:cs="Times New Roman"/>
          <w:sz w:val="32"/>
          <w:szCs w:val="32"/>
          <w:shd w:val="clear" w:color="auto" w:fill="FFFFFF"/>
          <w:lang w:bidi="ar"/>
        </w:rPr>
      </w:pPr>
      <w:r>
        <w:rPr>
          <w:rFonts w:hint="default" w:ascii="Times New Roman" w:hAnsi="Times New Roman" w:eastAsia="黑体" w:cs="Times New Roman"/>
          <w:b/>
          <w:bCs/>
          <w:szCs w:val="32"/>
        </w:rPr>
        <w:br w:type="page"/>
      </w:r>
      <w:r>
        <w:rPr>
          <w:rFonts w:hint="default" w:ascii="Times New Roman" w:hAnsi="Times New Roman" w:eastAsia="黑体" w:cs="Times New Roman"/>
          <w:sz w:val="32"/>
          <w:szCs w:val="32"/>
          <w:shd w:val="clear" w:color="auto" w:fill="FFFFFF"/>
          <w:lang w:bidi="ar"/>
        </w:rPr>
        <w:t>附录2</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9"/>
        <w:rPr>
          <w:rFonts w:hint="default" w:ascii="Times New Roman" w:hAnsi="Times New Roman" w:eastAsia="黑体" w:cs="Times New Roman"/>
          <w:b/>
          <w:bCs/>
          <w:sz w:val="32"/>
          <w:szCs w:val="32"/>
          <w:shd w:val="clear" w:color="auto" w:fill="FFFFFF"/>
          <w:lang w:bidi="ar"/>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华文中宋" w:cs="Times New Roman"/>
          <w:b/>
          <w:bCs/>
          <w:spacing w:val="24"/>
          <w:sz w:val="36"/>
          <w:szCs w:val="32"/>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申请单位法定代表人或主要负责人承诺书</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9"/>
        <w:rPr>
          <w:rFonts w:hint="default" w:ascii="Times New Roman" w:hAnsi="Times New Roman" w:eastAsia="黑体" w:cs="Times New Roman"/>
          <w:b/>
          <w:bCs/>
          <w:sz w:val="32"/>
          <w:szCs w:val="32"/>
          <w:shd w:val="clear" w:color="auto" w:fill="FFFFFF"/>
          <w:lang w:bidi="ar"/>
        </w:rPr>
      </w:pP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552" w:firstLineChars="200"/>
        <w:jc w:val="left"/>
        <w:textAlignment w:val="auto"/>
        <w:rPr>
          <w:rFonts w:hint="default" w:ascii="Times New Roman" w:hAnsi="Times New Roman" w:eastAsia="仿宋_GB2312" w:cs="Times New Roman"/>
          <w:bCs/>
          <w:snapToGrid w:val="0"/>
          <w:kern w:val="0"/>
          <w:sz w:val="28"/>
          <w:szCs w:val="28"/>
        </w:rPr>
      </w:pPr>
      <w:r>
        <w:rPr>
          <w:rFonts w:hint="default" w:ascii="Times New Roman" w:hAnsi="Times New Roman" w:eastAsia="仿宋_GB2312" w:cs="Times New Roman"/>
          <w:bCs/>
          <w:snapToGrid w:val="0"/>
          <w:kern w:val="0"/>
          <w:sz w:val="28"/>
          <w:szCs w:val="28"/>
        </w:rPr>
        <w:t>本人</w:t>
      </w:r>
      <w:r>
        <w:rPr>
          <w:rFonts w:hint="default" w:ascii="Times New Roman" w:hAnsi="Times New Roman" w:eastAsia="仿宋_GB2312" w:cs="Times New Roman"/>
          <w:bCs/>
          <w:snapToGrid w:val="0"/>
          <w:kern w:val="0"/>
          <w:sz w:val="28"/>
          <w:szCs w:val="28"/>
          <w:u w:val="single"/>
        </w:rPr>
        <w:t xml:space="preserve">    </w:t>
      </w:r>
      <w:r>
        <w:rPr>
          <w:rFonts w:hint="default" w:ascii="Times New Roman" w:hAnsi="Times New Roman" w:eastAsia="仿宋_GB2312" w:cs="Times New Roman"/>
          <w:bCs/>
          <w:snapToGrid w:val="0"/>
          <w:kern w:val="0"/>
          <w:sz w:val="28"/>
          <w:szCs w:val="28"/>
          <w:u w:val="single"/>
          <w:lang w:val="en-US" w:eastAsia="zh-CN"/>
        </w:rPr>
        <w:t xml:space="preserve"> </w:t>
      </w:r>
      <w:r>
        <w:rPr>
          <w:rFonts w:hint="default" w:ascii="Times New Roman" w:hAnsi="Times New Roman" w:eastAsia="仿宋_GB2312" w:cs="Times New Roman"/>
          <w:bCs/>
          <w:snapToGrid w:val="0"/>
          <w:kern w:val="0"/>
          <w:sz w:val="28"/>
          <w:szCs w:val="28"/>
          <w:u w:val="single"/>
        </w:rPr>
        <w:t xml:space="preserve">   </w:t>
      </w:r>
      <w:r>
        <w:rPr>
          <w:rFonts w:hint="default" w:ascii="Times New Roman" w:hAnsi="Times New Roman" w:eastAsia="仿宋_GB2312" w:cs="Times New Roman"/>
          <w:bCs/>
          <w:snapToGrid w:val="0"/>
          <w:kern w:val="0"/>
          <w:sz w:val="28"/>
          <w:szCs w:val="28"/>
        </w:rPr>
        <w:t>是</w:t>
      </w:r>
      <w:r>
        <w:rPr>
          <w:rFonts w:hint="default" w:ascii="Times New Roman" w:hAnsi="Times New Roman" w:eastAsia="仿宋_GB2312" w:cs="Times New Roman"/>
          <w:bCs/>
          <w:snapToGrid w:val="0"/>
          <w:kern w:val="0"/>
          <w:sz w:val="28"/>
          <w:szCs w:val="28"/>
          <w:u w:val="single"/>
        </w:rPr>
        <w:t xml:space="preserve">                      </w:t>
      </w:r>
      <w:r>
        <w:rPr>
          <w:rFonts w:hint="default" w:ascii="Times New Roman" w:hAnsi="Times New Roman" w:eastAsia="仿宋_GB2312" w:cs="Times New Roman"/>
          <w:bCs/>
          <w:snapToGrid w:val="0"/>
          <w:kern w:val="0"/>
          <w:sz w:val="28"/>
          <w:szCs w:val="28"/>
        </w:rPr>
        <w:t>（单位名称）法定代表人（或主要负责人），现代表我单位承诺如下：</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552" w:firstLineChars="200"/>
        <w:jc w:val="left"/>
        <w:textAlignment w:val="auto"/>
        <w:rPr>
          <w:rFonts w:hint="default" w:ascii="Times New Roman" w:hAnsi="Times New Roman" w:eastAsia="仿宋_GB2312" w:cs="Times New Roman"/>
          <w:bCs/>
          <w:snapToGrid w:val="0"/>
          <w:kern w:val="0"/>
          <w:sz w:val="28"/>
          <w:szCs w:val="28"/>
        </w:rPr>
      </w:pPr>
      <w:r>
        <w:rPr>
          <w:rFonts w:hint="eastAsia" w:ascii="黑体" w:hAnsi="黑体" w:eastAsia="黑体" w:cs="黑体"/>
          <w:bCs/>
          <w:snapToGrid w:val="0"/>
          <w:kern w:val="0"/>
          <w:sz w:val="28"/>
          <w:szCs w:val="28"/>
        </w:rPr>
        <w:t>一、</w:t>
      </w:r>
      <w:r>
        <w:rPr>
          <w:rFonts w:hint="default" w:ascii="Times New Roman" w:hAnsi="Times New Roman" w:eastAsia="仿宋_GB2312" w:cs="Times New Roman"/>
          <w:bCs/>
          <w:snapToGrid w:val="0"/>
          <w:kern w:val="0"/>
          <w:sz w:val="28"/>
          <w:szCs w:val="28"/>
        </w:rPr>
        <w:t>我单位自愿申请职业卫生技术服务机构资质。本人已经认真学习、了解并掌握《职业病防治法》《行政许可法》《行政处罚法》及《职业卫生技术服务机构管理办法》等法律法规的相关规定，知悉开展职业卫生技术服务工作的法律责任、义务、权力和风险。</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552" w:firstLineChars="200"/>
        <w:jc w:val="left"/>
        <w:textAlignment w:val="auto"/>
        <w:rPr>
          <w:rFonts w:hint="default" w:ascii="Times New Roman" w:hAnsi="Times New Roman" w:eastAsia="仿宋_GB2312" w:cs="Times New Roman"/>
          <w:bCs/>
          <w:snapToGrid w:val="0"/>
          <w:kern w:val="0"/>
          <w:sz w:val="28"/>
          <w:szCs w:val="28"/>
        </w:rPr>
      </w:pPr>
      <w:r>
        <w:rPr>
          <w:rFonts w:hint="default" w:ascii="黑体" w:hAnsi="黑体" w:eastAsia="黑体" w:cs="黑体"/>
          <w:bCs/>
          <w:snapToGrid w:val="0"/>
          <w:kern w:val="0"/>
          <w:sz w:val="28"/>
          <w:szCs w:val="28"/>
        </w:rPr>
        <w:t>二、</w:t>
      </w:r>
      <w:r>
        <w:rPr>
          <w:rFonts w:hint="default" w:ascii="Times New Roman" w:hAnsi="Times New Roman" w:eastAsia="仿宋_GB2312" w:cs="Times New Roman"/>
          <w:bCs/>
          <w:snapToGrid w:val="0"/>
          <w:kern w:val="0"/>
          <w:sz w:val="28"/>
          <w:szCs w:val="28"/>
        </w:rPr>
        <w:t>本人承诺</w:t>
      </w:r>
      <w:r>
        <w:rPr>
          <w:rFonts w:hint="default" w:ascii="Times New Roman" w:hAnsi="Times New Roman" w:eastAsia="仿宋_GB2312" w:cs="Times New Roman"/>
          <w:bCs/>
          <w:snapToGrid w:val="0"/>
          <w:kern w:val="0"/>
          <w:sz w:val="28"/>
          <w:szCs w:val="28"/>
          <w:u w:val="single"/>
        </w:rPr>
        <w:t xml:space="preserve">                        </w:t>
      </w:r>
      <w:r>
        <w:rPr>
          <w:rFonts w:hint="default" w:ascii="Times New Roman" w:hAnsi="Times New Roman" w:eastAsia="仿宋_GB2312" w:cs="Times New Roman"/>
          <w:bCs/>
          <w:snapToGrid w:val="0"/>
          <w:kern w:val="0"/>
          <w:sz w:val="28"/>
          <w:szCs w:val="28"/>
        </w:rPr>
        <w:t>（单位名称）满足《职业卫生技术服务机构管理办法》《职业卫生技术服务机构资质认可技术评审准则》所规定的资质条件要求，本人及单位五年内无重大违法失信行为，申请资质所提交的材料真实、合法、有效，并对其真实性、合法性承担相应法律责任，接受并配合有关部门对本单位开展的专业能力审查。</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552" w:firstLineChars="200"/>
        <w:jc w:val="left"/>
        <w:textAlignment w:val="auto"/>
        <w:rPr>
          <w:rFonts w:hint="default" w:ascii="Times New Roman" w:hAnsi="Times New Roman" w:eastAsia="仿宋_GB2312" w:cs="Times New Roman"/>
          <w:bCs/>
          <w:snapToGrid w:val="0"/>
          <w:kern w:val="0"/>
          <w:sz w:val="28"/>
          <w:szCs w:val="28"/>
        </w:rPr>
      </w:pPr>
      <w:r>
        <w:rPr>
          <w:rFonts w:hint="default" w:ascii="黑体" w:hAnsi="黑体" w:eastAsia="黑体" w:cs="黑体"/>
          <w:bCs/>
          <w:snapToGrid w:val="0"/>
          <w:kern w:val="0"/>
          <w:sz w:val="28"/>
          <w:szCs w:val="28"/>
        </w:rPr>
        <w:t>三、</w:t>
      </w:r>
      <w:r>
        <w:rPr>
          <w:rFonts w:hint="default" w:ascii="Times New Roman" w:hAnsi="Times New Roman" w:eastAsia="仿宋_GB2312" w:cs="Times New Roman"/>
          <w:bCs/>
          <w:snapToGrid w:val="0"/>
          <w:kern w:val="0"/>
          <w:sz w:val="28"/>
          <w:szCs w:val="28"/>
        </w:rPr>
        <w:t>如能获准资质，本单位将严格按照法律、法规和标准规范的要求开展职业卫生技术服务活动，遵守执业准则和职业道德，并对作出的职业卫生技术服务报告结果和结论承担法律责任，自觉接受卫生健康</w:t>
      </w:r>
      <w:r>
        <w:rPr>
          <w:rFonts w:hint="default" w:ascii="Times New Roman" w:hAnsi="Times New Roman" w:eastAsia="仿宋_GB2312" w:cs="Times New Roman"/>
          <w:bCs/>
          <w:snapToGrid w:val="0"/>
          <w:kern w:val="0"/>
          <w:sz w:val="28"/>
          <w:szCs w:val="28"/>
          <w:lang w:eastAsia="zh-CN"/>
        </w:rPr>
        <w:t>行政</w:t>
      </w:r>
      <w:r>
        <w:rPr>
          <w:rFonts w:hint="default" w:ascii="Times New Roman" w:hAnsi="Times New Roman" w:eastAsia="仿宋_GB2312" w:cs="Times New Roman"/>
          <w:bCs/>
          <w:snapToGrid w:val="0"/>
          <w:kern w:val="0"/>
          <w:sz w:val="28"/>
          <w:szCs w:val="28"/>
        </w:rPr>
        <w:t>部门的监督检查。</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552" w:firstLineChars="200"/>
        <w:jc w:val="left"/>
        <w:textAlignment w:val="auto"/>
        <w:rPr>
          <w:rFonts w:hint="default" w:ascii="Times New Roman" w:hAnsi="Times New Roman" w:eastAsia="仿宋_GB2312" w:cs="Times New Roman"/>
          <w:bCs/>
          <w:snapToGrid w:val="0"/>
          <w:kern w:val="0"/>
          <w:sz w:val="28"/>
          <w:szCs w:val="28"/>
          <w:lang w:val="zh-CN"/>
        </w:rPr>
      </w:pPr>
      <w:r>
        <w:rPr>
          <w:rFonts w:hint="default" w:ascii="Times New Roman" w:hAnsi="Times New Roman" w:eastAsia="仿宋_GB2312" w:cs="Times New Roman"/>
          <w:bCs/>
          <w:snapToGrid w:val="0"/>
          <w:kern w:val="0"/>
          <w:sz w:val="28"/>
          <w:szCs w:val="28"/>
          <w:lang w:val="zh-CN"/>
        </w:rPr>
        <w:t>以上承诺，请予以监督。</w:t>
      </w:r>
    </w:p>
    <w:p>
      <w:pPr>
        <w:keepNext w:val="0"/>
        <w:keepLines w:val="0"/>
        <w:pageBreakBefore w:val="0"/>
        <w:widowControl w:val="0"/>
        <w:kinsoku/>
        <w:wordWrap/>
        <w:overflowPunct w:val="0"/>
        <w:topLinePunct w:val="0"/>
        <w:autoSpaceDE w:val="0"/>
        <w:autoSpaceDN w:val="0"/>
        <w:bidi w:val="0"/>
        <w:adjustRightInd w:val="0"/>
        <w:snapToGrid/>
        <w:spacing w:line="600" w:lineRule="exact"/>
        <w:jc w:val="left"/>
        <w:textAlignment w:val="auto"/>
        <w:rPr>
          <w:rFonts w:hint="default" w:ascii="Times New Roman" w:hAnsi="Times New Roman" w:eastAsia="仿宋_GB2312" w:cs="Times New Roman"/>
          <w:bCs/>
          <w:snapToGrid w:val="0"/>
          <w:kern w:val="0"/>
          <w:sz w:val="28"/>
          <w:szCs w:val="28"/>
          <w:lang w:val="zh-CN"/>
        </w:rPr>
      </w:pP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828" w:firstLineChars="300"/>
        <w:jc w:val="center"/>
        <w:textAlignment w:val="auto"/>
        <w:rPr>
          <w:rFonts w:hint="default" w:ascii="Times New Roman" w:hAnsi="Times New Roman" w:eastAsia="仿宋_GB2312" w:cs="Times New Roman"/>
          <w:bCs/>
          <w:snapToGrid w:val="0"/>
          <w:kern w:val="0"/>
          <w:sz w:val="28"/>
          <w:szCs w:val="28"/>
          <w:lang w:val="zh-CN"/>
        </w:rPr>
      </w:pPr>
      <w:r>
        <w:rPr>
          <w:rFonts w:hint="eastAsia" w:ascii="Times New Roman" w:hAnsi="Times New Roman" w:cs="Times New Roman"/>
          <w:bCs/>
          <w:snapToGrid w:val="0"/>
          <w:kern w:val="0"/>
          <w:sz w:val="28"/>
          <w:szCs w:val="28"/>
          <w:lang w:val="en-US" w:eastAsia="zh-CN"/>
        </w:rPr>
        <w:t xml:space="preserve">           </w:t>
      </w:r>
      <w:r>
        <w:rPr>
          <w:rFonts w:hint="default" w:ascii="Times New Roman" w:hAnsi="Times New Roman" w:eastAsia="仿宋_GB2312" w:cs="Times New Roman"/>
          <w:bCs/>
          <w:snapToGrid w:val="0"/>
          <w:kern w:val="0"/>
          <w:sz w:val="28"/>
          <w:szCs w:val="28"/>
          <w:lang w:val="zh-CN"/>
        </w:rPr>
        <w:t>法定代表人（或主要负责人）：</w:t>
      </w:r>
    </w:p>
    <w:p>
      <w:pPr>
        <w:keepNext w:val="0"/>
        <w:keepLines w:val="0"/>
        <w:pageBreakBefore w:val="0"/>
        <w:widowControl w:val="0"/>
        <w:kinsoku/>
        <w:wordWrap/>
        <w:overflowPunct w:val="0"/>
        <w:topLinePunct w:val="0"/>
        <w:autoSpaceDE w:val="0"/>
        <w:autoSpaceDN w:val="0"/>
        <w:bidi w:val="0"/>
        <w:adjustRightInd w:val="0"/>
        <w:snapToGrid/>
        <w:spacing w:line="540" w:lineRule="exact"/>
        <w:jc w:val="center"/>
        <w:textAlignment w:val="auto"/>
        <w:rPr>
          <w:rFonts w:hint="default" w:ascii="Times New Roman" w:hAnsi="Times New Roman" w:eastAsia="仿宋_GB2312" w:cs="Times New Roman"/>
          <w:bCs/>
          <w:snapToGrid w:val="0"/>
          <w:kern w:val="0"/>
          <w:sz w:val="28"/>
          <w:szCs w:val="28"/>
          <w:lang w:val="zh-CN"/>
        </w:rPr>
      </w:pPr>
      <w:r>
        <w:rPr>
          <w:rFonts w:hint="eastAsia" w:ascii="Times New Roman" w:hAnsi="Times New Roman" w:cs="Times New Roman"/>
          <w:bCs/>
          <w:snapToGrid w:val="0"/>
          <w:kern w:val="0"/>
          <w:sz w:val="28"/>
          <w:szCs w:val="28"/>
          <w:lang w:val="en-US" w:eastAsia="zh-CN"/>
        </w:rPr>
        <w:t xml:space="preserve">                          </w:t>
      </w:r>
      <w:r>
        <w:rPr>
          <w:rFonts w:hint="default" w:ascii="Times New Roman" w:hAnsi="Times New Roman" w:eastAsia="仿宋_GB2312" w:cs="Times New Roman"/>
          <w:bCs/>
          <w:snapToGrid w:val="0"/>
          <w:kern w:val="0"/>
          <w:sz w:val="28"/>
          <w:szCs w:val="28"/>
          <w:lang w:val="zh-CN"/>
        </w:rPr>
        <w:t>年    月   日</w:t>
      </w:r>
    </w:p>
    <w:p>
      <w:pPr>
        <w:keepNext w:val="0"/>
        <w:keepLines w:val="0"/>
        <w:pageBreakBefore w:val="0"/>
        <w:widowControl w:val="0"/>
        <w:kinsoku/>
        <w:wordWrap/>
        <w:overflowPunct w:val="0"/>
        <w:topLinePunct w:val="0"/>
        <w:autoSpaceDE w:val="0"/>
        <w:autoSpaceDN w:val="0"/>
        <w:bidi w:val="0"/>
        <w:adjustRightInd w:val="0"/>
        <w:snapToGrid/>
        <w:spacing w:line="540" w:lineRule="exact"/>
        <w:jc w:val="left"/>
        <w:textAlignment w:val="auto"/>
        <w:rPr>
          <w:rFonts w:hint="default" w:ascii="Times New Roman" w:hAnsi="Times New Roman" w:eastAsia="仿宋_GB2312" w:cs="Times New Roman"/>
          <w:bCs/>
          <w:snapToGrid w:val="0"/>
          <w:kern w:val="0"/>
          <w:sz w:val="28"/>
          <w:szCs w:val="28"/>
          <w:lang w:val="zh-CN"/>
        </w:rPr>
        <w:sectPr>
          <w:footerReference r:id="rId3" w:type="default"/>
          <w:pgSz w:w="11906" w:h="16838"/>
          <w:pgMar w:top="2041" w:right="1531" w:bottom="2041" w:left="1531" w:header="851" w:footer="1332" w:gutter="0"/>
          <w:pgNumType w:fmt="numberInDash"/>
          <w:cols w:space="72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1"/>
        <w:rPr>
          <w:rFonts w:hint="default" w:ascii="Times New Roman" w:hAnsi="Times New Roman" w:eastAsia="黑体" w:cs="Times New Roman"/>
          <w:sz w:val="32"/>
          <w:szCs w:val="32"/>
          <w:shd w:val="clear" w:color="auto" w:fill="FFFFFF"/>
          <w:lang w:bidi="ar"/>
        </w:rPr>
      </w:pPr>
      <w:r>
        <w:rPr>
          <w:rFonts w:hint="default" w:ascii="Times New Roman" w:hAnsi="Times New Roman" w:eastAsia="黑体" w:cs="Times New Roman"/>
          <w:sz w:val="32"/>
          <w:szCs w:val="32"/>
          <w:shd w:val="clear" w:color="auto" w:fill="FFFFFF"/>
          <w:lang w:bidi="ar"/>
        </w:rPr>
        <w:t>附录3</w:t>
      </w:r>
    </w:p>
    <w:p>
      <w:pPr>
        <w:pStyle w:val="2"/>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华文中宋" w:cs="Times New Roman"/>
          <w:b/>
          <w:bCs/>
          <w:spacing w:val="24"/>
          <w:sz w:val="36"/>
          <w:szCs w:val="32"/>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申请材料的具体要求</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b/>
          <w:bCs/>
          <w:snapToGrid w:val="0"/>
          <w:kern w:val="0"/>
          <w:sz w:val="32"/>
          <w:szCs w:val="32"/>
        </w:rPr>
      </w:pPr>
      <w:r>
        <w:rPr>
          <w:rFonts w:hint="default" w:ascii="Times New Roman" w:hAnsi="Times New Roman" w:eastAsia="黑体" w:cs="Times New Roman"/>
          <w:b w:val="0"/>
          <w:bCs w:val="0"/>
          <w:snapToGrid w:val="0"/>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eastAsia" w:ascii="仿宋_GB2312" w:hAnsi="仿宋_GB2312" w:eastAsia="仿宋_GB2312" w:cs="仿宋_GB2312"/>
          <w:snapToGrid w:val="0"/>
          <w:kern w:val="0"/>
          <w:sz w:val="32"/>
          <w:szCs w:val="32"/>
        </w:rPr>
        <w:t>.申</w:t>
      </w:r>
      <w:r>
        <w:rPr>
          <w:rFonts w:hint="default" w:ascii="Times New Roman" w:hAnsi="Times New Roman" w:eastAsia="仿宋_GB2312" w:cs="Times New Roman"/>
          <w:snapToGrid w:val="0"/>
          <w:kern w:val="0"/>
          <w:sz w:val="32"/>
          <w:szCs w:val="32"/>
        </w:rPr>
        <w:t>请材料应合法、完整、规范，真实、有效。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要求提交材料为复印件或影印件的，均应在复印件上写明“与原件一致”，并加盖单位公章。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b/>
          <w:bCs/>
          <w:snapToGrid w:val="0"/>
          <w:kern w:val="0"/>
          <w:sz w:val="32"/>
          <w:szCs w:val="32"/>
        </w:rPr>
      </w:pPr>
      <w:r>
        <w:rPr>
          <w:rFonts w:hint="default" w:ascii="Times New Roman" w:hAnsi="Times New Roman" w:eastAsia="黑体" w:cs="Times New Roman"/>
          <w:b w:val="0"/>
          <w:bCs w:val="0"/>
          <w:snapToGrid w:val="0"/>
          <w:kern w:val="0"/>
          <w:sz w:val="32"/>
          <w:szCs w:val="32"/>
        </w:rPr>
        <w:t>二、具体要求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（一）申请表。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申请单位应按照申请表（附录1、附录10、附录11、附录12）的填表要求逐项规范填写，经法定代表人（或主要负责人）签字确认，并加盖申请单位公章。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（二）申请单位法定代表人或主要负责人承诺书。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申请单位法定代表人（或主要负责人）应按照“申请单位法定代表人或主要负责人承诺书”样式（附录2）要求，出具是否知悉承担职业卫生技术服务的法律责任、义务、权利和风险的承诺书。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（三）营业执照或其他法人资格材料（复印件）。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申请单位应提交企业法人营业执照（企业法人）或事业单位法人证书（事业法人）等材料。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（四）工作场所产权证或者租赁合同。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提交工作场所产权证或者租赁合同的复印件。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（五）专业技术人员资料。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仿宋_GB2312" w:hAnsi="仿宋_GB2312" w:eastAsia="仿宋_GB2312" w:cs="仿宋_GB2312"/>
          <w:snapToGrid w:val="0"/>
          <w:kern w:val="0"/>
          <w:sz w:val="32"/>
          <w:szCs w:val="32"/>
        </w:rPr>
        <w:t>.提</w:t>
      </w:r>
      <w:r>
        <w:rPr>
          <w:rFonts w:hint="default" w:ascii="Times New Roman" w:hAnsi="Times New Roman" w:eastAsia="仿宋_GB2312" w:cs="Times New Roman"/>
          <w:snapToGrid w:val="0"/>
          <w:kern w:val="0"/>
          <w:sz w:val="32"/>
          <w:szCs w:val="32"/>
        </w:rPr>
        <w:t>交专业技术人员名单（表1），包括姓名、性别、出生年月、学历、所学专业、职务/职称、岗位、工作年限等。</w:t>
      </w:r>
    </w:p>
    <w:p>
      <w:pPr>
        <w:pStyle w:val="2"/>
        <w:rPr>
          <w:rFonts w:hint="default" w:ascii="Times New Roman" w:hAnsi="Times New Roman" w:cs="Times New Roman"/>
        </w:rPr>
      </w:pPr>
    </w:p>
    <w:p>
      <w:pPr>
        <w:keepNext w:val="0"/>
        <w:keepLines w:val="0"/>
        <w:pageBreakBefore w:val="0"/>
        <w:widowControl w:val="0"/>
        <w:kinsoku/>
        <w:wordWrap/>
        <w:overflowPunct w:val="0"/>
        <w:topLinePunct w:val="0"/>
        <w:bidi w:val="0"/>
        <w:spacing w:line="440" w:lineRule="exact"/>
        <w:ind w:firstLine="480"/>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表1.专业技术人员名单</w:t>
      </w:r>
    </w:p>
    <w:tbl>
      <w:tblPr>
        <w:tblStyle w:val="8"/>
        <w:tblW w:w="0" w:type="auto"/>
        <w:jc w:val="center"/>
        <w:tblLayout w:type="fixed"/>
        <w:tblCellMar>
          <w:top w:w="0" w:type="dxa"/>
          <w:left w:w="108" w:type="dxa"/>
          <w:bottom w:w="0" w:type="dxa"/>
          <w:right w:w="108" w:type="dxa"/>
        </w:tblCellMar>
      </w:tblPr>
      <w:tblGrid>
        <w:gridCol w:w="464"/>
        <w:gridCol w:w="654"/>
        <w:gridCol w:w="757"/>
        <w:gridCol w:w="582"/>
        <w:gridCol w:w="707"/>
        <w:gridCol w:w="553"/>
        <w:gridCol w:w="837"/>
        <w:gridCol w:w="1003"/>
        <w:gridCol w:w="573"/>
        <w:gridCol w:w="597"/>
        <w:gridCol w:w="510"/>
        <w:gridCol w:w="510"/>
        <w:gridCol w:w="1313"/>
      </w:tblGrid>
      <w:tr>
        <w:tblPrEx>
          <w:tblCellMar>
            <w:top w:w="0" w:type="dxa"/>
            <w:left w:w="108" w:type="dxa"/>
            <w:bottom w:w="0" w:type="dxa"/>
            <w:right w:w="108" w:type="dxa"/>
          </w:tblCellMar>
        </w:tblPrEx>
        <w:trPr>
          <w:trHeight w:val="119" w:hRule="atLeast"/>
          <w:jc w:val="center"/>
        </w:trPr>
        <w:tc>
          <w:tcPr>
            <w:tcW w:w="46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序 号</w:t>
            </w:r>
          </w:p>
        </w:tc>
        <w:tc>
          <w:tcPr>
            <w:tcW w:w="654"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姓名</w:t>
            </w:r>
          </w:p>
        </w:tc>
        <w:tc>
          <w:tcPr>
            <w:tcW w:w="75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身份证号</w:t>
            </w:r>
          </w:p>
        </w:tc>
        <w:tc>
          <w:tcPr>
            <w:tcW w:w="582"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性别</w:t>
            </w:r>
          </w:p>
        </w:tc>
        <w:tc>
          <w:tcPr>
            <w:tcW w:w="70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出生</w:t>
            </w: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年月</w:t>
            </w:r>
          </w:p>
        </w:tc>
        <w:tc>
          <w:tcPr>
            <w:tcW w:w="55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学历</w:t>
            </w:r>
          </w:p>
        </w:tc>
        <w:tc>
          <w:tcPr>
            <w:tcW w:w="83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所学</w:t>
            </w: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专业</w:t>
            </w:r>
          </w:p>
        </w:tc>
        <w:tc>
          <w:tcPr>
            <w:tcW w:w="10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职务/职称</w:t>
            </w:r>
          </w:p>
        </w:tc>
        <w:tc>
          <w:tcPr>
            <w:tcW w:w="57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岗位</w:t>
            </w:r>
          </w:p>
        </w:tc>
        <w:tc>
          <w:tcPr>
            <w:tcW w:w="597"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拟评估考核类别</w:t>
            </w:r>
          </w:p>
        </w:tc>
        <w:tc>
          <w:tcPr>
            <w:tcW w:w="510"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lang w:eastAsia="zh-CN"/>
              </w:rPr>
            </w:pPr>
            <w:r>
              <w:rPr>
                <w:rFonts w:hint="default" w:ascii="Times New Roman" w:hAnsi="Times New Roman" w:eastAsia="黑体" w:cs="Times New Roman"/>
                <w:kern w:val="0"/>
                <w:sz w:val="21"/>
                <w:szCs w:val="21"/>
                <w:lang w:eastAsia="zh-CN"/>
              </w:rPr>
              <w:t>专业工龄</w:t>
            </w:r>
          </w:p>
        </w:tc>
        <w:tc>
          <w:tcPr>
            <w:tcW w:w="510"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培训</w:t>
            </w: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情况</w:t>
            </w:r>
          </w:p>
        </w:tc>
        <w:tc>
          <w:tcPr>
            <w:tcW w:w="131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社保（公积金）号</w:t>
            </w:r>
          </w:p>
        </w:tc>
      </w:tr>
      <w:tr>
        <w:tblPrEx>
          <w:tblCellMar>
            <w:top w:w="0" w:type="dxa"/>
            <w:left w:w="108" w:type="dxa"/>
            <w:bottom w:w="0" w:type="dxa"/>
            <w:right w:w="108" w:type="dxa"/>
          </w:tblCellMar>
        </w:tblPrEx>
        <w:trPr>
          <w:trHeight w:val="478" w:hRule="atLeast"/>
          <w:jc w:val="center"/>
        </w:trPr>
        <w:tc>
          <w:tcPr>
            <w:tcW w:w="46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654"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75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582"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70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55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83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10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57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597" w:type="dxa"/>
            <w:tcBorders>
              <w:top w:val="single" w:color="000000" w:sz="6" w:space="0"/>
              <w:left w:val="nil"/>
              <w:bottom w:val="single" w:color="000000" w:sz="6" w:space="0"/>
              <w:right w:val="single" w:color="auto"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510"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510"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c>
          <w:tcPr>
            <w:tcW w:w="131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8"/>
                <w:szCs w:val="28"/>
              </w:rPr>
            </w:pPr>
          </w:p>
        </w:tc>
      </w:tr>
    </w:tbl>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注：①“岗位”包括：法定代表人（或主要负责人）、质量控制负责人、技术负责人、授权签字人、职业卫生工程技术人员、公共卫生专业人员、卫生检验人员、职业卫生检测与评价人员和放射卫生检测与评价人员等；②“拟评估考核类别”是指考核检测方向或评价方向；③“工作年限”指从事职业卫生相关工作的时间；④“培训情况”填2017年12月31日前国家或广东省主管部门组织培训、自行培训或委托培训。</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机构质量控制负责人、技术负责人等关键岗位负责人应同时提供从事职业卫生技术服务工作</w:t>
      </w:r>
      <w:r>
        <w:rPr>
          <w:rFonts w:hint="default" w:ascii="Times New Roman" w:hAnsi="Times New Roman" w:eastAsia="仿宋_GB2312" w:cs="Times New Roman"/>
          <w:snapToGrid w:val="0"/>
          <w:kern w:val="0"/>
          <w:sz w:val="32"/>
          <w:szCs w:val="32"/>
          <w:lang w:eastAsia="zh-CN"/>
        </w:rPr>
        <w:t>相关</w:t>
      </w:r>
      <w:r>
        <w:rPr>
          <w:rFonts w:hint="default" w:ascii="Times New Roman" w:hAnsi="Times New Roman" w:eastAsia="仿宋_GB2312" w:cs="Times New Roman"/>
          <w:snapToGrid w:val="0"/>
          <w:kern w:val="0"/>
          <w:sz w:val="32"/>
          <w:szCs w:val="32"/>
        </w:rPr>
        <w:t>工作经历材料。</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eastAsia" w:ascii="仿宋_GB2312" w:hAnsi="仿宋_GB2312" w:eastAsia="仿宋_GB2312" w:cs="仿宋_GB2312"/>
          <w:snapToGrid w:val="0"/>
          <w:kern w:val="0"/>
          <w:sz w:val="32"/>
          <w:szCs w:val="32"/>
        </w:rPr>
        <w:t>.提</w:t>
      </w:r>
      <w:r>
        <w:rPr>
          <w:rFonts w:hint="default" w:ascii="Times New Roman" w:hAnsi="Times New Roman" w:eastAsia="仿宋_GB2312" w:cs="Times New Roman"/>
          <w:snapToGrid w:val="0"/>
          <w:kern w:val="0"/>
          <w:sz w:val="32"/>
          <w:szCs w:val="32"/>
        </w:rPr>
        <w:t>交申请业务范围所对应的行业工程技术人员和技术服务报告情况表（表2）。</w:t>
      </w:r>
    </w:p>
    <w:p>
      <w:pPr>
        <w:keepNext w:val="0"/>
        <w:keepLines w:val="0"/>
        <w:pageBreakBefore w:val="0"/>
        <w:widowControl w:val="0"/>
        <w:kinsoku/>
        <w:wordWrap/>
        <w:overflowPunct w:val="0"/>
        <w:topLinePunct w:val="0"/>
        <w:bidi w:val="0"/>
        <w:spacing w:line="440" w:lineRule="exact"/>
        <w:ind w:firstLine="480"/>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表2. 行业工程技术人员和技术服务报告情况表</w:t>
      </w:r>
    </w:p>
    <w:tbl>
      <w:tblPr>
        <w:tblStyle w:val="8"/>
        <w:tblW w:w="0" w:type="auto"/>
        <w:jc w:val="center"/>
        <w:tblLayout w:type="fixed"/>
        <w:tblCellMar>
          <w:top w:w="0" w:type="dxa"/>
          <w:left w:w="108" w:type="dxa"/>
          <w:bottom w:w="0" w:type="dxa"/>
          <w:right w:w="108" w:type="dxa"/>
        </w:tblCellMar>
      </w:tblPr>
      <w:tblGrid>
        <w:gridCol w:w="833"/>
        <w:gridCol w:w="1362"/>
        <w:gridCol w:w="1503"/>
        <w:gridCol w:w="1212"/>
        <w:gridCol w:w="1494"/>
        <w:gridCol w:w="1220"/>
        <w:gridCol w:w="1537"/>
      </w:tblGrid>
      <w:tr>
        <w:tblPrEx>
          <w:tblCellMar>
            <w:top w:w="0" w:type="dxa"/>
            <w:left w:w="108" w:type="dxa"/>
            <w:bottom w:w="0" w:type="dxa"/>
            <w:right w:w="108" w:type="dxa"/>
          </w:tblCellMar>
        </w:tblPrEx>
        <w:trPr>
          <w:trHeight w:val="335" w:hRule="atLeast"/>
          <w:jc w:val="center"/>
        </w:trPr>
        <w:tc>
          <w:tcPr>
            <w:tcW w:w="8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序号</w:t>
            </w:r>
          </w:p>
        </w:tc>
        <w:tc>
          <w:tcPr>
            <w:tcW w:w="13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申请的业务范围</w:t>
            </w:r>
          </w:p>
        </w:tc>
        <w:tc>
          <w:tcPr>
            <w:tcW w:w="15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行业工程技术人员专业要求</w:t>
            </w:r>
          </w:p>
        </w:tc>
        <w:tc>
          <w:tcPr>
            <w:tcW w:w="3926"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行业工程技术人员情况</w:t>
            </w:r>
          </w:p>
        </w:tc>
        <w:tc>
          <w:tcPr>
            <w:tcW w:w="153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技术服务报告名称及编号</w:t>
            </w:r>
          </w:p>
        </w:tc>
      </w:tr>
      <w:tr>
        <w:tblPrEx>
          <w:tblCellMar>
            <w:top w:w="0" w:type="dxa"/>
            <w:left w:w="108" w:type="dxa"/>
            <w:bottom w:w="0" w:type="dxa"/>
            <w:right w:w="108" w:type="dxa"/>
          </w:tblCellMar>
        </w:tblPrEx>
        <w:trPr>
          <w:trHeight w:val="420" w:hRule="atLeast"/>
          <w:jc w:val="center"/>
        </w:trPr>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60" w:lineRule="auto"/>
              <w:jc w:val="left"/>
              <w:rPr>
                <w:rFonts w:hint="default" w:ascii="Times New Roman" w:hAnsi="Times New Roman" w:eastAsia="黑体" w:cs="Times New Roman"/>
                <w:b w:val="0"/>
                <w:bCs w:val="0"/>
                <w:kern w:val="0"/>
                <w:sz w:val="21"/>
                <w:szCs w:val="21"/>
              </w:rPr>
            </w:pPr>
          </w:p>
        </w:tc>
        <w:tc>
          <w:tcPr>
            <w:tcW w:w="1362"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60" w:lineRule="auto"/>
              <w:jc w:val="left"/>
              <w:rPr>
                <w:rFonts w:hint="default" w:ascii="Times New Roman" w:hAnsi="Times New Roman" w:eastAsia="黑体" w:cs="Times New Roman"/>
                <w:b w:val="0"/>
                <w:bCs w:val="0"/>
                <w:kern w:val="0"/>
                <w:sz w:val="21"/>
                <w:szCs w:val="21"/>
              </w:rPr>
            </w:pPr>
          </w:p>
        </w:tc>
        <w:tc>
          <w:tcPr>
            <w:tcW w:w="150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60" w:lineRule="auto"/>
              <w:jc w:val="left"/>
              <w:rPr>
                <w:rFonts w:hint="default" w:ascii="Times New Roman" w:hAnsi="Times New Roman" w:eastAsia="黑体" w:cs="Times New Roman"/>
                <w:b w:val="0"/>
                <w:bCs w:val="0"/>
                <w:kern w:val="0"/>
                <w:sz w:val="21"/>
                <w:szCs w:val="21"/>
              </w:rPr>
            </w:pPr>
          </w:p>
        </w:tc>
        <w:tc>
          <w:tcPr>
            <w:tcW w:w="121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姓名</w:t>
            </w:r>
          </w:p>
        </w:tc>
        <w:tc>
          <w:tcPr>
            <w:tcW w:w="149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 xml:space="preserve">所学专业 </w:t>
            </w:r>
          </w:p>
        </w:tc>
        <w:tc>
          <w:tcPr>
            <w:tcW w:w="12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培训情况</w:t>
            </w:r>
          </w:p>
        </w:tc>
        <w:tc>
          <w:tcPr>
            <w:tcW w:w="1537"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60" w:lineRule="auto"/>
              <w:jc w:val="center"/>
              <w:rPr>
                <w:rFonts w:hint="default" w:ascii="Times New Roman" w:hAnsi="Times New Roman" w:eastAsia="黑体" w:cs="Times New Roman"/>
                <w:b w:val="0"/>
                <w:bCs w:val="0"/>
                <w:kern w:val="0"/>
                <w:sz w:val="21"/>
                <w:szCs w:val="21"/>
              </w:rPr>
            </w:pPr>
          </w:p>
        </w:tc>
      </w:tr>
      <w:tr>
        <w:tblPrEx>
          <w:tblCellMar>
            <w:top w:w="0" w:type="dxa"/>
            <w:left w:w="108" w:type="dxa"/>
            <w:bottom w:w="0" w:type="dxa"/>
            <w:right w:w="108" w:type="dxa"/>
          </w:tblCellMar>
        </w:tblPrEx>
        <w:trPr>
          <w:jc w:val="center"/>
        </w:trPr>
        <w:tc>
          <w:tcPr>
            <w:tcW w:w="8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w:t>
            </w:r>
          </w:p>
        </w:tc>
        <w:tc>
          <w:tcPr>
            <w:tcW w:w="1362" w:type="dxa"/>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kern w:val="0"/>
                <w:sz w:val="21"/>
                <w:szCs w:val="21"/>
              </w:rPr>
            </w:pPr>
          </w:p>
        </w:tc>
        <w:tc>
          <w:tcPr>
            <w:tcW w:w="1503" w:type="dxa"/>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kern w:val="0"/>
                <w:sz w:val="21"/>
                <w:szCs w:val="21"/>
              </w:rPr>
            </w:pPr>
          </w:p>
        </w:tc>
        <w:tc>
          <w:tcPr>
            <w:tcW w:w="1212" w:type="dxa"/>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kern w:val="0"/>
                <w:sz w:val="21"/>
                <w:szCs w:val="21"/>
              </w:rPr>
            </w:pPr>
          </w:p>
        </w:tc>
        <w:tc>
          <w:tcPr>
            <w:tcW w:w="1494" w:type="dxa"/>
            <w:tcBorders>
              <w:top w:val="single" w:color="000000" w:sz="4" w:space="0"/>
              <w:left w:val="nil"/>
              <w:bottom w:val="single" w:color="000000" w:sz="4" w:space="0"/>
              <w:right w:val="single" w:color="auto" w:sz="4" w:space="0"/>
            </w:tcBorders>
            <w:noWrap w:val="0"/>
            <w:vAlign w:val="top"/>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kern w:val="0"/>
                <w:sz w:val="21"/>
                <w:szCs w:val="21"/>
              </w:rPr>
            </w:pPr>
          </w:p>
        </w:tc>
        <w:tc>
          <w:tcPr>
            <w:tcW w:w="122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kern w:val="0"/>
                <w:sz w:val="21"/>
                <w:szCs w:val="21"/>
              </w:rPr>
            </w:pPr>
          </w:p>
        </w:tc>
        <w:tc>
          <w:tcPr>
            <w:tcW w:w="1537"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kern w:val="0"/>
                <w:sz w:val="21"/>
                <w:szCs w:val="21"/>
              </w:rPr>
            </w:pPr>
          </w:p>
        </w:tc>
      </w:tr>
    </w:tbl>
    <w:p>
      <w:pPr>
        <w:keepNext w:val="0"/>
        <w:keepLines w:val="0"/>
        <w:pageBreakBefore w:val="0"/>
        <w:widowControl w:val="0"/>
        <w:kinsoku/>
        <w:wordWrap/>
        <w:overflowPunct w:val="0"/>
        <w:topLinePunct w:val="0"/>
        <w:bidi w:val="0"/>
        <w:spacing w:line="440" w:lineRule="exact"/>
        <w:ind w:firstLine="632"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napToGrid w:val="0"/>
          <w:kern w:val="0"/>
          <w:sz w:val="32"/>
          <w:szCs w:val="32"/>
        </w:rPr>
        <w:t>注：①“所学专业”指毕业证书或学位证书的专业；②“培训情况”同上</w:t>
      </w:r>
      <w:r>
        <w:rPr>
          <w:rFonts w:hint="default" w:ascii="Times New Roman" w:hAnsi="Times New Roman" w:eastAsia="仿宋_GB2312" w:cs="Times New Roman"/>
          <w:kern w:val="0"/>
          <w:sz w:val="28"/>
          <w:szCs w:val="28"/>
        </w:rPr>
        <w:t>表。</w:t>
      </w:r>
    </w:p>
    <w:p>
      <w:pPr>
        <w:keepNext w:val="0"/>
        <w:keepLines w:val="0"/>
        <w:pageBreakBefore w:val="0"/>
        <w:widowControl w:val="0"/>
        <w:kinsoku/>
        <w:wordWrap/>
        <w:overflowPunct w:val="0"/>
        <w:topLinePunct w:val="0"/>
        <w:bidi w:val="0"/>
        <w:spacing w:line="440" w:lineRule="exact"/>
        <w:ind w:firstLine="632"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snapToGrid w:val="0"/>
          <w:kern w:val="0"/>
          <w:sz w:val="32"/>
          <w:szCs w:val="32"/>
        </w:rPr>
        <w:t>3</w:t>
      </w:r>
      <w:r>
        <w:rPr>
          <w:rFonts w:hint="default" w:ascii="仿宋_GB2312" w:hAnsi="仿宋_GB2312" w:eastAsia="仿宋_GB2312" w:cs="仿宋_GB2312"/>
          <w:snapToGrid w:val="0"/>
          <w:kern w:val="0"/>
          <w:sz w:val="32"/>
          <w:szCs w:val="32"/>
        </w:rPr>
        <w:t>.专</w:t>
      </w:r>
      <w:r>
        <w:rPr>
          <w:rFonts w:hint="default" w:ascii="Times New Roman" w:hAnsi="Times New Roman" w:eastAsia="仿宋_GB2312" w:cs="Times New Roman"/>
          <w:snapToGrid w:val="0"/>
          <w:kern w:val="0"/>
          <w:sz w:val="32"/>
          <w:szCs w:val="32"/>
        </w:rPr>
        <w:t>业技术人员的社保或住房公积金缴存材料（需相关管理部门盖章）</w:t>
      </w:r>
      <w:r>
        <w:rPr>
          <w:rFonts w:hint="default" w:ascii="Times New Roman" w:hAnsi="Times New Roman" w:eastAsia="仿宋_GB2312" w:cs="Times New Roman"/>
          <w:kern w:val="0"/>
          <w:sz w:val="28"/>
          <w:szCs w:val="28"/>
        </w:rPr>
        <w:t>复印件。</w:t>
      </w:r>
    </w:p>
    <w:p>
      <w:pPr>
        <w:keepNext w:val="0"/>
        <w:keepLines w:val="0"/>
        <w:pageBreakBefore w:val="0"/>
        <w:widowControl w:val="0"/>
        <w:kinsoku/>
        <w:wordWrap/>
        <w:overflowPunct w:val="0"/>
        <w:topLinePunct w:val="0"/>
        <w:autoSpaceDE/>
        <w:autoSpaceDN/>
        <w:bidi w:val="0"/>
        <w:adjustRightInd/>
        <w:snapToGrid/>
        <w:spacing w:line="52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仿宋_GB2312" w:hAnsi="仿宋_GB2312" w:eastAsia="仿宋_GB2312" w:cs="仿宋_GB2312"/>
          <w:snapToGrid w:val="0"/>
          <w:kern w:val="0"/>
          <w:sz w:val="32"/>
          <w:szCs w:val="32"/>
        </w:rPr>
        <w:t>.专业</w:t>
      </w:r>
      <w:r>
        <w:rPr>
          <w:rFonts w:hint="default" w:ascii="Times New Roman" w:hAnsi="Times New Roman" w:eastAsia="仿宋_GB2312" w:cs="Times New Roman"/>
          <w:snapToGrid w:val="0"/>
          <w:kern w:val="0"/>
          <w:sz w:val="32"/>
          <w:szCs w:val="32"/>
        </w:rPr>
        <w:t>技术人员的技术职称证书和劳动关系材料（劳动合同或其他在职材料等）复印件。</w:t>
      </w:r>
    </w:p>
    <w:p>
      <w:pPr>
        <w:keepNext w:val="0"/>
        <w:keepLines w:val="0"/>
        <w:pageBreakBefore w:val="0"/>
        <w:widowControl w:val="0"/>
        <w:kinsoku/>
        <w:wordWrap/>
        <w:overflowPunct w:val="0"/>
        <w:topLinePunct w:val="0"/>
        <w:autoSpaceDE/>
        <w:autoSpaceDN/>
        <w:bidi w:val="0"/>
        <w:adjustRightInd/>
        <w:snapToGrid/>
        <w:spacing w:line="52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仿宋_GB2312" w:hAnsi="仿宋_GB2312" w:eastAsia="仿宋_GB2312" w:cs="仿宋_GB2312"/>
          <w:snapToGrid w:val="0"/>
          <w:kern w:val="0"/>
          <w:sz w:val="32"/>
          <w:szCs w:val="32"/>
        </w:rPr>
        <w:t>.专</w:t>
      </w:r>
      <w:r>
        <w:rPr>
          <w:rFonts w:hint="default" w:ascii="Times New Roman" w:hAnsi="Times New Roman" w:eastAsia="仿宋_GB2312" w:cs="Times New Roman"/>
          <w:snapToGrid w:val="0"/>
          <w:kern w:val="0"/>
          <w:sz w:val="32"/>
          <w:szCs w:val="32"/>
        </w:rPr>
        <w:t>业技术人员培训合格材料。①2017年12月31日前，取得原国家安全监管总局或原广东省安全监管局指定机构颁发培训合格证书的，提交培训合格证书复印件；②全国卫生专业技术资格考试（理化检验技术中级，代码383）成绩合格的，提供成绩通知单复印件；③单位自行组织或委托有条件的培训机构培训的，不提交材料。</w:t>
      </w:r>
    </w:p>
    <w:p>
      <w:pPr>
        <w:keepNext w:val="0"/>
        <w:keepLines w:val="0"/>
        <w:pageBreakBefore w:val="0"/>
        <w:widowControl w:val="0"/>
        <w:kinsoku/>
        <w:wordWrap/>
        <w:overflowPunct w:val="0"/>
        <w:topLinePunct w:val="0"/>
        <w:autoSpaceDE/>
        <w:autoSpaceDN/>
        <w:bidi w:val="0"/>
        <w:adjustRightInd/>
        <w:snapToGrid/>
        <w:spacing w:line="520" w:lineRule="exact"/>
        <w:ind w:firstLine="632" w:firstLineChars="200"/>
        <w:textAlignment w:val="auto"/>
        <w:rPr>
          <w:rFonts w:hint="default" w:ascii="Times New Roman" w:hAnsi="Times New Roman" w:eastAsia="楷体_GB2312" w:cs="Times New Roman"/>
          <w:snapToGrid w:val="0"/>
          <w:kern w:val="0"/>
          <w:sz w:val="32"/>
          <w:szCs w:val="32"/>
        </w:rPr>
      </w:pPr>
      <w:r>
        <w:rPr>
          <w:rFonts w:hint="default" w:ascii="Times New Roman" w:hAnsi="Times New Roman" w:eastAsia="楷体_GB2312" w:cs="Times New Roman"/>
          <w:snapToGrid w:val="0"/>
          <w:kern w:val="0"/>
          <w:sz w:val="32"/>
          <w:szCs w:val="32"/>
        </w:rPr>
        <w:t>（六）仪器设备资料。</w:t>
      </w:r>
    </w:p>
    <w:p>
      <w:pPr>
        <w:keepNext w:val="0"/>
        <w:keepLines w:val="0"/>
        <w:pageBreakBefore w:val="0"/>
        <w:widowControl w:val="0"/>
        <w:kinsoku/>
        <w:wordWrap/>
        <w:overflowPunct w:val="0"/>
        <w:topLinePunct w:val="0"/>
        <w:autoSpaceDE/>
        <w:autoSpaceDN/>
        <w:bidi w:val="0"/>
        <w:adjustRightInd/>
        <w:snapToGrid/>
        <w:spacing w:line="520" w:lineRule="exact"/>
        <w:ind w:firstLine="608" w:firstLineChars="200"/>
        <w:textAlignment w:val="auto"/>
        <w:rPr>
          <w:rFonts w:hint="default" w:ascii="Times New Roman" w:hAnsi="Times New Roman" w:eastAsia="仿宋_GB2312" w:cs="Times New Roman"/>
          <w:snapToGrid w:val="0"/>
          <w:spacing w:val="-6"/>
          <w:kern w:val="0"/>
          <w:sz w:val="32"/>
          <w:szCs w:val="32"/>
        </w:rPr>
      </w:pPr>
      <w:r>
        <w:rPr>
          <w:rFonts w:hint="default" w:ascii="Times New Roman" w:hAnsi="Times New Roman" w:eastAsia="仿宋_GB2312" w:cs="Times New Roman"/>
          <w:snapToGrid w:val="0"/>
          <w:spacing w:val="-6"/>
          <w:kern w:val="0"/>
          <w:sz w:val="32"/>
          <w:szCs w:val="32"/>
        </w:rPr>
        <w:t>提交相关仪器设备清单（表3）和仪器设备配置对比表（表4）。</w:t>
      </w:r>
    </w:p>
    <w:p>
      <w:pPr>
        <w:keepNext w:val="0"/>
        <w:keepLines w:val="0"/>
        <w:pageBreakBefore w:val="0"/>
        <w:widowControl w:val="0"/>
        <w:kinsoku/>
        <w:wordWrap/>
        <w:overflowPunct w:val="0"/>
        <w:topLinePunct w:val="0"/>
        <w:bidi w:val="0"/>
        <w:spacing w:line="440" w:lineRule="exact"/>
        <w:ind w:firstLine="480"/>
        <w:jc w:val="center"/>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val="0"/>
        <w:topLinePunct w:val="0"/>
        <w:bidi w:val="0"/>
        <w:spacing w:line="440" w:lineRule="exact"/>
        <w:ind w:firstLine="480"/>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表3. 仪器设备详细清单</w:t>
      </w:r>
    </w:p>
    <w:tbl>
      <w:tblPr>
        <w:tblStyle w:val="8"/>
        <w:tblW w:w="0" w:type="auto"/>
        <w:jc w:val="center"/>
        <w:tblLayout w:type="fixed"/>
        <w:tblCellMar>
          <w:top w:w="0" w:type="dxa"/>
          <w:left w:w="108" w:type="dxa"/>
          <w:bottom w:w="0" w:type="dxa"/>
          <w:right w:w="108" w:type="dxa"/>
        </w:tblCellMar>
      </w:tblPr>
      <w:tblGrid>
        <w:gridCol w:w="912"/>
        <w:gridCol w:w="1690"/>
        <w:gridCol w:w="829"/>
        <w:gridCol w:w="1130"/>
        <w:gridCol w:w="1166"/>
        <w:gridCol w:w="1308"/>
        <w:gridCol w:w="873"/>
        <w:gridCol w:w="1152"/>
      </w:tblGrid>
      <w:tr>
        <w:tblPrEx>
          <w:tblCellMar>
            <w:top w:w="0" w:type="dxa"/>
            <w:left w:w="108" w:type="dxa"/>
            <w:bottom w:w="0" w:type="dxa"/>
            <w:right w:w="108" w:type="dxa"/>
          </w:tblCellMar>
        </w:tblPrEx>
        <w:trPr>
          <w:trHeight w:val="70"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序号</w:t>
            </w:r>
          </w:p>
        </w:tc>
        <w:tc>
          <w:tcPr>
            <w:tcW w:w="16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仪器设备名称</w:t>
            </w:r>
          </w:p>
        </w:tc>
        <w:tc>
          <w:tcPr>
            <w:tcW w:w="82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型号</w:t>
            </w:r>
          </w:p>
        </w:tc>
        <w:tc>
          <w:tcPr>
            <w:tcW w:w="113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生产</w:t>
            </w:r>
          </w:p>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厂家</w:t>
            </w:r>
          </w:p>
        </w:tc>
        <w:tc>
          <w:tcPr>
            <w:tcW w:w="11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购买</w:t>
            </w:r>
          </w:p>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日期</w:t>
            </w:r>
          </w:p>
        </w:tc>
        <w:tc>
          <w:tcPr>
            <w:tcW w:w="13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用途</w:t>
            </w:r>
          </w:p>
        </w:tc>
        <w:tc>
          <w:tcPr>
            <w:tcW w:w="8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数量</w:t>
            </w:r>
          </w:p>
        </w:tc>
        <w:tc>
          <w:tcPr>
            <w:tcW w:w="115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状态</w:t>
            </w:r>
          </w:p>
        </w:tc>
      </w:tr>
      <w:tr>
        <w:tblPrEx>
          <w:tblCellMar>
            <w:top w:w="0" w:type="dxa"/>
            <w:left w:w="108" w:type="dxa"/>
            <w:bottom w:w="0" w:type="dxa"/>
            <w:right w:w="108" w:type="dxa"/>
          </w:tblCellMar>
        </w:tblPrEx>
        <w:trPr>
          <w:trHeight w:val="70"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w:t>
            </w:r>
          </w:p>
        </w:tc>
        <w:tc>
          <w:tcPr>
            <w:tcW w:w="16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p>
        </w:tc>
        <w:tc>
          <w:tcPr>
            <w:tcW w:w="82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p>
        </w:tc>
        <w:tc>
          <w:tcPr>
            <w:tcW w:w="113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p>
        </w:tc>
        <w:tc>
          <w:tcPr>
            <w:tcW w:w="11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p>
        </w:tc>
        <w:tc>
          <w:tcPr>
            <w:tcW w:w="130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p>
        </w:tc>
        <w:tc>
          <w:tcPr>
            <w:tcW w:w="8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p>
        </w:tc>
        <w:tc>
          <w:tcPr>
            <w:tcW w:w="115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kern w:val="0"/>
                <w:sz w:val="24"/>
                <w:szCs w:val="24"/>
              </w:rPr>
            </w:pPr>
          </w:p>
        </w:tc>
      </w:tr>
    </w:tbl>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 xml:space="preserve"> </w:t>
      </w:r>
      <w:r>
        <w:rPr>
          <w:rFonts w:hint="eastAsia" w:ascii="Times New Roman" w:hAnsi="Times New Roman"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rPr>
        <w:t>注：列出所有职业卫生技术服务相关仪器设备。</w:t>
      </w:r>
    </w:p>
    <w:p>
      <w:pPr>
        <w:keepNext w:val="0"/>
        <w:keepLines w:val="0"/>
        <w:pageBreakBefore w:val="0"/>
        <w:widowControl w:val="0"/>
        <w:kinsoku/>
        <w:wordWrap/>
        <w:overflowPunct w:val="0"/>
        <w:topLinePunct w:val="0"/>
        <w:bidi w:val="0"/>
        <w:spacing w:line="440" w:lineRule="exact"/>
        <w:ind w:firstLine="480"/>
        <w:jc w:val="center"/>
        <w:rPr>
          <w:rFonts w:hint="default" w:ascii="Times New Roman" w:hAnsi="Times New Roman" w:cs="Times New Roman"/>
        </w:rPr>
      </w:pPr>
      <w:r>
        <w:rPr>
          <w:rFonts w:hint="default" w:ascii="Times New Roman" w:hAnsi="Times New Roman" w:eastAsia="仿宋_GB2312" w:cs="Times New Roman"/>
          <w:b/>
          <w:bCs/>
          <w:kern w:val="0"/>
          <w:sz w:val="32"/>
          <w:szCs w:val="32"/>
        </w:rPr>
        <w:t>表4. 仪器设备配置对比表</w:t>
      </w:r>
    </w:p>
    <w:tbl>
      <w:tblPr>
        <w:tblStyle w:val="8"/>
        <w:tblW w:w="0" w:type="auto"/>
        <w:jc w:val="center"/>
        <w:tblLayout w:type="fixed"/>
        <w:tblCellMar>
          <w:top w:w="0" w:type="dxa"/>
          <w:left w:w="108" w:type="dxa"/>
          <w:bottom w:w="0" w:type="dxa"/>
          <w:right w:w="108" w:type="dxa"/>
        </w:tblCellMar>
      </w:tblPr>
      <w:tblGrid>
        <w:gridCol w:w="410"/>
        <w:gridCol w:w="813"/>
        <w:gridCol w:w="1061"/>
        <w:gridCol w:w="984"/>
        <w:gridCol w:w="977"/>
        <w:gridCol w:w="1152"/>
        <w:gridCol w:w="2045"/>
        <w:gridCol w:w="1618"/>
      </w:tblGrid>
      <w:tr>
        <w:tblPrEx>
          <w:tblCellMar>
            <w:top w:w="0" w:type="dxa"/>
            <w:left w:w="108" w:type="dxa"/>
            <w:bottom w:w="0" w:type="dxa"/>
            <w:right w:w="108" w:type="dxa"/>
          </w:tblCellMar>
        </w:tblPrEx>
        <w:trPr>
          <w:trHeight w:val="1030" w:hRule="atLeast"/>
          <w:jc w:val="center"/>
        </w:trPr>
        <w:tc>
          <w:tcPr>
            <w:tcW w:w="410" w:type="dxa"/>
            <w:tcBorders>
              <w:top w:val="single" w:color="000000" w:sz="4"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20" w:lineRule="exact"/>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序号</w:t>
            </w:r>
          </w:p>
        </w:tc>
        <w:tc>
          <w:tcPr>
            <w:tcW w:w="813"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20" w:lineRule="exact"/>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仪器设备名称</w:t>
            </w:r>
          </w:p>
        </w:tc>
        <w:tc>
          <w:tcPr>
            <w:tcW w:w="1061"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20" w:lineRule="exact"/>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配置数量要求（台/件）</w:t>
            </w:r>
          </w:p>
        </w:tc>
        <w:tc>
          <w:tcPr>
            <w:tcW w:w="984"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20" w:lineRule="exact"/>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实际配置数量（台/件）</w:t>
            </w:r>
          </w:p>
        </w:tc>
        <w:tc>
          <w:tcPr>
            <w:tcW w:w="977"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20" w:lineRule="exact"/>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kern w:val="0"/>
                <w:sz w:val="21"/>
                <w:szCs w:val="21"/>
              </w:rPr>
              <w:t>是否为机构必配设备</w:t>
            </w:r>
          </w:p>
        </w:tc>
        <w:tc>
          <w:tcPr>
            <w:tcW w:w="115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20" w:lineRule="exact"/>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购置凭证</w:t>
            </w:r>
          </w:p>
        </w:tc>
        <w:tc>
          <w:tcPr>
            <w:tcW w:w="2045"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20" w:lineRule="exact"/>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是否计量检定或校准并在有效期内</w:t>
            </w:r>
          </w:p>
        </w:tc>
        <w:tc>
          <w:tcPr>
            <w:tcW w:w="1618"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20" w:lineRule="exact"/>
              <w:jc w:val="center"/>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使用状态</w:t>
            </w:r>
          </w:p>
        </w:tc>
      </w:tr>
      <w:tr>
        <w:tblPrEx>
          <w:tblCellMar>
            <w:top w:w="0" w:type="dxa"/>
            <w:left w:w="108" w:type="dxa"/>
            <w:bottom w:w="0" w:type="dxa"/>
            <w:right w:w="108" w:type="dxa"/>
          </w:tblCellMar>
        </w:tblPrEx>
        <w:trPr>
          <w:trHeight w:val="20" w:hRule="atLeast"/>
          <w:jc w:val="center"/>
        </w:trPr>
        <w:tc>
          <w:tcPr>
            <w:tcW w:w="410" w:type="dxa"/>
            <w:tcBorders>
              <w:top w:val="single" w:color="000000" w:sz="6"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1"/>
                <w:szCs w:val="21"/>
              </w:rPr>
            </w:pPr>
          </w:p>
        </w:tc>
        <w:tc>
          <w:tcPr>
            <w:tcW w:w="813" w:type="dxa"/>
            <w:tcBorders>
              <w:top w:val="single" w:color="000000" w:sz="6" w:space="0"/>
              <w:left w:val="nil"/>
              <w:bottom w:val="single" w:color="000000" w:sz="6" w:space="0"/>
              <w:right w:val="single" w:color="000000" w:sz="6" w:space="0"/>
            </w:tcBorders>
            <w:noWrap w:val="0"/>
            <w:vAlign w:val="top"/>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w:t>
            </w:r>
          </w:p>
        </w:tc>
        <w:tc>
          <w:tcPr>
            <w:tcW w:w="1061"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1"/>
                <w:szCs w:val="21"/>
              </w:rPr>
            </w:pPr>
          </w:p>
        </w:tc>
        <w:tc>
          <w:tcPr>
            <w:tcW w:w="984"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kern w:val="0"/>
                <w:sz w:val="21"/>
                <w:szCs w:val="21"/>
              </w:rPr>
            </w:pPr>
          </w:p>
        </w:tc>
        <w:tc>
          <w:tcPr>
            <w:tcW w:w="97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sz w:val="21"/>
                <w:szCs w:val="21"/>
              </w:rPr>
            </w:pPr>
          </w:p>
        </w:tc>
        <w:tc>
          <w:tcPr>
            <w:tcW w:w="1152"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spacing w:val="-11"/>
                <w:kern w:val="0"/>
                <w:sz w:val="21"/>
                <w:szCs w:val="21"/>
              </w:rPr>
            </w:pPr>
            <w:r>
              <w:rPr>
                <w:rFonts w:hint="default" w:ascii="Times New Roman" w:hAnsi="Times New Roman" w:eastAsia="仿宋_GB2312" w:cs="Times New Roman"/>
                <w:spacing w:val="-11"/>
                <w:kern w:val="0"/>
                <w:sz w:val="21"/>
                <w:szCs w:val="21"/>
              </w:rPr>
              <w:t>□有 □无</w:t>
            </w:r>
          </w:p>
        </w:tc>
        <w:tc>
          <w:tcPr>
            <w:tcW w:w="2045"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spacing w:val="-11"/>
                <w:kern w:val="0"/>
                <w:sz w:val="21"/>
                <w:szCs w:val="21"/>
              </w:rPr>
            </w:pPr>
            <w:r>
              <w:rPr>
                <w:rFonts w:hint="default" w:ascii="Times New Roman" w:hAnsi="Times New Roman" w:eastAsia="仿宋_GB2312" w:cs="Times New Roman"/>
                <w:spacing w:val="-11"/>
                <w:kern w:val="0"/>
                <w:sz w:val="21"/>
                <w:szCs w:val="21"/>
              </w:rPr>
              <w:t>□是 □否 □不需要</w:t>
            </w:r>
          </w:p>
        </w:tc>
        <w:tc>
          <w:tcPr>
            <w:tcW w:w="1618"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spacing w:val="-11"/>
                <w:kern w:val="0"/>
                <w:sz w:val="21"/>
                <w:szCs w:val="21"/>
              </w:rPr>
            </w:pPr>
            <w:r>
              <w:rPr>
                <w:rFonts w:hint="default" w:ascii="Times New Roman" w:hAnsi="Times New Roman" w:eastAsia="仿宋_GB2312" w:cs="Times New Roman"/>
                <w:spacing w:val="-11"/>
                <w:kern w:val="0"/>
                <w:sz w:val="21"/>
                <w:szCs w:val="21"/>
              </w:rPr>
              <w:t>□在用 □停用</w:t>
            </w:r>
          </w:p>
        </w:tc>
      </w:tr>
    </w:tbl>
    <w:p>
      <w:pPr>
        <w:keepNext w:val="0"/>
        <w:keepLines w:val="0"/>
        <w:pageBreakBefore w:val="0"/>
        <w:widowControl w:val="0"/>
        <w:kinsoku/>
        <w:wordWrap/>
        <w:overflowPunct w:val="0"/>
        <w:topLinePunct w:val="0"/>
        <w:autoSpaceDE/>
        <w:autoSpaceDN/>
        <w:bidi w:val="0"/>
        <w:adjustRightInd/>
        <w:snapToGrid/>
        <w:spacing w:line="54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注：请按照本文件《职业卫生技术服务机构资质认可技术评审准则》列出仪器设备配置清单。</w:t>
      </w:r>
    </w:p>
    <w:p>
      <w:pPr>
        <w:keepNext w:val="0"/>
        <w:keepLines w:val="0"/>
        <w:pageBreakBefore w:val="0"/>
        <w:widowControl w:val="0"/>
        <w:kinsoku/>
        <w:wordWrap/>
        <w:overflowPunct w:val="0"/>
        <w:topLinePunct w:val="0"/>
        <w:autoSpaceDE/>
        <w:autoSpaceDN/>
        <w:bidi w:val="0"/>
        <w:adjustRightInd/>
        <w:snapToGrid/>
        <w:spacing w:line="540" w:lineRule="exact"/>
        <w:ind w:firstLine="632" w:firstLineChars="200"/>
        <w:textAlignment w:val="auto"/>
        <w:rPr>
          <w:rFonts w:hint="default" w:ascii="Times New Roman" w:hAnsi="Times New Roman" w:eastAsia="楷体_GB2312" w:cs="Times New Roman"/>
          <w:snapToGrid w:val="0"/>
          <w:kern w:val="0"/>
          <w:sz w:val="32"/>
          <w:szCs w:val="32"/>
        </w:rPr>
      </w:pPr>
      <w:r>
        <w:rPr>
          <w:rFonts w:hint="default" w:ascii="Times New Roman" w:hAnsi="Times New Roman" w:eastAsia="楷体_GB2312" w:cs="Times New Roman"/>
          <w:snapToGrid w:val="0"/>
          <w:kern w:val="0"/>
          <w:sz w:val="32"/>
          <w:szCs w:val="32"/>
        </w:rPr>
        <w:t>（七）工作场所布局与面积示意图。</w:t>
      </w:r>
    </w:p>
    <w:p>
      <w:pPr>
        <w:keepNext w:val="0"/>
        <w:keepLines w:val="0"/>
        <w:pageBreakBefore w:val="0"/>
        <w:widowControl w:val="0"/>
        <w:kinsoku/>
        <w:wordWrap/>
        <w:overflowPunct w:val="0"/>
        <w:topLinePunct w:val="0"/>
        <w:autoSpaceDE/>
        <w:autoSpaceDN/>
        <w:bidi w:val="0"/>
        <w:adjustRightInd/>
        <w:snapToGrid/>
        <w:spacing w:line="54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提供工作场所平面布局图复印件，包括办公、检测、评价、档案室等工作场所的布局和面积说明。</w:t>
      </w:r>
    </w:p>
    <w:p>
      <w:pPr>
        <w:keepNext w:val="0"/>
        <w:keepLines w:val="0"/>
        <w:pageBreakBefore w:val="0"/>
        <w:widowControl w:val="0"/>
        <w:kinsoku/>
        <w:wordWrap/>
        <w:overflowPunct w:val="0"/>
        <w:topLinePunct w:val="0"/>
        <w:autoSpaceDE/>
        <w:autoSpaceDN/>
        <w:bidi w:val="0"/>
        <w:adjustRightInd/>
        <w:snapToGrid/>
        <w:spacing w:line="540" w:lineRule="exact"/>
        <w:ind w:firstLine="632" w:firstLineChars="200"/>
        <w:textAlignment w:val="auto"/>
        <w:rPr>
          <w:rFonts w:hint="default" w:ascii="Times New Roman" w:hAnsi="Times New Roman" w:eastAsia="楷体_GB2312" w:cs="Times New Roman"/>
          <w:snapToGrid w:val="0"/>
          <w:kern w:val="0"/>
          <w:sz w:val="32"/>
          <w:szCs w:val="32"/>
        </w:rPr>
      </w:pPr>
      <w:r>
        <w:rPr>
          <w:rFonts w:hint="default" w:ascii="Times New Roman" w:hAnsi="Times New Roman" w:eastAsia="楷体_GB2312" w:cs="Times New Roman"/>
          <w:snapToGrid w:val="0"/>
          <w:kern w:val="0"/>
          <w:sz w:val="32"/>
          <w:szCs w:val="32"/>
        </w:rPr>
        <w:t>（八）能够说明具有相应业务能力的其他材料。</w:t>
      </w:r>
    </w:p>
    <w:p>
      <w:pPr>
        <w:keepNext w:val="0"/>
        <w:keepLines w:val="0"/>
        <w:pageBreakBefore w:val="0"/>
        <w:widowControl w:val="0"/>
        <w:kinsoku/>
        <w:wordWrap/>
        <w:overflowPunct w:val="0"/>
        <w:topLinePunct w:val="0"/>
        <w:autoSpaceDE/>
        <w:autoSpaceDN/>
        <w:bidi w:val="0"/>
        <w:adjustRightInd/>
        <w:snapToGrid/>
        <w:spacing w:line="54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仿宋_GB2312" w:hAnsi="仿宋_GB2312" w:eastAsia="仿宋_GB2312" w:cs="仿宋_GB2312"/>
          <w:snapToGrid w:val="0"/>
          <w:kern w:val="0"/>
          <w:sz w:val="32"/>
          <w:szCs w:val="32"/>
        </w:rPr>
        <w:t>.提</w:t>
      </w:r>
      <w:r>
        <w:rPr>
          <w:rFonts w:hint="default" w:ascii="Times New Roman" w:hAnsi="Times New Roman" w:eastAsia="仿宋_GB2312" w:cs="Times New Roman"/>
          <w:snapToGrid w:val="0"/>
          <w:kern w:val="0"/>
          <w:sz w:val="32"/>
          <w:szCs w:val="32"/>
        </w:rPr>
        <w:t>交近五年参加实验室间比对、盲样考核或能力验证等结果；</w:t>
      </w:r>
    </w:p>
    <w:p>
      <w:pPr>
        <w:keepNext w:val="0"/>
        <w:keepLines w:val="0"/>
        <w:pageBreakBefore w:val="0"/>
        <w:widowControl w:val="0"/>
        <w:kinsoku/>
        <w:wordWrap/>
        <w:overflowPunct w:val="0"/>
        <w:topLinePunct w:val="0"/>
        <w:autoSpaceDE/>
        <w:autoSpaceDN/>
        <w:bidi w:val="0"/>
        <w:adjustRightInd/>
        <w:snapToGrid/>
        <w:spacing w:line="54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仿宋_GB2312" w:hAnsi="仿宋_GB2312" w:eastAsia="仿宋_GB2312" w:cs="仿宋_GB2312"/>
          <w:snapToGrid w:val="0"/>
          <w:kern w:val="0"/>
          <w:sz w:val="32"/>
          <w:szCs w:val="32"/>
        </w:rPr>
        <w:t>.提</w:t>
      </w:r>
      <w:r>
        <w:rPr>
          <w:rFonts w:hint="default" w:ascii="Times New Roman" w:hAnsi="Times New Roman" w:eastAsia="仿宋_GB2312" w:cs="Times New Roman"/>
          <w:snapToGrid w:val="0"/>
          <w:kern w:val="0"/>
          <w:sz w:val="32"/>
          <w:szCs w:val="32"/>
        </w:rPr>
        <w:t>交具备的检测项目清单（表5，表6）。</w:t>
      </w:r>
    </w:p>
    <w:p>
      <w:pPr>
        <w:keepNext w:val="0"/>
        <w:keepLines w:val="0"/>
        <w:pageBreakBefore w:val="0"/>
        <w:widowControl w:val="0"/>
        <w:kinsoku/>
        <w:wordWrap/>
        <w:overflowPunct w:val="0"/>
        <w:topLinePunct w:val="0"/>
        <w:autoSpaceDE/>
        <w:autoSpaceDN/>
        <w:bidi w:val="0"/>
        <w:adjustRightInd/>
        <w:snapToGrid/>
        <w:spacing w:line="300" w:lineRule="exact"/>
        <w:ind w:firstLine="482"/>
        <w:jc w:val="center"/>
        <w:textAlignment w:val="auto"/>
        <w:rPr>
          <w:rFonts w:hint="default" w:ascii="Times New Roman" w:hAnsi="Times New Roman" w:eastAsia="方正小标宋简体" w:cs="Times New Roman"/>
          <w:kern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80"/>
        <w:jc w:val="center"/>
        <w:rPr>
          <w:rFonts w:hint="default" w:ascii="Times New Roman" w:hAnsi="Times New Roman" w:cs="Times New Roman"/>
        </w:rPr>
      </w:pPr>
      <w:r>
        <w:rPr>
          <w:rFonts w:hint="default" w:ascii="Times New Roman" w:hAnsi="Times New Roman" w:eastAsia="仿宋_GB2312" w:cs="Times New Roman"/>
          <w:b/>
          <w:bCs/>
          <w:kern w:val="0"/>
          <w:sz w:val="32"/>
          <w:szCs w:val="32"/>
        </w:rPr>
        <w:t>表5.职业病危害因素检测能力对比表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831"/>
        <w:gridCol w:w="491"/>
        <w:gridCol w:w="624"/>
        <w:gridCol w:w="601"/>
        <w:gridCol w:w="1119"/>
        <w:gridCol w:w="970"/>
        <w:gridCol w:w="880"/>
        <w:gridCol w:w="2345"/>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78"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kern w:val="0"/>
                <w:sz w:val="21"/>
                <w:szCs w:val="21"/>
                <w:lang w:bidi="ar"/>
              </w:rPr>
            </w:pPr>
            <w:r>
              <w:rPr>
                <w:rFonts w:hint="default" w:ascii="Times New Roman" w:hAnsi="Times New Roman" w:eastAsia="黑体" w:cs="Times New Roman"/>
                <w:b w:val="0"/>
                <w:bCs/>
                <w:kern w:val="0"/>
                <w:sz w:val="21"/>
                <w:szCs w:val="21"/>
                <w:lang w:bidi="ar"/>
              </w:rPr>
              <w:t>项目</w:t>
            </w:r>
          </w:p>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kern w:val="0"/>
                <w:sz w:val="21"/>
                <w:szCs w:val="21"/>
                <w:lang w:bidi="ar"/>
              </w:rPr>
              <w:t>编号</w:t>
            </w:r>
          </w:p>
        </w:tc>
        <w:tc>
          <w:tcPr>
            <w:tcW w:w="831"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kern w:val="0"/>
                <w:sz w:val="21"/>
                <w:szCs w:val="21"/>
                <w:lang w:bidi="ar"/>
              </w:rPr>
              <w:t>检测项目</w:t>
            </w:r>
          </w:p>
        </w:tc>
        <w:tc>
          <w:tcPr>
            <w:tcW w:w="2835" w:type="dxa"/>
            <w:gridSpan w:val="4"/>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kern w:val="0"/>
                <w:sz w:val="21"/>
                <w:szCs w:val="21"/>
                <w:lang w:bidi="ar"/>
              </w:rPr>
              <w:t>条件要求</w:t>
            </w:r>
          </w:p>
        </w:tc>
        <w:tc>
          <w:tcPr>
            <w:tcW w:w="97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color w:val="000000"/>
                <w:kern w:val="0"/>
                <w:sz w:val="21"/>
                <w:szCs w:val="21"/>
                <w:lang w:bidi="ar"/>
              </w:rPr>
              <w:t>检测方法名称和编号</w:t>
            </w:r>
          </w:p>
        </w:tc>
        <w:tc>
          <w:tcPr>
            <w:tcW w:w="88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是否通过CMA或CNAS</w:t>
            </w:r>
          </w:p>
        </w:tc>
        <w:tc>
          <w:tcPr>
            <w:tcW w:w="2345"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开展检测方法确认、验证或论证</w:t>
            </w:r>
          </w:p>
        </w:tc>
        <w:tc>
          <w:tcPr>
            <w:tcW w:w="1096"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atLeast"/>
          <w:jc w:val="center"/>
        </w:trPr>
        <w:tc>
          <w:tcPr>
            <w:tcW w:w="578"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center"/>
              <w:rPr>
                <w:rFonts w:hint="default" w:ascii="Times New Roman" w:hAnsi="Times New Roman" w:eastAsia="黑体" w:cs="Times New Roman"/>
                <w:b w:val="0"/>
                <w:bCs/>
                <w:sz w:val="21"/>
                <w:szCs w:val="21"/>
              </w:rPr>
            </w:pPr>
          </w:p>
        </w:tc>
        <w:tc>
          <w:tcPr>
            <w:tcW w:w="831"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left"/>
              <w:rPr>
                <w:rFonts w:hint="default" w:ascii="Times New Roman" w:hAnsi="Times New Roman" w:eastAsia="黑体" w:cs="Times New Roman"/>
                <w:b w:val="0"/>
                <w:bCs/>
                <w:sz w:val="21"/>
                <w:szCs w:val="21"/>
              </w:rPr>
            </w:pPr>
          </w:p>
        </w:tc>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kern w:val="0"/>
                <w:sz w:val="21"/>
                <w:szCs w:val="21"/>
                <w:lang w:bidi="ar"/>
              </w:rPr>
              <w:t>采矿业</w:t>
            </w:r>
          </w:p>
        </w:tc>
        <w:tc>
          <w:tcPr>
            <w:tcW w:w="624"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kern w:val="0"/>
                <w:sz w:val="21"/>
                <w:szCs w:val="21"/>
                <w:lang w:bidi="ar"/>
              </w:rPr>
              <w:t>化工、石化及医药</w:t>
            </w:r>
          </w:p>
        </w:tc>
        <w:tc>
          <w:tcPr>
            <w:tcW w:w="6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kern w:val="0"/>
                <w:sz w:val="21"/>
                <w:szCs w:val="21"/>
                <w:lang w:bidi="ar"/>
              </w:rPr>
              <w:t>冶金、建材</w:t>
            </w:r>
          </w:p>
        </w:tc>
        <w:tc>
          <w:tcPr>
            <w:tcW w:w="1119"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kern w:val="0"/>
                <w:sz w:val="21"/>
                <w:szCs w:val="21"/>
                <w:lang w:bidi="ar"/>
              </w:rPr>
              <w:t>机械制造、电力、纺织、建筑和交通运输等行业领域</w:t>
            </w:r>
          </w:p>
        </w:tc>
        <w:tc>
          <w:tcPr>
            <w:tcW w:w="97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default" w:ascii="Times New Roman" w:hAnsi="Times New Roman" w:eastAsia="黑体" w:cs="Times New Roman"/>
                <w:b w:val="0"/>
                <w:bCs/>
                <w:sz w:val="21"/>
                <w:szCs w:val="21"/>
              </w:rPr>
            </w:pPr>
          </w:p>
        </w:tc>
        <w:tc>
          <w:tcPr>
            <w:tcW w:w="88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default" w:ascii="Times New Roman" w:hAnsi="Times New Roman" w:eastAsia="黑体" w:cs="Times New Roman"/>
                <w:b w:val="0"/>
                <w:bCs/>
                <w:sz w:val="21"/>
                <w:szCs w:val="21"/>
              </w:rPr>
            </w:pPr>
          </w:p>
        </w:tc>
        <w:tc>
          <w:tcPr>
            <w:tcW w:w="2345"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default" w:ascii="Times New Roman" w:hAnsi="Times New Roman" w:eastAsia="黑体" w:cs="Times New Roman"/>
                <w:b w:val="0"/>
                <w:bCs/>
                <w:sz w:val="21"/>
                <w:szCs w:val="21"/>
              </w:rPr>
            </w:pPr>
          </w:p>
        </w:tc>
        <w:tc>
          <w:tcPr>
            <w:tcW w:w="1096"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default" w:ascii="Times New Roman" w:hAnsi="Times New Roman" w:eastAsia="黑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7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center"/>
              <w:rPr>
                <w:rFonts w:hint="default" w:ascii="Times New Roman" w:hAnsi="Times New Roman" w:eastAsia="仿宋_GB2312" w:cs="Times New Roman"/>
                <w:b/>
                <w:bCs w:val="0"/>
                <w:kern w:val="0"/>
                <w:sz w:val="21"/>
                <w:szCs w:val="21"/>
                <w:lang w:bidi="ar"/>
              </w:rPr>
            </w:pPr>
            <w:r>
              <w:rPr>
                <w:rFonts w:hint="default" w:ascii="Times New Roman" w:hAnsi="Times New Roman" w:eastAsia="仿宋_GB2312" w:cs="Times New Roman"/>
                <w:b/>
                <w:bCs w:val="0"/>
                <w:kern w:val="0"/>
                <w:sz w:val="21"/>
                <w:szCs w:val="21"/>
                <w:lang w:bidi="ar"/>
              </w:rPr>
              <w:t>一</w:t>
            </w:r>
          </w:p>
        </w:tc>
        <w:tc>
          <w:tcPr>
            <w:tcW w:w="8957" w:type="dxa"/>
            <w:gridSpan w:val="9"/>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left"/>
              <w:textAlignment w:val="center"/>
              <w:rPr>
                <w:rFonts w:hint="default" w:ascii="Times New Roman" w:hAnsi="Times New Roman" w:eastAsia="仿宋_GB2312" w:cs="Times New Roman"/>
                <w:b/>
                <w:bCs w:val="0"/>
                <w:kern w:val="0"/>
                <w:sz w:val="21"/>
                <w:szCs w:val="21"/>
                <w:lang w:bidi="ar"/>
              </w:rPr>
            </w:pPr>
            <w:r>
              <w:rPr>
                <w:rFonts w:hint="default" w:ascii="Times New Roman" w:hAnsi="Times New Roman" w:eastAsia="仿宋_GB2312" w:cs="Times New Roman"/>
                <w:b/>
                <w:bCs w:val="0"/>
                <w:kern w:val="0"/>
                <w:sz w:val="21"/>
                <w:szCs w:val="21"/>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exact"/>
          <w:jc w:val="center"/>
        </w:trPr>
        <w:tc>
          <w:tcPr>
            <w:tcW w:w="57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lang w:bidi="ar"/>
              </w:rPr>
              <w:t>1</w:t>
            </w:r>
          </w:p>
        </w:tc>
        <w:tc>
          <w:tcPr>
            <w:tcW w:w="83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lang w:bidi="ar"/>
              </w:rPr>
              <w:t>安妥</w:t>
            </w:r>
          </w:p>
        </w:tc>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p>
        </w:tc>
        <w:tc>
          <w:tcPr>
            <w:tcW w:w="624"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rPr>
              <w:t>☆</w:t>
            </w:r>
          </w:p>
        </w:tc>
        <w:tc>
          <w:tcPr>
            <w:tcW w:w="6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p>
        </w:tc>
        <w:tc>
          <w:tcPr>
            <w:tcW w:w="1119"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bCs/>
                <w:snapToGrid w:val="0"/>
                <w:spacing w:val="0"/>
                <w:kern w:val="0"/>
                <w:sz w:val="21"/>
                <w:szCs w:val="21"/>
              </w:rPr>
            </w:pPr>
          </w:p>
        </w:tc>
        <w:tc>
          <w:tcPr>
            <w:tcW w:w="97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snapToGrid w:val="0"/>
                <w:spacing w:val="0"/>
                <w:kern w:val="0"/>
                <w:sz w:val="21"/>
                <w:szCs w:val="21"/>
              </w:rPr>
            </w:pPr>
          </w:p>
        </w:tc>
        <w:tc>
          <w:tcPr>
            <w:tcW w:w="88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snapToGrid w:val="0"/>
                <w:spacing w:val="0"/>
                <w:kern w:val="0"/>
                <w:sz w:val="21"/>
                <w:szCs w:val="21"/>
              </w:rPr>
              <w:t>□是□否</w:t>
            </w:r>
          </w:p>
        </w:tc>
        <w:tc>
          <w:tcPr>
            <w:tcW w:w="234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snapToGrid w:val="0"/>
                <w:spacing w:val="0"/>
                <w:kern w:val="0"/>
                <w:sz w:val="21"/>
                <w:szCs w:val="21"/>
              </w:rPr>
              <w:t>□验证□确认□论证□否</w:t>
            </w:r>
          </w:p>
        </w:tc>
        <w:tc>
          <w:tcPr>
            <w:tcW w:w="109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snapToGrid w:val="0"/>
                <w:spacing w:val="0"/>
                <w:kern w:val="0"/>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exact"/>
          <w:jc w:val="center"/>
        </w:trPr>
        <w:tc>
          <w:tcPr>
            <w:tcW w:w="57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lang w:bidi="ar"/>
              </w:rPr>
              <w:t>2</w:t>
            </w:r>
          </w:p>
        </w:tc>
        <w:tc>
          <w:tcPr>
            <w:tcW w:w="83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center"/>
              <w:rPr>
                <w:rFonts w:hint="default" w:ascii="Times New Roman" w:hAnsi="Times New Roman" w:eastAsia="仿宋_GB2312" w:cs="Times New Roman"/>
                <w:bCs/>
                <w:snapToGrid w:val="0"/>
                <w:spacing w:val="0"/>
                <w:kern w:val="0"/>
                <w:sz w:val="21"/>
                <w:szCs w:val="21"/>
                <w:lang w:bidi="ar"/>
              </w:rPr>
            </w:pPr>
            <w:r>
              <w:rPr>
                <w:rFonts w:hint="default" w:ascii="Times New Roman" w:hAnsi="Times New Roman" w:eastAsia="仿宋_GB2312" w:cs="Times New Roman"/>
                <w:bCs/>
                <w:snapToGrid w:val="0"/>
                <w:spacing w:val="0"/>
                <w:kern w:val="0"/>
                <w:sz w:val="21"/>
                <w:szCs w:val="21"/>
                <w:lang w:bidi="ar"/>
              </w:rPr>
              <w:t>氨</w:t>
            </w:r>
          </w:p>
        </w:tc>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rPr>
              <w:t>★</w:t>
            </w:r>
          </w:p>
        </w:tc>
        <w:tc>
          <w:tcPr>
            <w:tcW w:w="624"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rPr>
              <w:t>★</w:t>
            </w:r>
          </w:p>
        </w:tc>
        <w:tc>
          <w:tcPr>
            <w:tcW w:w="6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rPr>
              <w:t>★</w:t>
            </w:r>
          </w:p>
        </w:tc>
        <w:tc>
          <w:tcPr>
            <w:tcW w:w="1119"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bCs/>
                <w:snapToGrid w:val="0"/>
                <w:spacing w:val="0"/>
                <w:kern w:val="0"/>
                <w:sz w:val="21"/>
                <w:szCs w:val="21"/>
              </w:rPr>
              <w:t>★</w:t>
            </w:r>
          </w:p>
        </w:tc>
        <w:tc>
          <w:tcPr>
            <w:tcW w:w="97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snapToGrid w:val="0"/>
                <w:spacing w:val="0"/>
                <w:kern w:val="0"/>
                <w:sz w:val="21"/>
                <w:szCs w:val="21"/>
              </w:rPr>
            </w:pPr>
          </w:p>
        </w:tc>
        <w:tc>
          <w:tcPr>
            <w:tcW w:w="88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snapToGrid w:val="0"/>
                <w:spacing w:val="0"/>
                <w:kern w:val="0"/>
                <w:sz w:val="21"/>
                <w:szCs w:val="21"/>
              </w:rPr>
              <w:t>□是□否</w:t>
            </w:r>
          </w:p>
        </w:tc>
        <w:tc>
          <w:tcPr>
            <w:tcW w:w="234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snapToGrid w:val="0"/>
                <w:spacing w:val="0"/>
                <w:kern w:val="0"/>
                <w:sz w:val="21"/>
                <w:szCs w:val="21"/>
              </w:rPr>
              <w:t>□验证□确认□论证□否</w:t>
            </w:r>
          </w:p>
        </w:tc>
        <w:tc>
          <w:tcPr>
            <w:tcW w:w="109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r>
              <w:rPr>
                <w:rFonts w:hint="default" w:ascii="Times New Roman" w:hAnsi="Times New Roman" w:eastAsia="仿宋_GB2312" w:cs="Times New Roman"/>
                <w:snapToGrid w:val="0"/>
                <w:spacing w:val="0"/>
                <w:kern w:val="0"/>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7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bCs/>
                <w:snapToGrid w:val="0"/>
                <w:spacing w:val="0"/>
                <w:kern w:val="0"/>
                <w:sz w:val="21"/>
                <w:szCs w:val="21"/>
                <w:lang w:bidi="ar"/>
              </w:rPr>
            </w:pPr>
            <w:r>
              <w:rPr>
                <w:rFonts w:hint="default" w:ascii="Times New Roman" w:hAnsi="Times New Roman" w:eastAsia="仿宋_GB2312" w:cs="Times New Roman"/>
                <w:bCs/>
                <w:snapToGrid w:val="0"/>
                <w:spacing w:val="0"/>
                <w:kern w:val="0"/>
                <w:sz w:val="21"/>
                <w:szCs w:val="21"/>
                <w:lang w:bidi="ar"/>
              </w:rPr>
              <w:t>3</w:t>
            </w:r>
          </w:p>
        </w:tc>
        <w:tc>
          <w:tcPr>
            <w:tcW w:w="83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center"/>
              <w:rPr>
                <w:rFonts w:hint="default" w:ascii="Times New Roman" w:hAnsi="Times New Roman" w:eastAsia="仿宋_GB2312" w:cs="Times New Roman"/>
                <w:bCs/>
                <w:snapToGrid w:val="0"/>
                <w:spacing w:val="0"/>
                <w:kern w:val="0"/>
                <w:sz w:val="21"/>
                <w:szCs w:val="21"/>
                <w:lang w:bidi="ar"/>
              </w:rPr>
            </w:pPr>
            <w:r>
              <w:rPr>
                <w:rFonts w:hint="default" w:ascii="Times New Roman" w:hAnsi="Times New Roman" w:eastAsia="仿宋_GB2312" w:cs="Times New Roman"/>
                <w:snapToGrid w:val="0"/>
                <w:spacing w:val="0"/>
                <w:kern w:val="0"/>
                <w:sz w:val="21"/>
                <w:szCs w:val="21"/>
              </w:rPr>
              <w:t>......</w:t>
            </w:r>
          </w:p>
        </w:tc>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p>
        </w:tc>
        <w:tc>
          <w:tcPr>
            <w:tcW w:w="624"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eastAsia="仿宋_GB2312" w:cs="Times New Roman"/>
                <w:bCs/>
                <w:snapToGrid w:val="0"/>
                <w:spacing w:val="0"/>
                <w:kern w:val="0"/>
                <w:sz w:val="21"/>
                <w:szCs w:val="21"/>
                <w:lang w:bidi="ar"/>
              </w:rPr>
            </w:pPr>
          </w:p>
        </w:tc>
        <w:tc>
          <w:tcPr>
            <w:tcW w:w="6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bCs/>
                <w:snapToGrid w:val="0"/>
                <w:spacing w:val="0"/>
                <w:kern w:val="0"/>
                <w:sz w:val="21"/>
                <w:szCs w:val="21"/>
              </w:rPr>
            </w:pPr>
          </w:p>
        </w:tc>
        <w:tc>
          <w:tcPr>
            <w:tcW w:w="1119"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eastAsia="仿宋_GB2312" w:cs="Times New Roman"/>
                <w:bCs/>
                <w:snapToGrid w:val="0"/>
                <w:spacing w:val="0"/>
                <w:kern w:val="0"/>
                <w:sz w:val="21"/>
                <w:szCs w:val="21"/>
                <w:lang w:bidi="ar"/>
              </w:rPr>
            </w:pPr>
          </w:p>
        </w:tc>
        <w:tc>
          <w:tcPr>
            <w:tcW w:w="97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snapToGrid w:val="0"/>
                <w:spacing w:val="0"/>
                <w:kern w:val="0"/>
                <w:sz w:val="21"/>
                <w:szCs w:val="21"/>
              </w:rPr>
            </w:pPr>
          </w:p>
        </w:tc>
        <w:tc>
          <w:tcPr>
            <w:tcW w:w="88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snapToGrid w:val="0"/>
                <w:spacing w:val="0"/>
                <w:kern w:val="0"/>
                <w:sz w:val="21"/>
                <w:szCs w:val="21"/>
              </w:rPr>
            </w:pPr>
          </w:p>
        </w:tc>
        <w:tc>
          <w:tcPr>
            <w:tcW w:w="234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snapToGrid w:val="0"/>
                <w:spacing w:val="0"/>
                <w:kern w:val="0"/>
                <w:sz w:val="21"/>
                <w:szCs w:val="21"/>
              </w:rPr>
            </w:pPr>
          </w:p>
        </w:tc>
        <w:tc>
          <w:tcPr>
            <w:tcW w:w="109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rPr>
                <w:rFonts w:hint="default" w:ascii="Times New Roman" w:hAnsi="Times New Roman" w:eastAsia="仿宋_GB2312" w:cs="Times New Roman"/>
                <w:snapToGrid w:val="0"/>
                <w:spacing w:val="0"/>
                <w:kern w:val="0"/>
                <w:sz w:val="21"/>
                <w:szCs w:val="21"/>
              </w:rPr>
            </w:pPr>
          </w:p>
        </w:tc>
      </w:tr>
    </w:tbl>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注</w:t>
      </w:r>
      <w:r>
        <w:rPr>
          <w:rFonts w:hint="default" w:ascii="Times New Roman" w:hAnsi="Times New Roman" w:eastAsia="仿宋_GB2312" w:cs="Times New Roman"/>
          <w:snapToGrid w:val="0"/>
          <w:kern w:val="0"/>
          <w:sz w:val="32"/>
          <w:szCs w:val="32"/>
          <w:lang w:val="en-US" w:eastAsia="zh-CN"/>
        </w:rPr>
        <w:t>:</w:t>
      </w:r>
      <w:r>
        <w:rPr>
          <w:rFonts w:hint="default" w:ascii="Times New Roman" w:hAnsi="Times New Roman" w:eastAsia="仿宋_GB2312" w:cs="Times New Roman"/>
          <w:snapToGrid w:val="0"/>
          <w:kern w:val="0"/>
          <w:sz w:val="32"/>
          <w:szCs w:val="32"/>
        </w:rPr>
        <w:t>（1）请按照《</w:t>
      </w:r>
      <w:r>
        <w:rPr>
          <w:rFonts w:hint="default" w:ascii="Times New Roman" w:hAnsi="Times New Roman" w:eastAsia="仿宋_GB2312" w:cs="Times New Roman"/>
          <w:snapToGrid w:val="0"/>
          <w:kern w:val="0"/>
          <w:sz w:val="32"/>
          <w:szCs w:val="32"/>
          <w:lang w:val="en-US" w:eastAsia="zh-CN"/>
        </w:rPr>
        <w:t>广东省</w:t>
      </w:r>
      <w:r>
        <w:rPr>
          <w:rFonts w:hint="default" w:ascii="Times New Roman" w:hAnsi="Times New Roman" w:eastAsia="仿宋_GB2312" w:cs="Times New Roman"/>
          <w:snapToGrid w:val="0"/>
          <w:kern w:val="0"/>
          <w:sz w:val="32"/>
          <w:szCs w:val="32"/>
        </w:rPr>
        <w:t>职业卫生技术服务机构资质认可技术评审准则》，根据实际情况在本表后三列勾选相应内容。</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（2）通过了CMA、CNAS的检测项目或参数，不对检测方法验证、确认或论证做要求，可不编制检测应用报告。</w:t>
      </w:r>
    </w:p>
    <w:p>
      <w:pPr>
        <w:keepNext w:val="0"/>
        <w:keepLines w:val="0"/>
        <w:pageBreakBefore w:val="0"/>
        <w:widowControl w:val="0"/>
        <w:kinsoku/>
        <w:wordWrap/>
        <w:overflowPunct w:val="0"/>
        <w:topLinePunct w:val="0"/>
        <w:autoSpaceDE/>
        <w:autoSpaceDN/>
        <w:bidi w:val="0"/>
        <w:adjustRightInd/>
        <w:snapToGrid/>
        <w:spacing w:line="300" w:lineRule="exact"/>
        <w:ind w:firstLine="482"/>
        <w:jc w:val="center"/>
        <w:textAlignment w:val="auto"/>
        <w:rPr>
          <w:rFonts w:hint="default" w:ascii="Times New Roman" w:hAnsi="Times New Roman" w:eastAsia="方正小标宋简体" w:cs="Times New Roman"/>
          <w:kern w:val="0"/>
          <w:sz w:val="32"/>
          <w:szCs w:val="32"/>
        </w:rPr>
      </w:pPr>
    </w:p>
    <w:p>
      <w:pPr>
        <w:keepNext w:val="0"/>
        <w:keepLines w:val="0"/>
        <w:pageBreakBefore w:val="0"/>
        <w:widowControl w:val="0"/>
        <w:kinsoku/>
        <w:wordWrap/>
        <w:overflowPunct w:val="0"/>
        <w:topLinePunct w:val="0"/>
        <w:bidi w:val="0"/>
        <w:spacing w:line="440" w:lineRule="exact"/>
        <w:ind w:firstLine="480"/>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表6.放射性职业病危害因素检测能力对比表</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8"/>
        <w:gridCol w:w="1259"/>
        <w:gridCol w:w="640"/>
        <w:gridCol w:w="786"/>
        <w:gridCol w:w="1836"/>
        <w:gridCol w:w="922"/>
        <w:gridCol w:w="210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48"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项目</w:t>
            </w: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编号</w:t>
            </w:r>
          </w:p>
        </w:tc>
        <w:tc>
          <w:tcPr>
            <w:tcW w:w="1259"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检测项目</w:t>
            </w:r>
          </w:p>
        </w:tc>
        <w:tc>
          <w:tcPr>
            <w:tcW w:w="1426"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条件要求</w:t>
            </w:r>
          </w:p>
        </w:tc>
        <w:tc>
          <w:tcPr>
            <w:tcW w:w="1836"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检测方法名称和编号</w:t>
            </w:r>
          </w:p>
        </w:tc>
        <w:tc>
          <w:tcPr>
            <w:tcW w:w="9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是否通过CMA或CNAS</w:t>
            </w:r>
          </w:p>
        </w:tc>
        <w:tc>
          <w:tcPr>
            <w:tcW w:w="2103"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开展检测方法确认、验证或论证</w:t>
            </w:r>
          </w:p>
        </w:tc>
        <w:tc>
          <w:tcPr>
            <w:tcW w:w="78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548"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spacing w:val="-11"/>
                <w:sz w:val="21"/>
                <w:szCs w:val="21"/>
              </w:rPr>
            </w:pPr>
          </w:p>
        </w:tc>
        <w:tc>
          <w:tcPr>
            <w:tcW w:w="1259"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spacing w:val="-11"/>
                <w:sz w:val="21"/>
                <w:szCs w:val="21"/>
              </w:rPr>
            </w:pPr>
          </w:p>
        </w:tc>
        <w:tc>
          <w:tcPr>
            <w:tcW w:w="64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核设施</w:t>
            </w:r>
          </w:p>
        </w:tc>
        <w:tc>
          <w:tcPr>
            <w:tcW w:w="78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spacing w:val="-11"/>
                <w:sz w:val="21"/>
                <w:szCs w:val="21"/>
              </w:rPr>
            </w:pPr>
            <w:r>
              <w:rPr>
                <w:rFonts w:hint="default" w:ascii="Times New Roman" w:hAnsi="Times New Roman" w:eastAsia="黑体" w:cs="Times New Roman"/>
                <w:b w:val="0"/>
                <w:bCs w:val="0"/>
                <w:spacing w:val="-11"/>
                <w:sz w:val="21"/>
                <w:szCs w:val="21"/>
              </w:rPr>
              <w:t>核技术工业应用</w:t>
            </w:r>
          </w:p>
        </w:tc>
        <w:tc>
          <w:tcPr>
            <w:tcW w:w="1836"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spacing w:val="-11"/>
                <w:sz w:val="21"/>
                <w:szCs w:val="21"/>
              </w:rPr>
            </w:pPr>
          </w:p>
        </w:tc>
        <w:tc>
          <w:tcPr>
            <w:tcW w:w="9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spacing w:val="-11"/>
                <w:sz w:val="21"/>
                <w:szCs w:val="21"/>
              </w:rPr>
            </w:pPr>
          </w:p>
        </w:tc>
        <w:tc>
          <w:tcPr>
            <w:tcW w:w="2103"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spacing w:val="-11"/>
                <w:sz w:val="21"/>
                <w:szCs w:val="21"/>
              </w:rPr>
            </w:pPr>
          </w:p>
        </w:tc>
        <w:tc>
          <w:tcPr>
            <w:tcW w:w="78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黑体" w:cs="Times New Roman"/>
                <w:b w:val="0"/>
                <w:bCs w:val="0"/>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1</w:t>
            </w:r>
          </w:p>
        </w:tc>
        <w:tc>
          <w:tcPr>
            <w:tcW w:w="1259"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伴生放射性矿放射防护检测</w:t>
            </w:r>
          </w:p>
        </w:tc>
        <w:tc>
          <w:tcPr>
            <w:tcW w:w="64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_GB2312" w:cs="Times New Roman"/>
                <w:spacing w:val="-11"/>
                <w:sz w:val="21"/>
                <w:szCs w:val="21"/>
              </w:rPr>
            </w:pPr>
          </w:p>
        </w:tc>
        <w:tc>
          <w:tcPr>
            <w:tcW w:w="78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w:t>
            </w:r>
          </w:p>
        </w:tc>
        <w:tc>
          <w:tcPr>
            <w:tcW w:w="183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_GB2312" w:cs="Times New Roman"/>
                <w:spacing w:val="-11"/>
                <w:sz w:val="21"/>
                <w:szCs w:val="21"/>
              </w:rPr>
            </w:pPr>
          </w:p>
        </w:tc>
        <w:tc>
          <w:tcPr>
            <w:tcW w:w="9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□是 □否</w:t>
            </w:r>
          </w:p>
        </w:tc>
        <w:tc>
          <w:tcPr>
            <w:tcW w:w="210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□验证□确认□论证□否</w:t>
            </w:r>
          </w:p>
        </w:tc>
        <w:tc>
          <w:tcPr>
            <w:tcW w:w="78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48"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jc w:val="center"/>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2</w:t>
            </w:r>
          </w:p>
        </w:tc>
        <w:tc>
          <w:tcPr>
            <w:tcW w:w="1259"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spacing w:val="-11"/>
                <w:sz w:val="21"/>
                <w:szCs w:val="21"/>
              </w:rPr>
            </w:pPr>
            <w:r>
              <w:rPr>
                <w:rFonts w:hint="default" w:ascii="Times New Roman" w:hAnsi="Times New Roman" w:eastAsia="仿宋_GB2312" w:cs="Times New Roman"/>
                <w:spacing w:val="-11"/>
                <w:sz w:val="21"/>
                <w:szCs w:val="21"/>
              </w:rPr>
              <w:t>......</w:t>
            </w:r>
          </w:p>
        </w:tc>
        <w:tc>
          <w:tcPr>
            <w:tcW w:w="64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spacing w:val="-11"/>
                <w:sz w:val="21"/>
                <w:szCs w:val="21"/>
              </w:rPr>
            </w:pPr>
          </w:p>
        </w:tc>
        <w:tc>
          <w:tcPr>
            <w:tcW w:w="786"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spacing w:val="-11"/>
                <w:sz w:val="21"/>
                <w:szCs w:val="21"/>
              </w:rPr>
            </w:pPr>
          </w:p>
        </w:tc>
        <w:tc>
          <w:tcPr>
            <w:tcW w:w="1836"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spacing w:val="-11"/>
                <w:sz w:val="21"/>
                <w:szCs w:val="21"/>
              </w:rPr>
            </w:pPr>
          </w:p>
        </w:tc>
        <w:tc>
          <w:tcPr>
            <w:tcW w:w="922"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spacing w:val="-11"/>
                <w:sz w:val="21"/>
                <w:szCs w:val="21"/>
              </w:rPr>
            </w:pPr>
          </w:p>
        </w:tc>
        <w:tc>
          <w:tcPr>
            <w:tcW w:w="2103"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spacing w:val="-11"/>
                <w:sz w:val="21"/>
                <w:szCs w:val="21"/>
              </w:rPr>
            </w:pPr>
          </w:p>
        </w:tc>
        <w:tc>
          <w:tcPr>
            <w:tcW w:w="78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276" w:lineRule="auto"/>
              <w:rPr>
                <w:rFonts w:hint="default" w:ascii="Times New Roman" w:hAnsi="Times New Roman" w:eastAsia="仿宋_GB2312" w:cs="Times New Roman"/>
                <w:spacing w:val="-11"/>
                <w:sz w:val="21"/>
                <w:szCs w:val="21"/>
              </w:rPr>
            </w:pPr>
          </w:p>
        </w:tc>
      </w:tr>
    </w:tbl>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注</w:t>
      </w:r>
      <w:r>
        <w:rPr>
          <w:rFonts w:hint="default" w:ascii="Times New Roman" w:hAnsi="Times New Roman" w:eastAsia="仿宋_GB2312" w:cs="Times New Roman"/>
          <w:snapToGrid w:val="0"/>
          <w:kern w:val="0"/>
          <w:sz w:val="32"/>
          <w:szCs w:val="32"/>
          <w:lang w:val="en-US" w:eastAsia="zh-CN"/>
        </w:rPr>
        <w:t>:</w:t>
      </w:r>
      <w:r>
        <w:rPr>
          <w:rFonts w:hint="default" w:ascii="Times New Roman" w:hAnsi="Times New Roman" w:eastAsia="仿宋_GB2312" w:cs="Times New Roman"/>
          <w:snapToGrid w:val="0"/>
          <w:kern w:val="0"/>
          <w:sz w:val="32"/>
          <w:szCs w:val="32"/>
        </w:rPr>
        <w:t>（1）请按照《职业卫生技术服务机构资质认可技术评审准则》，根据实际情况在本表后三列勾选相应内容。</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（2）通过了CMA、CNAS的检测项目，不对检测方法验证、确认或论证做要求，可不编制检测应用报告。</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仿宋_GB2312" w:hAnsi="仿宋_GB2312" w:eastAsia="仿宋_GB2312" w:cs="仿宋_GB2312"/>
          <w:snapToGrid w:val="0"/>
          <w:kern w:val="0"/>
          <w:sz w:val="32"/>
          <w:szCs w:val="32"/>
        </w:rPr>
        <w:t>.提</w:t>
      </w:r>
      <w:r>
        <w:rPr>
          <w:rFonts w:hint="default" w:ascii="Times New Roman" w:hAnsi="Times New Roman" w:eastAsia="仿宋_GB2312" w:cs="Times New Roman"/>
          <w:snapToGrid w:val="0"/>
          <w:kern w:val="0"/>
          <w:sz w:val="32"/>
          <w:szCs w:val="32"/>
        </w:rPr>
        <w:t>交近五年承接技术服务报告清单（表7）。</w:t>
      </w:r>
    </w:p>
    <w:p>
      <w:pPr>
        <w:pStyle w:val="2"/>
        <w:rPr>
          <w:rFonts w:hint="default" w:ascii="Times New Roman" w:hAnsi="Times New Roman" w:cs="Times New Roman"/>
        </w:rPr>
      </w:pPr>
    </w:p>
    <w:p>
      <w:pPr>
        <w:keepNext w:val="0"/>
        <w:keepLines w:val="0"/>
        <w:pageBreakBefore w:val="0"/>
        <w:widowControl w:val="0"/>
        <w:kinsoku/>
        <w:wordWrap/>
        <w:overflowPunct w:val="0"/>
        <w:topLinePunct w:val="0"/>
        <w:bidi w:val="0"/>
        <w:spacing w:line="440" w:lineRule="exact"/>
        <w:ind w:firstLine="480"/>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表7. 近五年承接技术服务报告清单</w:t>
      </w:r>
    </w:p>
    <w:tbl>
      <w:tblPr>
        <w:tblStyle w:val="8"/>
        <w:tblW w:w="0" w:type="auto"/>
        <w:jc w:val="center"/>
        <w:tblLayout w:type="fixed"/>
        <w:tblCellMar>
          <w:top w:w="0" w:type="dxa"/>
          <w:left w:w="108" w:type="dxa"/>
          <w:bottom w:w="0" w:type="dxa"/>
          <w:right w:w="108" w:type="dxa"/>
        </w:tblCellMar>
      </w:tblPr>
      <w:tblGrid>
        <w:gridCol w:w="942"/>
        <w:gridCol w:w="1850"/>
        <w:gridCol w:w="1139"/>
        <w:gridCol w:w="4374"/>
        <w:gridCol w:w="755"/>
      </w:tblGrid>
      <w:tr>
        <w:tblPrEx>
          <w:tblCellMar>
            <w:top w:w="0" w:type="dxa"/>
            <w:left w:w="108" w:type="dxa"/>
            <w:bottom w:w="0" w:type="dxa"/>
            <w:right w:w="108" w:type="dxa"/>
          </w:tblCellMar>
        </w:tblPrEx>
        <w:trPr>
          <w:trHeight w:val="510" w:hRule="atLeast"/>
          <w:jc w:val="center"/>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序号</w:t>
            </w:r>
          </w:p>
        </w:tc>
        <w:tc>
          <w:tcPr>
            <w:tcW w:w="18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服务单位</w:t>
            </w:r>
          </w:p>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名称</w:t>
            </w:r>
          </w:p>
        </w:tc>
        <w:tc>
          <w:tcPr>
            <w:tcW w:w="113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报告</w:t>
            </w:r>
          </w:p>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编号</w:t>
            </w:r>
          </w:p>
        </w:tc>
        <w:tc>
          <w:tcPr>
            <w:tcW w:w="437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技术服务类别</w:t>
            </w:r>
          </w:p>
        </w:tc>
        <w:tc>
          <w:tcPr>
            <w:tcW w:w="7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年份</w:t>
            </w:r>
          </w:p>
        </w:tc>
      </w:tr>
      <w:tr>
        <w:tblPrEx>
          <w:tblCellMar>
            <w:top w:w="0" w:type="dxa"/>
            <w:left w:w="108" w:type="dxa"/>
            <w:bottom w:w="0" w:type="dxa"/>
            <w:right w:w="108" w:type="dxa"/>
          </w:tblCellMar>
        </w:tblPrEx>
        <w:trPr>
          <w:trHeight w:val="710" w:hRule="atLeast"/>
          <w:jc w:val="center"/>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8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kern w:val="0"/>
                <w:sz w:val="24"/>
                <w:szCs w:val="24"/>
              </w:rPr>
            </w:pPr>
          </w:p>
        </w:tc>
        <w:tc>
          <w:tcPr>
            <w:tcW w:w="113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kern w:val="0"/>
                <w:sz w:val="24"/>
                <w:szCs w:val="24"/>
              </w:rPr>
            </w:pPr>
          </w:p>
        </w:tc>
        <w:tc>
          <w:tcPr>
            <w:tcW w:w="437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Cs/>
                <w:sz w:val="24"/>
                <w:szCs w:val="24"/>
              </w:rPr>
              <w:t>□</w:t>
            </w:r>
            <w:r>
              <w:rPr>
                <w:rFonts w:hint="default" w:ascii="Times New Roman" w:hAnsi="Times New Roman" w:eastAsia="仿宋_GB2312" w:cs="Times New Roman"/>
                <w:kern w:val="0"/>
                <w:sz w:val="24"/>
                <w:szCs w:val="24"/>
              </w:rPr>
              <w:t>职业病危害因素检测</w:t>
            </w:r>
            <w:r>
              <w:rPr>
                <w:rFonts w:hint="default" w:ascii="Times New Roman" w:hAnsi="Times New Roman" w:eastAsia="仿宋_GB2312" w:cs="Times New Roman"/>
                <w:kern w:val="0"/>
                <w:sz w:val="24"/>
                <w:szCs w:val="24"/>
                <w:lang w:val="en-US" w:eastAsia="zh-CN"/>
              </w:rPr>
              <w:t xml:space="preserve"> </w:t>
            </w:r>
          </w:p>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sz w:val="24"/>
                <w:szCs w:val="24"/>
              </w:rPr>
              <w:t>□</w:t>
            </w:r>
            <w:r>
              <w:rPr>
                <w:rFonts w:hint="default" w:ascii="Times New Roman" w:hAnsi="Times New Roman" w:eastAsia="仿宋_GB2312" w:cs="Times New Roman"/>
                <w:kern w:val="0"/>
                <w:sz w:val="24"/>
                <w:szCs w:val="24"/>
              </w:rPr>
              <w:t>职业病危害评价</w:t>
            </w:r>
          </w:p>
        </w:tc>
        <w:tc>
          <w:tcPr>
            <w:tcW w:w="7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bidi w:val="0"/>
              <w:spacing w:line="340" w:lineRule="exact"/>
              <w:jc w:val="center"/>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注：“服务单位名称”指用人单位名称；“报告编号”指技术服务报告编号，应为连续编号，如果有间断应说明原因；“年份”为技术服务报告签发年份。</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仿宋_GB2312" w:hAnsi="仿宋_GB2312" w:eastAsia="仿宋_GB2312" w:cs="仿宋_GB2312"/>
          <w:snapToGrid w:val="0"/>
          <w:kern w:val="0"/>
          <w:sz w:val="32"/>
          <w:szCs w:val="32"/>
        </w:rPr>
        <w:t>.取</w:t>
      </w:r>
      <w:r>
        <w:rPr>
          <w:rFonts w:hint="default" w:ascii="Times New Roman" w:hAnsi="Times New Roman" w:eastAsia="仿宋_GB2312" w:cs="Times New Roman"/>
          <w:snapToGrid w:val="0"/>
          <w:kern w:val="0"/>
          <w:sz w:val="32"/>
          <w:szCs w:val="32"/>
        </w:rPr>
        <w:t>得检验检测机构资质认定（CMA）证书的，请提供资质认定证书及附表（复印件）。</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仿宋_GB2312" w:hAnsi="仿宋_GB2312" w:eastAsia="仿宋_GB2312" w:cs="仿宋_GB2312"/>
          <w:snapToGrid w:val="0"/>
          <w:kern w:val="0"/>
          <w:sz w:val="32"/>
          <w:szCs w:val="32"/>
        </w:rPr>
        <w:t>.取</w:t>
      </w:r>
      <w:r>
        <w:rPr>
          <w:rFonts w:hint="default" w:ascii="Times New Roman" w:hAnsi="Times New Roman" w:eastAsia="仿宋_GB2312" w:cs="Times New Roman"/>
          <w:snapToGrid w:val="0"/>
          <w:kern w:val="0"/>
          <w:sz w:val="32"/>
          <w:szCs w:val="32"/>
        </w:rPr>
        <w:t>得实验室认可（CNAS）证书的，请提供认可证书及附件（复印件）。</w:t>
      </w:r>
    </w:p>
    <w:p>
      <w:pPr>
        <w:pStyle w:val="2"/>
        <w:rPr>
          <w:rFonts w:hint="default" w:ascii="Times New Roman" w:hAnsi="Times New Roman" w:eastAsia="仿宋_GB2312" w:cs="Times New Roman"/>
          <w:snapToGrid w:val="0"/>
          <w:kern w:val="0"/>
          <w:sz w:val="32"/>
          <w:szCs w:val="32"/>
        </w:rPr>
      </w:pPr>
    </w:p>
    <w:p>
      <w:pPr>
        <w:pStyle w:val="3"/>
        <w:rPr>
          <w:rFonts w:hint="default" w:ascii="Times New Roman" w:hAnsi="Times New Roman" w:cs="Times New Roman"/>
        </w:rPr>
        <w:sectPr>
          <w:pgSz w:w="11906" w:h="16838"/>
          <w:pgMar w:top="2041" w:right="1531" w:bottom="2041" w:left="1531" w:header="851" w:footer="1332" w:gutter="0"/>
          <w:pgNumType w:fmt="numberInDash"/>
          <w:cols w:space="720" w:num="1"/>
          <w:rtlGutter w:val="0"/>
          <w:docGrid w:type="linesAndChars" w:linePitch="579" w:charSpace="-849"/>
        </w:sectPr>
      </w:pPr>
    </w:p>
    <w:p>
      <w:pPr>
        <w:keepNext w:val="0"/>
        <w:keepLines w:val="0"/>
        <w:pageBreakBefore w:val="0"/>
        <w:widowControl w:val="0"/>
        <w:kinsoku/>
        <w:wordWrap/>
        <w:overflowPunct w:val="0"/>
        <w:topLinePunct w:val="0"/>
        <w:bidi w:val="0"/>
        <w:outlineLvl w:val="1"/>
        <w:rPr>
          <w:rFonts w:hint="default" w:ascii="Times New Roman" w:hAnsi="Times New Roman" w:eastAsia="黑体" w:cs="Times New Roman"/>
          <w:color w:val="000000"/>
          <w:spacing w:val="12"/>
          <w:szCs w:val="32"/>
          <w:shd w:val="clear" w:color="auto" w:fill="FFFFFF"/>
          <w:lang w:bidi="ar"/>
        </w:rPr>
      </w:pPr>
      <w:r>
        <w:rPr>
          <w:rFonts w:hint="default" w:ascii="Times New Roman" w:hAnsi="Times New Roman" w:eastAsia="黑体" w:cs="Times New Roman"/>
          <w:color w:val="000000"/>
          <w:spacing w:val="12"/>
          <w:sz w:val="32"/>
          <w:szCs w:val="32"/>
          <w:shd w:val="clear" w:color="auto" w:fill="FFFFFF"/>
          <w:lang w:bidi="ar"/>
        </w:rPr>
        <w:t>附录4</w:t>
      </w:r>
    </w:p>
    <w:p>
      <w:pPr>
        <w:keepNext w:val="0"/>
        <w:keepLines w:val="0"/>
        <w:pageBreakBefore w:val="0"/>
        <w:widowControl w:val="0"/>
        <w:kinsoku/>
        <w:wordWrap/>
        <w:overflowPunct w:val="0"/>
        <w:topLinePunct w:val="0"/>
        <w:autoSpaceDE/>
        <w:autoSpaceDN/>
        <w:bidi w:val="0"/>
        <w:adjustRightInd/>
        <w:snapToGrid/>
        <w:spacing w:before="118" w:beforeLines="20" w:afterAutospacing="0" w:line="700" w:lineRule="exact"/>
        <w:jc w:val="center"/>
        <w:textAlignment w:val="auto"/>
        <w:rPr>
          <w:rFonts w:hint="default" w:ascii="Times New Roman" w:hAnsi="Times New Roman" w:eastAsia="方正小标宋简体" w:cs="Times New Roman"/>
          <w:b w:val="0"/>
          <w:bCs w:val="0"/>
          <w:i w:val="0"/>
          <w:caps w:val="0"/>
          <w:color w:val="auto"/>
          <w:spacing w:val="0"/>
          <w:w w:val="100"/>
          <w:sz w:val="44"/>
          <w:szCs w:val="22"/>
          <w:u w:val="none" w:color="auto"/>
          <w:lang w:eastAsia="zh-CN"/>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广东省职业卫生技术服务机构资质认可</w:t>
      </w:r>
    </w:p>
    <w:p>
      <w:pPr>
        <w:keepNext w:val="0"/>
        <w:keepLines w:val="0"/>
        <w:pageBreakBefore w:val="0"/>
        <w:widowControl w:val="0"/>
        <w:kinsoku/>
        <w:wordWrap/>
        <w:overflowPunct w:val="0"/>
        <w:topLinePunct w:val="0"/>
        <w:autoSpaceDE/>
        <w:autoSpaceDN/>
        <w:bidi w:val="0"/>
        <w:adjustRightInd/>
        <w:snapToGrid/>
        <w:spacing w:after="292" w:afterLines="50" w:afterAutospacing="0" w:line="700" w:lineRule="exact"/>
        <w:jc w:val="center"/>
        <w:textAlignment w:val="auto"/>
        <w:rPr>
          <w:rFonts w:hint="default" w:ascii="Times New Roman" w:hAnsi="Times New Roman" w:eastAsia="华文中宋" w:cs="Times New Roman"/>
          <w:b/>
          <w:bCs/>
          <w:color w:val="000000"/>
          <w:kern w:val="0"/>
          <w:sz w:val="36"/>
          <w:szCs w:val="36"/>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申请受理单</w:t>
      </w:r>
    </w:p>
    <w:p>
      <w:pPr>
        <w:keepNext w:val="0"/>
        <w:keepLines w:val="0"/>
        <w:pageBreakBefore w:val="0"/>
        <w:widowControl w:val="0"/>
        <w:kinsoku/>
        <w:wordWrap/>
        <w:overflowPunct w:val="0"/>
        <w:topLinePunct w:val="0"/>
        <w:autoSpaceDE/>
        <w:autoSpaceDN/>
        <w:bidi w:val="0"/>
        <w:adjustRightInd/>
        <w:snapToGrid/>
        <w:spacing w:before="118" w:beforeLines="20" w:beforeAutospacing="0" w:after="292" w:afterLines="50" w:afterAutospacing="0" w:line="560" w:lineRule="exact"/>
        <w:ind w:firstLine="276" w:firstLineChars="100"/>
        <w:jc w:val="righ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（粤）卫职技申字（   ）第   号</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（申请</w:t>
      </w:r>
      <w:r>
        <w:rPr>
          <w:rFonts w:hint="eastAsia" w:ascii="Times New Roman" w:hAnsi="Times New Roman" w:cs="Times New Roman"/>
          <w:sz w:val="28"/>
          <w:szCs w:val="28"/>
          <w:u w:val="single"/>
          <w:lang w:eastAsia="zh-CN"/>
        </w:rPr>
        <w:t>单位</w:t>
      </w:r>
      <w:r>
        <w:rPr>
          <w:rFonts w:hint="default" w:ascii="Times New Roman" w:hAnsi="Times New Roman" w:eastAsia="仿宋_GB2312" w:cs="Times New Roman"/>
          <w:sz w:val="28"/>
          <w:szCs w:val="28"/>
          <w:u w:val="single"/>
        </w:rPr>
        <w:t xml:space="preserve">名称） </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你单位提出的职业卫生技术服务机构资质□认可、□变更、□增加业务</w:t>
      </w:r>
      <w:r>
        <w:rPr>
          <w:rFonts w:hint="default" w:ascii="Times New Roman" w:hAnsi="Times New Roman" w:eastAsia="仿宋_GB2312" w:cs="Times New Roman"/>
          <w:sz w:val="28"/>
          <w:szCs w:val="28"/>
          <w:lang w:val="en-US" w:eastAsia="zh-CN"/>
        </w:rPr>
        <w:t>（包括检测能力）</w:t>
      </w:r>
      <w:r>
        <w:rPr>
          <w:rFonts w:hint="default" w:ascii="Times New Roman" w:hAnsi="Times New Roman" w:eastAsia="仿宋_GB2312" w:cs="Times New Roman"/>
          <w:sz w:val="28"/>
          <w:szCs w:val="28"/>
        </w:rPr>
        <w:t>范围、</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sz w:val="28"/>
          <w:szCs w:val="28"/>
        </w:rPr>
        <w:t>延续申请，本机关根据</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"http://localhost:8080/nhfpc/ea/javascript:void(0);"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《中华人民共和国行政许可法》第三十二条第一款第</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rPr>
        <w:t>五</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rPr>
        <w:t>项</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的规定，决定予以受理，并在受理之日起20个工作日内作出行政许可决定。</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有关规定，该行政许可实行先技术评审再审批。技术评审包括申请材料的技术审查和现场技术考核（按照程序要求开展）。现场技术考核时间一般不超过10个工作日，且现场技术考核时间不计入许可办理时限。因特殊原因需要延长期限的，另行告知。</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通讯地址:</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                   联系电话:</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受理人:                   联系电话:</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收费标准:不收费           查询方式: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right="1284" w:rightChars="0"/>
        <w:jc w:val="righ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color w:val="000000"/>
          <w:spacing w:val="12"/>
          <w:sz w:val="32"/>
          <w:szCs w:val="32"/>
          <w:shd w:val="clear" w:color="auto" w:fill="FFFFFF"/>
          <w:lang w:bidi="ar"/>
        </w:rPr>
      </w:pPr>
      <w:r>
        <w:rPr>
          <w:rFonts w:hint="default" w:ascii="Times New Roman" w:hAnsi="Times New Roman" w:eastAsia="黑体" w:cs="Times New Roman"/>
          <w:color w:val="000000"/>
          <w:spacing w:val="12"/>
          <w:shd w:val="clear" w:color="auto" w:fill="FFFFFF"/>
          <w:lang w:bidi="ar"/>
        </w:rPr>
        <w:br w:type="page"/>
      </w:r>
      <w:r>
        <w:rPr>
          <w:rFonts w:hint="default" w:ascii="Times New Roman" w:hAnsi="Times New Roman" w:eastAsia="黑体" w:cs="Times New Roman"/>
          <w:color w:val="000000"/>
          <w:spacing w:val="12"/>
          <w:sz w:val="32"/>
          <w:szCs w:val="32"/>
          <w:shd w:val="clear" w:color="auto" w:fill="FFFFFF"/>
          <w:lang w:bidi="ar"/>
        </w:rPr>
        <w:t>附录5</w:t>
      </w: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1"/>
        <w:rPr>
          <w:rFonts w:hint="default" w:ascii="Times New Roman" w:hAnsi="Times New Roman" w:eastAsia="黑体" w:cs="Times New Roman"/>
          <w:b/>
          <w:bCs/>
          <w:color w:val="000000"/>
          <w:spacing w:val="12"/>
          <w:sz w:val="32"/>
          <w:szCs w:val="32"/>
          <w:shd w:val="clear" w:color="auto" w:fill="FFFFFF"/>
          <w:lang w:bidi="ar"/>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i w:val="0"/>
          <w:caps w:val="0"/>
          <w:color w:val="auto"/>
          <w:spacing w:val="0"/>
          <w:w w:val="100"/>
          <w:sz w:val="44"/>
          <w:szCs w:val="22"/>
          <w:u w:val="none" w:color="auto"/>
          <w:lang w:eastAsia="zh-CN"/>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广东省职业卫生技术服务机构资质认可</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i w:val="0"/>
          <w:caps w:val="0"/>
          <w:color w:val="auto"/>
          <w:spacing w:val="0"/>
          <w:w w:val="100"/>
          <w:sz w:val="44"/>
          <w:szCs w:val="22"/>
          <w:u w:val="none" w:color="auto"/>
          <w:lang w:eastAsia="zh-CN"/>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申请材料补正通知单</w:t>
      </w:r>
    </w:p>
    <w:p>
      <w:pPr>
        <w:pStyle w:val="2"/>
        <w:keepNext w:val="0"/>
        <w:keepLines w:val="0"/>
        <w:pageBreakBefore w:val="0"/>
        <w:widowControl w:val="0"/>
        <w:kinsoku/>
        <w:wordWrap/>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after="292" w:afterLines="50" w:line="560" w:lineRule="exact"/>
        <w:jc w:val="right"/>
        <w:textAlignment w:val="auto"/>
        <w:rPr>
          <w:rFonts w:hint="default" w:ascii="Times New Roman" w:hAnsi="Times New Roman" w:eastAsia="仿宋_GB2312" w:cs="Times New Roman"/>
          <w:spacing w:val="12"/>
          <w:kern w:val="0"/>
          <w:sz w:val="28"/>
          <w:szCs w:val="28"/>
        </w:rPr>
      </w:pPr>
      <w:r>
        <w:rPr>
          <w:rFonts w:hint="default" w:ascii="Times New Roman" w:hAnsi="Times New Roman" w:eastAsia="仿宋_GB2312" w:cs="Times New Roman"/>
          <w:sz w:val="28"/>
          <w:szCs w:val="28"/>
        </w:rPr>
        <w:t>（粤）卫职技补正字（  ）第  号</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仿宋_GB2312" w:cs="Times New Roman"/>
          <w:snapToGrid w:val="0"/>
          <w:kern w:val="0"/>
          <w:sz w:val="28"/>
          <w:szCs w:val="28"/>
        </w:rPr>
      </w:pPr>
      <w:r>
        <w:rPr>
          <w:rFonts w:hint="default" w:ascii="Times New Roman" w:hAnsi="Times New Roman" w:eastAsia="仿宋_GB2312" w:cs="Times New Roman"/>
          <w:snapToGrid w:val="0"/>
          <w:kern w:val="0"/>
          <w:sz w:val="28"/>
          <w:szCs w:val="28"/>
          <w:u w:val="single"/>
        </w:rPr>
        <w:t>（申请</w:t>
      </w:r>
      <w:r>
        <w:rPr>
          <w:rFonts w:hint="default" w:ascii="Times New Roman" w:hAnsi="Times New Roman" w:eastAsia="仿宋_GB2312" w:cs="Times New Roman"/>
          <w:snapToGrid w:val="0"/>
          <w:kern w:val="0"/>
          <w:sz w:val="28"/>
          <w:szCs w:val="28"/>
          <w:u w:val="single"/>
          <w:lang w:val="en-US" w:eastAsia="zh-CN"/>
        </w:rPr>
        <w:t>单位</w:t>
      </w:r>
      <w:r>
        <w:rPr>
          <w:rFonts w:hint="default" w:ascii="Times New Roman" w:hAnsi="Times New Roman" w:eastAsia="仿宋_GB2312" w:cs="Times New Roman"/>
          <w:snapToGrid w:val="0"/>
          <w:kern w:val="0"/>
          <w:sz w:val="28"/>
          <w:szCs w:val="28"/>
          <w:u w:val="single"/>
        </w:rPr>
        <w:t xml:space="preserve">名称） </w:t>
      </w:r>
      <w:r>
        <w:rPr>
          <w:rFonts w:hint="default" w:ascii="Times New Roman" w:hAnsi="Times New Roman" w:eastAsia="仿宋_GB2312" w:cs="Times New Roman"/>
          <w:snapToGrid w:val="0"/>
          <w:kern w:val="0"/>
          <w:sz w:val="28"/>
          <w:szCs w:val="28"/>
        </w:rPr>
        <w:t>：</w:t>
      </w:r>
    </w:p>
    <w:p>
      <w:pPr>
        <w:keepNext w:val="0"/>
        <w:keepLines w:val="0"/>
        <w:pageBreakBefore w:val="0"/>
        <w:widowControl w:val="0"/>
        <w:kinsoku/>
        <w:wordWrap/>
        <w:overflowPunct w:val="0"/>
        <w:topLinePunct w:val="0"/>
        <w:autoSpaceDE/>
        <w:autoSpaceDN/>
        <w:bidi w:val="0"/>
        <w:adjustRightInd/>
        <w:snapToGrid/>
        <w:spacing w:line="560" w:lineRule="exact"/>
        <w:ind w:firstLine="552" w:firstLineChars="200"/>
        <w:textAlignment w:val="auto"/>
        <w:rPr>
          <w:rFonts w:hint="default" w:ascii="Times New Roman" w:hAnsi="Times New Roman" w:eastAsia="仿宋_GB2312" w:cs="Times New Roman"/>
          <w:snapToGrid w:val="0"/>
          <w:kern w:val="0"/>
          <w:sz w:val="28"/>
          <w:szCs w:val="28"/>
        </w:rPr>
      </w:pPr>
      <w:r>
        <w:rPr>
          <w:rFonts w:hint="default" w:ascii="Times New Roman" w:hAnsi="Times New Roman" w:eastAsia="仿宋_GB2312" w:cs="Times New Roman"/>
          <w:snapToGrid w:val="0"/>
          <w:kern w:val="0"/>
          <w:sz w:val="28"/>
          <w:szCs w:val="28"/>
        </w:rPr>
        <w:t>你单位于</w:t>
      </w:r>
      <w:r>
        <w:rPr>
          <w:rFonts w:hint="default" w:ascii="Times New Roman" w:hAnsi="Times New Roman" w:eastAsia="仿宋_GB2312" w:cs="Times New Roman"/>
          <w:snapToGrid w:val="0"/>
          <w:kern w:val="0"/>
          <w:sz w:val="28"/>
          <w:szCs w:val="28"/>
          <w:u w:val="single"/>
        </w:rPr>
        <w:t xml:space="preserve">   </w:t>
      </w:r>
      <w:r>
        <w:rPr>
          <w:rFonts w:hint="default" w:ascii="Times New Roman" w:hAnsi="Times New Roman" w:eastAsia="仿宋_GB2312" w:cs="Times New Roman"/>
          <w:snapToGrid w:val="0"/>
          <w:kern w:val="0"/>
          <w:sz w:val="28"/>
          <w:szCs w:val="28"/>
        </w:rPr>
        <w:t>年</w:t>
      </w:r>
      <w:r>
        <w:rPr>
          <w:rFonts w:hint="default" w:ascii="Times New Roman" w:hAnsi="Times New Roman" w:eastAsia="仿宋_GB2312" w:cs="Times New Roman"/>
          <w:snapToGrid w:val="0"/>
          <w:kern w:val="0"/>
          <w:sz w:val="28"/>
          <w:szCs w:val="28"/>
          <w:u w:val="single"/>
        </w:rPr>
        <w:t xml:space="preserve">   </w:t>
      </w:r>
      <w:r>
        <w:rPr>
          <w:rFonts w:hint="default" w:ascii="Times New Roman" w:hAnsi="Times New Roman" w:eastAsia="仿宋_GB2312" w:cs="Times New Roman"/>
          <w:snapToGrid w:val="0"/>
          <w:kern w:val="0"/>
          <w:sz w:val="28"/>
          <w:szCs w:val="28"/>
        </w:rPr>
        <w:t>月</w:t>
      </w:r>
      <w:r>
        <w:rPr>
          <w:rFonts w:hint="default" w:ascii="Times New Roman" w:hAnsi="Times New Roman" w:eastAsia="仿宋_GB2312" w:cs="Times New Roman"/>
          <w:snapToGrid w:val="0"/>
          <w:kern w:val="0"/>
          <w:sz w:val="28"/>
          <w:szCs w:val="28"/>
          <w:u w:val="single"/>
        </w:rPr>
        <w:t xml:space="preserve">   </w:t>
      </w:r>
      <w:r>
        <w:rPr>
          <w:rFonts w:hint="default" w:ascii="Times New Roman" w:hAnsi="Times New Roman" w:eastAsia="仿宋_GB2312" w:cs="Times New Roman"/>
          <w:snapToGrid w:val="0"/>
          <w:kern w:val="0"/>
          <w:sz w:val="28"/>
          <w:szCs w:val="28"/>
        </w:rPr>
        <w:t>日提出的职业卫生技术服务机构资质□认可、□变更、□增加业务</w:t>
      </w:r>
      <w:r>
        <w:rPr>
          <w:rFonts w:hint="default" w:ascii="Times New Roman" w:hAnsi="Times New Roman" w:eastAsia="仿宋_GB2312" w:cs="Times New Roman"/>
          <w:snapToGrid w:val="0"/>
          <w:kern w:val="0"/>
          <w:sz w:val="28"/>
          <w:szCs w:val="28"/>
          <w:lang w:val="en-US" w:eastAsia="zh-CN"/>
        </w:rPr>
        <w:t>（包括检测能力）</w:t>
      </w:r>
      <w:r>
        <w:rPr>
          <w:rFonts w:hint="default" w:ascii="Times New Roman" w:hAnsi="Times New Roman" w:eastAsia="仿宋_GB2312" w:cs="Times New Roman"/>
          <w:snapToGrid w:val="0"/>
          <w:kern w:val="0"/>
          <w:sz w:val="28"/>
          <w:szCs w:val="28"/>
        </w:rPr>
        <w:t>范围、□延续申请材料收悉。经审查，申请材料不齐全或者不符合法定形式。根据</w:t>
      </w:r>
      <w:r>
        <w:rPr>
          <w:rFonts w:hint="default" w:ascii="Times New Roman" w:hAnsi="Times New Roman" w:cs="Times New Roman"/>
          <w:snapToGrid w:val="0"/>
          <w:kern w:val="0"/>
        </w:rPr>
        <w:fldChar w:fldCharType="begin"/>
      </w:r>
      <w:r>
        <w:rPr>
          <w:rFonts w:hint="default" w:ascii="Times New Roman" w:hAnsi="Times New Roman" w:cs="Times New Roman"/>
          <w:snapToGrid w:val="0"/>
          <w:kern w:val="0"/>
        </w:rPr>
        <w:instrText xml:space="preserve"> HYPERLINK "http://localhost:8080/nhfpc/ea/javascript:void(0);" </w:instrText>
      </w:r>
      <w:r>
        <w:rPr>
          <w:rFonts w:hint="default" w:ascii="Times New Roman" w:hAnsi="Times New Roman" w:cs="Times New Roman"/>
          <w:snapToGrid w:val="0"/>
          <w:kern w:val="0"/>
        </w:rPr>
        <w:fldChar w:fldCharType="separate"/>
      </w:r>
      <w:r>
        <w:rPr>
          <w:rFonts w:hint="default" w:ascii="Times New Roman" w:hAnsi="Times New Roman" w:eastAsia="仿宋_GB2312" w:cs="Times New Roman"/>
          <w:snapToGrid w:val="0"/>
          <w:kern w:val="0"/>
          <w:sz w:val="28"/>
          <w:szCs w:val="28"/>
        </w:rPr>
        <w:t>《中华人民共和国行政许可法》第三十二条第一款第（四）项</w:t>
      </w:r>
      <w:r>
        <w:rPr>
          <w:rFonts w:hint="default" w:ascii="Times New Roman" w:hAnsi="Times New Roman" w:eastAsia="仿宋_GB2312" w:cs="Times New Roman"/>
          <w:snapToGrid w:val="0"/>
          <w:kern w:val="0"/>
          <w:sz w:val="28"/>
          <w:szCs w:val="28"/>
        </w:rPr>
        <w:fldChar w:fldCharType="end"/>
      </w:r>
      <w:r>
        <w:rPr>
          <w:rFonts w:hint="default" w:ascii="Times New Roman" w:hAnsi="Times New Roman" w:eastAsia="仿宋_GB2312" w:cs="Times New Roman"/>
          <w:snapToGrid w:val="0"/>
          <w:kern w:val="0"/>
          <w:sz w:val="28"/>
          <w:szCs w:val="28"/>
        </w:rPr>
        <w:t>的规定，请你单位补齐补正以下内容：</w:t>
      </w:r>
    </w:p>
    <w:p>
      <w:pPr>
        <w:keepNext w:val="0"/>
        <w:keepLines w:val="0"/>
        <w:pageBreakBefore w:val="0"/>
        <w:widowControl w:val="0"/>
        <w:kinsoku/>
        <w:wordWrap/>
        <w:overflowPunct w:val="0"/>
        <w:topLinePunct w:val="0"/>
        <w:autoSpaceDE/>
        <w:autoSpaceDN/>
        <w:bidi w:val="0"/>
        <w:adjustRightInd/>
        <w:snapToGrid/>
        <w:spacing w:line="560" w:lineRule="exact"/>
        <w:ind w:firstLine="552" w:firstLineChars="200"/>
        <w:jc w:val="left"/>
        <w:textAlignment w:val="auto"/>
        <w:rPr>
          <w:rFonts w:hint="default" w:ascii="Times New Roman" w:hAnsi="Times New Roman" w:eastAsia="仿宋_GB2312" w:cs="Times New Roman"/>
          <w:color w:val="000000"/>
          <w:spacing w:val="12"/>
          <w:kern w:val="0"/>
          <w:szCs w:val="32"/>
        </w:rPr>
      </w:pPr>
      <w:r>
        <w:rPr>
          <w:rFonts w:hint="default" w:ascii="Times New Roman" w:hAnsi="Times New Roman" w:eastAsia="仿宋_GB2312" w:cs="Times New Roman"/>
          <w:sz w:val="28"/>
          <w:szCs w:val="28"/>
        </w:rPr>
        <w:t xml:space="preserve">特此通知。 </w:t>
      </w:r>
      <w:r>
        <w:rPr>
          <w:rFonts w:hint="default" w:ascii="Times New Roman" w:hAnsi="Times New Roman" w:eastAsia="仿宋_GB2312" w:cs="Times New Roman"/>
          <w:color w:val="000000"/>
          <w:spacing w:val="12"/>
          <w:kern w:val="0"/>
          <w:szCs w:val="32"/>
        </w:rPr>
        <w:t xml:space="preserve">                                     </w:t>
      </w:r>
    </w:p>
    <w:p>
      <w:pPr>
        <w:pStyle w:val="2"/>
        <w:keepNext w:val="0"/>
        <w:keepLines w:val="0"/>
        <w:pageBreakBefore w:val="0"/>
        <w:widowControl w:val="0"/>
        <w:kinsoku/>
        <w:wordWrap/>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560" w:lineRule="exact"/>
        <w:ind w:left="8100" w:leftChars="304" w:hanging="7140" w:hangingChars="2100"/>
        <w:jc w:val="righ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pacing w:val="12"/>
          <w:szCs w:val="32"/>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val="0"/>
        <w:topLinePunct w:val="0"/>
        <w:autoSpaceDE/>
        <w:autoSpaceDN/>
        <w:bidi w:val="0"/>
        <w:adjustRightInd/>
        <w:snapToGrid/>
        <w:spacing w:line="560" w:lineRule="exact"/>
        <w:ind w:firstLine="552"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560" w:lineRule="exact"/>
        <w:ind w:firstLine="552" w:firstLineChars="200"/>
        <w:textAlignment w:val="auto"/>
        <w:rPr>
          <w:rFonts w:hint="default" w:ascii="Times New Roman" w:hAnsi="Times New Roman" w:eastAsia="仿宋_GB2312" w:cs="Times New Roman"/>
          <w:sz w:val="28"/>
          <w:szCs w:val="28"/>
        </w:rPr>
      </w:pPr>
    </w:p>
    <w:p>
      <w:pPr>
        <w:pStyle w:val="2"/>
        <w:keepNext w:val="0"/>
        <w:keepLines w:val="0"/>
        <w:pageBreakBefore w:val="0"/>
        <w:widowControl w:val="0"/>
        <w:kinsoku/>
        <w:wordWrap/>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56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w:t>
      </w:r>
    </w:p>
    <w:p>
      <w:pPr>
        <w:keepNext w:val="0"/>
        <w:keepLines w:val="0"/>
        <w:pageBreakBefore w:val="0"/>
        <w:widowControl w:val="0"/>
        <w:kinsoku/>
        <w:wordWrap/>
        <w:overflowPunct w:val="0"/>
        <w:topLinePunct w:val="0"/>
        <w:autoSpaceDE/>
        <w:autoSpaceDN/>
        <w:bidi w:val="0"/>
        <w:adjustRightInd/>
        <w:snapToGrid/>
        <w:spacing w:line="560" w:lineRule="exact"/>
        <w:ind w:firstLine="552" w:firstLineChars="200"/>
        <w:textAlignment w:val="auto"/>
        <w:rPr>
          <w:rFonts w:hint="default" w:ascii="Times New Roman" w:hAnsi="Times New Roman" w:eastAsia="仿宋_GB2312" w:cs="Times New Roman"/>
          <w:sz w:val="28"/>
          <w:szCs w:val="28"/>
        </w:rPr>
        <w:sectPr>
          <w:footerReference r:id="rId4" w:type="default"/>
          <w:pgSz w:w="11906" w:h="16838"/>
          <w:pgMar w:top="2041" w:right="1531" w:bottom="2041" w:left="1531" w:header="851" w:footer="1332" w:gutter="0"/>
          <w:pgNumType w:fmt="numberInDash"/>
          <w:cols w:space="720" w:num="1"/>
          <w:rtlGutter w:val="0"/>
          <w:docGrid w:type="linesAndChars" w:linePitch="579" w:charSpace="-849"/>
        </w:sect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color w:val="000000"/>
          <w:spacing w:val="12"/>
          <w:sz w:val="32"/>
          <w:szCs w:val="32"/>
          <w:shd w:val="clear" w:color="auto" w:fill="FFFFFF"/>
          <w:lang w:bidi="ar"/>
        </w:rPr>
      </w:pPr>
      <w:r>
        <w:rPr>
          <w:rFonts w:hint="default" w:ascii="Times New Roman" w:hAnsi="Times New Roman" w:eastAsia="黑体" w:cs="Times New Roman"/>
          <w:color w:val="000000"/>
          <w:spacing w:val="12"/>
          <w:sz w:val="32"/>
          <w:szCs w:val="32"/>
          <w:shd w:val="clear" w:color="auto" w:fill="FFFFFF"/>
          <w:lang w:bidi="ar"/>
        </w:rPr>
        <w:t>附录6</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color w:val="000000"/>
          <w:spacing w:val="12"/>
          <w:sz w:val="32"/>
          <w:szCs w:val="32"/>
          <w:shd w:val="clear" w:color="auto" w:fill="FFFFFF"/>
          <w:lang w:bidi="ar"/>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i w:val="0"/>
          <w:caps w:val="0"/>
          <w:color w:val="auto"/>
          <w:spacing w:val="0"/>
          <w:w w:val="100"/>
          <w:sz w:val="44"/>
          <w:szCs w:val="22"/>
          <w:u w:val="none" w:color="auto"/>
          <w:lang w:eastAsia="zh-CN"/>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广东省职业卫生技术服务机构资质认可</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i w:val="0"/>
          <w:caps w:val="0"/>
          <w:color w:val="auto"/>
          <w:spacing w:val="0"/>
          <w:w w:val="100"/>
          <w:sz w:val="44"/>
          <w:szCs w:val="22"/>
          <w:u w:val="none" w:color="auto"/>
          <w:lang w:eastAsia="zh-CN"/>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申请不予受理单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0" w:firstLineChars="0"/>
        <w:jc w:val="righ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8"/>
          <w:szCs w:val="28"/>
        </w:rPr>
        <w:t>（粤）卫职技不受字（  ）第   号</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（申请</w:t>
      </w:r>
      <w:r>
        <w:rPr>
          <w:rFonts w:hint="default" w:ascii="Times New Roman" w:hAnsi="Times New Roman" w:eastAsia="仿宋_GB2312" w:cs="Times New Roman"/>
          <w:sz w:val="28"/>
          <w:szCs w:val="28"/>
          <w:u w:val="single"/>
          <w:lang w:val="en-US" w:eastAsia="zh-CN"/>
        </w:rPr>
        <w:t>单位</w:t>
      </w:r>
      <w:r>
        <w:rPr>
          <w:rFonts w:hint="default" w:ascii="Times New Roman" w:hAnsi="Times New Roman" w:eastAsia="仿宋_GB2312" w:cs="Times New Roman"/>
          <w:sz w:val="28"/>
          <w:szCs w:val="28"/>
          <w:u w:val="single"/>
        </w:rPr>
        <w:t xml:space="preserve">名称） </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你单位于</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月</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日</w:t>
      </w:r>
      <w:r>
        <w:rPr>
          <w:rFonts w:hint="default" w:ascii="Times New Roman" w:hAnsi="Times New Roman" w:eastAsia="仿宋_GB2312" w:cs="Times New Roman"/>
          <w:sz w:val="28"/>
          <w:szCs w:val="28"/>
        </w:rPr>
        <w:t>提出的</w:t>
      </w:r>
      <w:r>
        <w:rPr>
          <w:rFonts w:hint="default" w:ascii="Times New Roman" w:hAnsi="Times New Roman" w:eastAsia="仿宋_GB2312" w:cs="Times New Roman"/>
          <w:kern w:val="0"/>
          <w:sz w:val="28"/>
          <w:szCs w:val="28"/>
        </w:rPr>
        <w:t>职业卫生技术服务机构资质□认可、□变更、</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增加业务</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lang w:val="en-US" w:eastAsia="zh-CN"/>
        </w:rPr>
        <w:t>包括检测能力</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范围、□延续</w:t>
      </w:r>
      <w:r>
        <w:rPr>
          <w:rFonts w:hint="default" w:ascii="Times New Roman" w:hAnsi="Times New Roman" w:eastAsia="仿宋_GB2312" w:cs="Times New Roman"/>
          <w:sz w:val="28"/>
          <w:szCs w:val="28"/>
        </w:rPr>
        <w:t>申请</w:t>
      </w:r>
      <w:r>
        <w:rPr>
          <w:rFonts w:hint="default" w:ascii="Times New Roman" w:hAnsi="Times New Roman" w:eastAsia="仿宋_GB2312" w:cs="Times New Roman"/>
          <w:kern w:val="0"/>
          <w:sz w:val="28"/>
          <w:szCs w:val="28"/>
        </w:rPr>
        <w:t>，因存在下列情形，本机关决定不予受理:</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42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1.该事项依法不属于本行政机关职权范围。</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42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2.申请单位的申请材料经补齐补正后，仍不符合要求。</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42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3.其他原因：</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pacing w:val="12"/>
          <w:sz w:val="28"/>
          <w:szCs w:val="28"/>
        </w:rPr>
      </w:pPr>
      <w:r>
        <w:rPr>
          <w:rFonts w:hint="default" w:ascii="Times New Roman" w:hAnsi="Times New Roman" w:eastAsia="仿宋_GB2312" w:cs="Times New Roman"/>
          <w:sz w:val="28"/>
          <w:szCs w:val="28"/>
        </w:rPr>
        <w:t>如不服本决定，你单位可自收到本决定书之日起60日内向广东省人民政府或国家卫生健康委员会申请行政复议，或在6个月内向人民法院提起行政诉讼</w:t>
      </w:r>
      <w:r>
        <w:rPr>
          <w:rFonts w:hint="default" w:ascii="Times New Roman" w:hAnsi="Times New Roman" w:eastAsia="仿宋_GB2312" w:cs="Times New Roman"/>
          <w:color w:val="000000"/>
          <w:spacing w:val="12"/>
          <w:sz w:val="28"/>
          <w:szCs w:val="28"/>
        </w:rPr>
        <w:t>。</w:t>
      </w:r>
    </w:p>
    <w:p>
      <w:pPr>
        <w:keepNext w:val="0"/>
        <w:keepLines w:val="0"/>
        <w:pageBreakBefore w:val="0"/>
        <w:widowControl w:val="0"/>
        <w:kinsoku/>
        <w:wordWrap/>
        <w:overflowPunct w:val="0"/>
        <w:topLinePunct w:val="0"/>
        <w:autoSpaceDE/>
        <w:autoSpaceDN/>
        <w:bidi w:val="0"/>
        <w:adjustRightInd/>
        <w:snapToGrid/>
        <w:spacing w:line="560" w:lineRule="exact"/>
        <w:ind w:firstLine="608" w:firstLineChars="200"/>
        <w:textAlignment w:val="auto"/>
        <w:rPr>
          <w:rFonts w:hint="default" w:ascii="Times New Roman" w:hAnsi="Times New Roman" w:eastAsia="仿宋_GB2312" w:cs="Times New Roman"/>
          <w:color w:val="000000"/>
          <w:spacing w:val="12"/>
          <w:sz w:val="28"/>
          <w:szCs w:val="28"/>
        </w:rPr>
      </w:pP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righ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shd w:val="clear" w:color="auto" w:fill="FFFFFF"/>
          <w:lang w:bidi="ar"/>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rPr>
        <w:br w:type="page"/>
      </w:r>
      <w:r>
        <w:rPr>
          <w:rFonts w:hint="default" w:ascii="Times New Roman" w:hAnsi="Times New Roman" w:eastAsia="黑体" w:cs="Times New Roman"/>
          <w:sz w:val="32"/>
          <w:szCs w:val="32"/>
          <w:shd w:val="clear" w:color="auto" w:fill="FFFFFF"/>
          <w:lang w:bidi="ar"/>
        </w:rPr>
        <w:t>附录7</w:t>
      </w:r>
    </w:p>
    <w:p>
      <w:pPr>
        <w:keepNext w:val="0"/>
        <w:keepLines w:val="0"/>
        <w:pageBreakBefore w:val="0"/>
        <w:widowControl w:val="0"/>
        <w:kinsoku/>
        <w:wordWrap/>
        <w:overflowPunct w:val="0"/>
        <w:topLinePunct w:val="0"/>
        <w:autoSpaceDE/>
        <w:autoSpaceDN/>
        <w:bidi w:val="0"/>
        <w:adjustRightInd/>
        <w:snapToGrid/>
        <w:spacing w:before="63" w:beforeLines="20" w:after="157" w:afterLines="50" w:line="700" w:lineRule="exact"/>
        <w:jc w:val="center"/>
        <w:textAlignment w:val="auto"/>
        <w:rPr>
          <w:rFonts w:hint="default" w:ascii="Times New Roman" w:hAnsi="Times New Roman" w:eastAsia="华文中宋" w:cs="Times New Roman"/>
          <w:b/>
          <w:bCs/>
          <w:spacing w:val="24"/>
          <w:sz w:val="36"/>
          <w:szCs w:val="32"/>
        </w:rPr>
      </w:pPr>
      <w:r>
        <w:rPr>
          <w:rFonts w:hint="default" w:ascii="Times New Roman" w:hAnsi="Times New Roman" w:eastAsia="方正小标宋简体" w:cs="Times New Roman"/>
          <w:b w:val="0"/>
          <w:bCs w:val="0"/>
          <w:i w:val="0"/>
          <w:caps w:val="0"/>
          <w:color w:val="auto"/>
          <w:spacing w:val="0"/>
          <w:w w:val="100"/>
          <w:sz w:val="36"/>
          <w:szCs w:val="36"/>
          <w:u w:val="none" w:color="auto"/>
          <w:lang w:eastAsia="zh-CN"/>
        </w:rPr>
        <w:t>申请材料技术审查意见表</w:t>
      </w:r>
    </w:p>
    <w:tbl>
      <w:tblPr>
        <w:tblStyle w:val="8"/>
        <w:tblW w:w="0" w:type="auto"/>
        <w:jc w:val="center"/>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005"/>
        <w:gridCol w:w="4222"/>
        <w:gridCol w:w="1533"/>
        <w:gridCol w:w="1531"/>
      </w:tblGrid>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74"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7286" w:type="dxa"/>
            <w:gridSpan w:val="3"/>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774"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申请业务范围</w:t>
            </w:r>
          </w:p>
        </w:tc>
        <w:tc>
          <w:tcPr>
            <w:tcW w:w="7286" w:type="dxa"/>
            <w:gridSpan w:val="3"/>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第一类业务范围：□采矿业；□化工、石化及医药；□冶金、建材；□机械制造、电力、纺织、建筑和交通运输等行业领域</w:t>
            </w:r>
            <w:r>
              <w:rPr>
                <w:rFonts w:hint="default" w:ascii="Times New Roman" w:hAnsi="Times New Roman" w:eastAsia="仿宋_GB2312" w:cs="Times New Roman"/>
                <w:sz w:val="24"/>
                <w:lang w:eastAsia="zh-CN"/>
              </w:rPr>
              <w:t>；□增加</w:t>
            </w:r>
            <w:r>
              <w:rPr>
                <w:rFonts w:hint="default" w:ascii="Times New Roman" w:hAnsi="Times New Roman" w:eastAsia="仿宋_GB2312" w:cs="Times New Roman"/>
                <w:sz w:val="24"/>
              </w:rPr>
              <w:t>第一类业务范围</w:t>
            </w:r>
            <w:r>
              <w:rPr>
                <w:rFonts w:hint="default" w:ascii="Times New Roman" w:hAnsi="Times New Roman" w:eastAsia="仿宋_GB2312" w:cs="Times New Roman"/>
                <w:sz w:val="24"/>
                <w:lang w:eastAsia="zh-CN"/>
              </w:rPr>
              <w:t>检测</w:t>
            </w:r>
            <w:r>
              <w:rPr>
                <w:rFonts w:hint="default" w:ascii="Times New Roman" w:hAnsi="Times New Roman" w:eastAsia="仿宋_GB2312" w:cs="Times New Roman"/>
                <w:sz w:val="24"/>
                <w:lang w:val="en-US" w:eastAsia="zh-CN"/>
              </w:rPr>
              <w:t>能力</w:t>
            </w:r>
            <w:r>
              <w:rPr>
                <w:rFonts w:hint="default" w:ascii="Times New Roman" w:hAnsi="Times New Roman" w:eastAsia="仿宋_GB2312" w:cs="Times New Roman"/>
                <w:sz w:val="24"/>
              </w:rPr>
              <w:t>。</w:t>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第二类业务范围：□核设施；□核技术工业应用</w:t>
            </w:r>
            <w:r>
              <w:rPr>
                <w:rFonts w:hint="default" w:ascii="Times New Roman" w:hAnsi="Times New Roman" w:eastAsia="仿宋_GB2312" w:cs="Times New Roman"/>
                <w:sz w:val="24"/>
                <w:lang w:eastAsia="zh-CN"/>
              </w:rPr>
              <w:t>；□增加</w:t>
            </w:r>
            <w:r>
              <w:rPr>
                <w:rFonts w:hint="default" w:ascii="Times New Roman" w:hAnsi="Times New Roman" w:eastAsia="仿宋_GB2312" w:cs="Times New Roman"/>
                <w:sz w:val="24"/>
              </w:rPr>
              <w:t>第</w:t>
            </w:r>
            <w:r>
              <w:rPr>
                <w:rFonts w:hint="default" w:ascii="Times New Roman" w:hAnsi="Times New Roman" w:eastAsia="仿宋_GB2312" w:cs="Times New Roman"/>
                <w:sz w:val="24"/>
                <w:lang w:val="en-US" w:eastAsia="zh-CN"/>
              </w:rPr>
              <w:t>二</w:t>
            </w:r>
            <w:r>
              <w:rPr>
                <w:rFonts w:hint="default" w:ascii="Times New Roman" w:hAnsi="Times New Roman" w:eastAsia="仿宋_GB2312" w:cs="Times New Roman"/>
                <w:sz w:val="24"/>
              </w:rPr>
              <w:t>类业务范围</w:t>
            </w:r>
            <w:r>
              <w:rPr>
                <w:rFonts w:hint="default" w:ascii="Times New Roman" w:hAnsi="Times New Roman" w:eastAsia="仿宋_GB2312" w:cs="Times New Roman"/>
                <w:sz w:val="24"/>
                <w:lang w:eastAsia="zh-CN"/>
              </w:rPr>
              <w:t>检测</w:t>
            </w:r>
            <w:r>
              <w:rPr>
                <w:rFonts w:hint="default" w:ascii="Times New Roman" w:hAnsi="Times New Roman" w:eastAsia="仿宋_GB2312" w:cs="Times New Roman"/>
                <w:sz w:val="24"/>
                <w:lang w:val="en-US" w:eastAsia="zh-CN"/>
              </w:rPr>
              <w:t>能力</w:t>
            </w: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74"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申请类型</w:t>
            </w:r>
          </w:p>
        </w:tc>
        <w:tc>
          <w:tcPr>
            <w:tcW w:w="7286" w:type="dxa"/>
            <w:gridSpan w:val="3"/>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□资质认可</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增加业务</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包括检测能力</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 xml:space="preserve">范围  </w:t>
            </w:r>
            <w:r>
              <w:rPr>
                <w:rFonts w:hint="default" w:ascii="Times New Roman" w:hAnsi="Times New Roman" w:eastAsia="仿宋_GB2312" w:cs="Times New Roman"/>
                <w:sz w:val="24"/>
              </w:rPr>
              <w:t xml:space="preserve"> □资质变更</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□资质延续   </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审查内容</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审查结果</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1</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法定代表人（或主要负责人）签署的申请表填写是否符合要求。</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2</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法定代表人或主要负责人是否出具知悉承担职业卫生技术服务的法律责任、义务、权利和风险的承诺书。</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3</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提交的申请材料是否规范、完整。</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4</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是否能够独立承担民事责任。</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5</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zh-CN"/>
              </w:rPr>
              <w:t>主要负责人和关键岗位负责人</w:t>
            </w:r>
            <w:r>
              <w:rPr>
                <w:rFonts w:hint="default" w:ascii="Times New Roman" w:hAnsi="Times New Roman" w:eastAsia="仿宋_GB2312" w:cs="Times New Roman"/>
                <w:sz w:val="24"/>
              </w:rPr>
              <w:t>的</w:t>
            </w:r>
            <w:r>
              <w:rPr>
                <w:rFonts w:hint="default" w:ascii="Times New Roman" w:hAnsi="Times New Roman" w:eastAsia="仿宋_GB2312" w:cs="Times New Roman"/>
                <w:sz w:val="24"/>
                <w:lang w:val="zh-CN"/>
              </w:rPr>
              <w:t>工作经历</w:t>
            </w:r>
            <w:r>
              <w:rPr>
                <w:rFonts w:hint="default" w:ascii="Times New Roman" w:hAnsi="Times New Roman" w:eastAsia="仿宋_GB2312" w:cs="Times New Roman"/>
                <w:sz w:val="24"/>
              </w:rPr>
              <w:t>是否符合要求。</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□是 □否</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6</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质量控制负责人的设置是否符合要求。</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7</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技术负责人的设置是否符合要求。</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8</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专业技术人员的数量、技术职称等条件是否符合要求。</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9</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是否具有工作场所产权证或者租赁合同。</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10</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申请资质、业务范围要求的必配仪器设备的种类和数量是否符合要求。</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11</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申请资质、业务范围要求的检测</w:t>
            </w:r>
            <w:r>
              <w:rPr>
                <w:rFonts w:hint="default" w:ascii="Times New Roman" w:hAnsi="Times New Roman" w:eastAsia="仿宋_GB2312" w:cs="Times New Roman"/>
                <w:sz w:val="24"/>
                <w:lang w:val="en-US" w:eastAsia="zh-CN"/>
              </w:rPr>
              <w:t>项目</w:t>
            </w:r>
            <w:r>
              <w:rPr>
                <w:rFonts w:hint="default" w:ascii="Times New Roman" w:hAnsi="Times New Roman" w:eastAsia="仿宋_GB2312" w:cs="Times New Roman"/>
                <w:sz w:val="24"/>
              </w:rPr>
              <w:t>是否符合要求。</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rPr>
              <w:t>12</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截至申请之日五年内是否有严重违法失信记录</w:t>
            </w:r>
            <w:r>
              <w:rPr>
                <w:rFonts w:hint="default" w:ascii="Times New Roman" w:hAnsi="Times New Roman" w:eastAsia="仿宋_GB2312" w:cs="Times New Roman"/>
                <w:sz w:val="24"/>
                <w:lang w:eastAsia="zh-CN"/>
              </w:rPr>
              <w:t>；</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13</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szCs w:val="22"/>
              </w:rPr>
              <w:t>申请增加检测能力所涉及方法验证、确认或论证材料（复印件）；</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14</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szCs w:val="22"/>
              </w:rPr>
              <w:t>申请增加检测能力所涉及的仪器设备清单及其购置凭证（复印件）；</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cs="Times New Roman"/>
                <w:sz w:val="24"/>
              </w:rPr>
            </w:pPr>
            <w:r>
              <w:rPr>
                <w:rFonts w:hint="default" w:ascii="Times New Roman" w:hAnsi="Times New Roman" w:cs="Times New Roman"/>
                <w:sz w:val="24"/>
                <w:lang w:val="en-US" w:eastAsia="zh-CN"/>
              </w:rPr>
              <w:t>15</w:t>
            </w:r>
          </w:p>
        </w:tc>
        <w:tc>
          <w:tcPr>
            <w:tcW w:w="5227"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szCs w:val="22"/>
              </w:rPr>
              <w:t>申请增加检测能力相关技术服务报告、原始记录和过程材料（申请增加的每项检测能力须提交至少一份检测报告）</w:t>
            </w:r>
            <w:r>
              <w:rPr>
                <w:rFonts w:hint="default" w:ascii="Times New Roman" w:hAnsi="Times New Roman" w:eastAsia="仿宋_GB2312" w:cs="Times New Roman"/>
                <w:bCs/>
                <w:sz w:val="24"/>
                <w:szCs w:val="22"/>
                <w:lang w:eastAsia="zh-CN"/>
              </w:rPr>
              <w:t>。</w:t>
            </w:r>
          </w:p>
        </w:tc>
        <w:tc>
          <w:tcPr>
            <w:tcW w:w="1533"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□是 □否 </w:t>
            </w:r>
          </w:p>
        </w:tc>
        <w:tc>
          <w:tcPr>
            <w:tcW w:w="1531"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c>
          <w:tcPr>
            <w:tcW w:w="8291" w:type="dxa"/>
            <w:gridSpan w:val="4"/>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资质认可：需审查1～12项；</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资质延续：需审查1～12项；</w:t>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rPr>
              <w:t>增加业务</w:t>
            </w:r>
            <w:r>
              <w:rPr>
                <w:rFonts w:hint="default" w:ascii="Times New Roman" w:hAnsi="Times New Roman" w:eastAsia="仿宋_GB2312" w:cs="Times New Roman"/>
                <w:sz w:val="24"/>
                <w:szCs w:val="22"/>
                <w:lang w:eastAsia="zh-CN"/>
              </w:rPr>
              <w:t>（</w:t>
            </w:r>
            <w:r>
              <w:rPr>
                <w:rFonts w:hint="default" w:ascii="Times New Roman" w:hAnsi="Times New Roman" w:eastAsia="仿宋_GB2312" w:cs="Times New Roman"/>
                <w:sz w:val="24"/>
                <w:szCs w:val="22"/>
                <w:lang w:val="en-US" w:eastAsia="zh-CN"/>
              </w:rPr>
              <w:t>包括检测能力</w:t>
            </w:r>
            <w:r>
              <w:rPr>
                <w:rFonts w:hint="default" w:ascii="Times New Roman" w:hAnsi="Times New Roman" w:eastAsia="仿宋_GB2312" w:cs="Times New Roman"/>
                <w:sz w:val="24"/>
                <w:szCs w:val="22"/>
                <w:lang w:eastAsia="zh-CN"/>
              </w:rPr>
              <w:t>）</w:t>
            </w:r>
            <w:r>
              <w:rPr>
                <w:rFonts w:hint="default" w:ascii="Times New Roman" w:hAnsi="Times New Roman" w:eastAsia="仿宋_GB2312" w:cs="Times New Roman"/>
                <w:sz w:val="24"/>
                <w:szCs w:val="22"/>
              </w:rPr>
              <w:t>范围：</w:t>
            </w:r>
            <w:r>
              <w:rPr>
                <w:rFonts w:hint="default" w:ascii="Times New Roman" w:hAnsi="Times New Roman" w:eastAsia="仿宋_GB2312" w:cs="Times New Roman"/>
                <w:sz w:val="24"/>
                <w:szCs w:val="22"/>
                <w:lang w:val="en-US" w:eastAsia="zh-CN"/>
              </w:rPr>
              <w:t>增加业务范围不涉及检测能力的，</w:t>
            </w:r>
            <w:r>
              <w:rPr>
                <w:rFonts w:hint="default" w:ascii="Times New Roman" w:hAnsi="Times New Roman" w:eastAsia="仿宋_GB2312" w:cs="Times New Roman"/>
                <w:sz w:val="24"/>
                <w:szCs w:val="22"/>
              </w:rPr>
              <w:t>需审查1、3、8、10、11项；</w:t>
            </w:r>
            <w:r>
              <w:rPr>
                <w:rFonts w:hint="default" w:ascii="Times New Roman" w:hAnsi="Times New Roman" w:eastAsia="仿宋_GB2312" w:cs="Times New Roman"/>
                <w:sz w:val="24"/>
                <w:szCs w:val="22"/>
                <w:lang w:val="en-US" w:eastAsia="zh-CN"/>
              </w:rPr>
              <w:t>仅增加检测能力范围的，需审查</w:t>
            </w:r>
            <w:r>
              <w:rPr>
                <w:rFonts w:hint="default" w:ascii="Times New Roman" w:hAnsi="Times New Roman" w:eastAsia="仿宋_GB2312" w:cs="Times New Roman"/>
                <w:sz w:val="24"/>
                <w:szCs w:val="22"/>
              </w:rPr>
              <w:t>1、3、1</w:t>
            </w:r>
            <w:r>
              <w:rPr>
                <w:rFonts w:hint="default" w:ascii="Times New Roman" w:hAnsi="Times New Roman" w:eastAsia="仿宋_GB2312" w:cs="Times New Roman"/>
                <w:sz w:val="24"/>
                <w:szCs w:val="22"/>
                <w:lang w:val="en-US" w:eastAsia="zh-CN"/>
              </w:rPr>
              <w:t>3</w:t>
            </w:r>
            <w:r>
              <w:rPr>
                <w:rFonts w:hint="default" w:ascii="Times New Roman" w:hAnsi="Times New Roman" w:eastAsia="仿宋_GB2312" w:cs="Times New Roman"/>
                <w:sz w:val="24"/>
                <w:szCs w:val="22"/>
              </w:rPr>
              <w:t>、1</w:t>
            </w:r>
            <w:r>
              <w:rPr>
                <w:rFonts w:hint="default" w:ascii="Times New Roman" w:hAnsi="Times New Roman" w:eastAsia="仿宋_GB2312" w:cs="Times New Roman"/>
                <w:sz w:val="24"/>
                <w:szCs w:val="22"/>
                <w:lang w:val="en-US" w:eastAsia="zh-CN"/>
              </w:rPr>
              <w:t>4、15</w:t>
            </w:r>
            <w:r>
              <w:rPr>
                <w:rFonts w:hint="default" w:ascii="Times New Roman" w:hAnsi="Times New Roman" w:eastAsia="仿宋_GB2312" w:cs="Times New Roman"/>
                <w:sz w:val="24"/>
                <w:szCs w:val="22"/>
              </w:rPr>
              <w:t>项</w:t>
            </w:r>
            <w:r>
              <w:rPr>
                <w:rFonts w:hint="default" w:ascii="Times New Roman" w:hAnsi="Times New Roman" w:eastAsia="仿宋_GB2312" w:cs="Times New Roman"/>
                <w:sz w:val="24"/>
                <w:szCs w:val="22"/>
                <w:lang w:eastAsia="zh-CN"/>
              </w:rPr>
              <w:t>；</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szCs w:val="22"/>
              </w:rPr>
              <w:t>资质变更：根据申请变更情况，审查相应材料。</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2"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审查</w:t>
            </w: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意见</w:t>
            </w:r>
          </w:p>
        </w:tc>
        <w:tc>
          <w:tcPr>
            <w:tcW w:w="8291" w:type="dxa"/>
            <w:gridSpan w:val="4"/>
            <w:noWrap w:val="0"/>
            <w:vAlign w:val="top"/>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sz w:val="24"/>
                <w:lang w:eastAsia="zh-CN"/>
              </w:rPr>
              <w:t>□</w:t>
            </w:r>
            <w:r>
              <w:rPr>
                <w:rFonts w:hint="default" w:ascii="Times New Roman" w:hAnsi="Times New Roman" w:eastAsia="仿宋_GB2312" w:cs="Times New Roman"/>
                <w:bCs/>
                <w:sz w:val="24"/>
              </w:rPr>
              <w:t>1.经审查，该单位提交的申请材料符合要求，</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bCs/>
                <w:sz w:val="24"/>
              </w:rPr>
              <w:t>建议组织现场技术考核；</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bCs/>
                <w:sz w:val="24"/>
              </w:rPr>
              <w:t>建议资质变更；</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bCs/>
                <w:sz w:val="24"/>
              </w:rPr>
              <w:t>建议增加业务</w:t>
            </w:r>
            <w:r>
              <w:rPr>
                <w:rFonts w:hint="default" w:ascii="Times New Roman" w:hAnsi="Times New Roman" w:eastAsia="仿宋_GB2312" w:cs="Times New Roman"/>
                <w:bCs/>
                <w:sz w:val="24"/>
                <w:lang w:eastAsia="zh-CN"/>
              </w:rPr>
              <w:t>（</w:t>
            </w:r>
            <w:r>
              <w:rPr>
                <w:rFonts w:hint="default" w:ascii="Times New Roman" w:hAnsi="Times New Roman" w:eastAsia="仿宋_GB2312" w:cs="Times New Roman"/>
                <w:bCs/>
                <w:sz w:val="24"/>
                <w:lang w:val="en-US" w:eastAsia="zh-CN"/>
              </w:rPr>
              <w:t>包括检测能力</w:t>
            </w:r>
            <w:r>
              <w:rPr>
                <w:rFonts w:hint="default" w:ascii="Times New Roman" w:hAnsi="Times New Roman" w:eastAsia="仿宋_GB2312" w:cs="Times New Roman"/>
                <w:bCs/>
                <w:sz w:val="24"/>
                <w:lang w:eastAsia="zh-CN"/>
              </w:rPr>
              <w:t>）</w:t>
            </w:r>
            <w:r>
              <w:rPr>
                <w:rFonts w:hint="default" w:ascii="Times New Roman" w:hAnsi="Times New Roman" w:eastAsia="仿宋_GB2312" w:cs="Times New Roman"/>
                <w:bCs/>
                <w:sz w:val="24"/>
                <w:lang w:val="en-US" w:eastAsia="zh-CN"/>
              </w:rPr>
              <w:t>范围</w:t>
            </w:r>
            <w:r>
              <w:rPr>
                <w:rFonts w:hint="default" w:ascii="Times New Roman" w:hAnsi="Times New Roman" w:eastAsia="仿宋_GB2312" w:cs="Times New Roman"/>
                <w:bCs/>
                <w:sz w:val="24"/>
              </w:rPr>
              <w:t>。</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sz w:val="24"/>
              </w:rPr>
              <w:t>□</w:t>
            </w:r>
            <w:r>
              <w:rPr>
                <w:rFonts w:hint="default" w:ascii="Times New Roman" w:hAnsi="Times New Roman" w:eastAsia="仿宋_GB2312" w:cs="Times New Roman"/>
                <w:bCs/>
                <w:sz w:val="24"/>
                <w:szCs w:val="22"/>
              </w:rPr>
              <w:t>2.</w:t>
            </w:r>
            <w:r>
              <w:rPr>
                <w:rFonts w:hint="default" w:ascii="Times New Roman" w:hAnsi="Times New Roman" w:eastAsia="仿宋_GB2312" w:cs="Times New Roman"/>
                <w:bCs/>
                <w:sz w:val="24"/>
              </w:rPr>
              <w:t>经审查，该单位提交的申请材料不符合要求，</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bCs/>
                <w:sz w:val="24"/>
              </w:rPr>
              <w:t>建议不予组织现场技术考核；</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bCs/>
                <w:sz w:val="24"/>
              </w:rPr>
              <w:t>建议不予资质变更；</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bCs/>
                <w:sz w:val="24"/>
              </w:rPr>
              <w:t>建议不予增加</w:t>
            </w:r>
            <w:r>
              <w:rPr>
                <w:rFonts w:hint="default" w:ascii="Times New Roman" w:hAnsi="Times New Roman" w:eastAsia="仿宋_GB2312" w:cs="Times New Roman"/>
                <w:bCs/>
                <w:sz w:val="24"/>
                <w:u w:val="single"/>
              </w:rPr>
              <w:t xml:space="preserve">                 </w:t>
            </w:r>
            <w:r>
              <w:rPr>
                <w:rFonts w:hint="default" w:ascii="Times New Roman" w:hAnsi="Times New Roman" w:eastAsia="仿宋_GB2312" w:cs="Times New Roman"/>
                <w:bCs/>
                <w:sz w:val="24"/>
              </w:rPr>
              <w:t>业务范围。</w:t>
            </w:r>
          </w:p>
          <w:p>
            <w:pPr>
              <w:keepNext w:val="0"/>
              <w:keepLines w:val="0"/>
              <w:pageBreakBefore w:val="0"/>
              <w:widowControl w:val="0"/>
              <w:kinsoku/>
              <w:wordWrap/>
              <w:overflowPunct w:val="0"/>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不符合要求的具体情况如下：  </w:t>
            </w:r>
          </w:p>
          <w:p>
            <w:pPr>
              <w:keepNext w:val="0"/>
              <w:keepLines w:val="0"/>
              <w:pageBreakBefore w:val="0"/>
              <w:widowControl w:val="0"/>
              <w:kinsoku/>
              <w:wordWrap/>
              <w:overflowPunct w:val="0"/>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bCs/>
                <w:sz w:val="24"/>
              </w:rPr>
            </w:pPr>
          </w:p>
          <w:p>
            <w:pPr>
              <w:pStyle w:val="2"/>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bCs/>
                <w:sz w:val="24"/>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审查人签名：           </w:t>
            </w:r>
          </w:p>
          <w:p>
            <w:pPr>
              <w:keepNext w:val="0"/>
              <w:keepLines w:val="0"/>
              <w:pageBreakBefore w:val="0"/>
              <w:widowControl w:val="0"/>
              <w:kinsoku/>
              <w:wordWrap/>
              <w:overflowPunct w:val="0"/>
              <w:topLinePunct w:val="0"/>
              <w:autoSpaceDE/>
              <w:autoSpaceDN/>
              <w:bidi w:val="0"/>
              <w:adjustRightInd/>
              <w:snapToGrid/>
              <w:spacing w:line="360" w:lineRule="exact"/>
              <w:ind w:firstLine="4800" w:firstLineChars="20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769" w:type="dxa"/>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审查单位意见</w:t>
            </w:r>
          </w:p>
        </w:tc>
        <w:tc>
          <w:tcPr>
            <w:tcW w:w="8291" w:type="dxa"/>
            <w:gridSpan w:val="4"/>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□申请材料技术审查结论为“通过”。</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□申请材料技术审查结论为“不通过”。</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6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val="0"/>
              <w:topLinePunct w:val="0"/>
              <w:autoSpaceDE/>
              <w:autoSpaceDN/>
              <w:bidi w:val="0"/>
              <w:adjustRightInd/>
              <w:snapToGrid/>
              <w:spacing w:line="360" w:lineRule="exact"/>
              <w:ind w:firstLine="3600" w:firstLineChars="15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盖章：</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bl>
    <w:p>
      <w:pPr>
        <w:keepNext w:val="0"/>
        <w:keepLines w:val="0"/>
        <w:pageBreakBefore w:val="0"/>
        <w:widowControl w:val="0"/>
        <w:tabs>
          <w:tab w:val="center" w:pos="4156"/>
        </w:tabs>
        <w:kinsoku/>
        <w:wordWrap/>
        <w:overflowPunct w:val="0"/>
        <w:topLinePunct w:val="0"/>
        <w:bidi w:val="0"/>
        <w:jc w:val="left"/>
        <w:rPr>
          <w:rFonts w:hint="default" w:ascii="Times New Roman" w:hAnsi="Times New Roman" w:cs="Times New Roman"/>
        </w:rPr>
        <w:sectPr>
          <w:pgSz w:w="11906" w:h="16838"/>
          <w:pgMar w:top="2041" w:right="1531" w:bottom="2041" w:left="1531" w:header="794" w:footer="1332" w:gutter="0"/>
          <w:pgNumType w:fmt="numberInDash"/>
          <w:cols w:space="720" w:num="1"/>
          <w:rtlGutter w:val="0"/>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1"/>
        <w:rPr>
          <w:rFonts w:hint="default" w:ascii="Times New Roman" w:hAnsi="Times New Roman" w:eastAsia="黑体" w:cs="Times New Roman"/>
          <w:sz w:val="32"/>
          <w:szCs w:val="32"/>
          <w:shd w:val="clear" w:color="auto" w:fill="FFFFFF"/>
          <w:lang w:bidi="ar"/>
        </w:rPr>
      </w:pPr>
      <w:r>
        <w:rPr>
          <w:rFonts w:hint="default" w:ascii="Times New Roman" w:hAnsi="Times New Roman" w:eastAsia="黑体" w:cs="Times New Roman"/>
          <w:sz w:val="32"/>
          <w:szCs w:val="32"/>
          <w:shd w:val="clear" w:color="auto" w:fill="FFFFFF"/>
          <w:lang w:bidi="ar"/>
        </w:rPr>
        <w:t>附录8</w:t>
      </w:r>
    </w:p>
    <w:p>
      <w:pPr>
        <w:keepNext w:val="0"/>
        <w:keepLines w:val="0"/>
        <w:pageBreakBefore w:val="0"/>
        <w:widowControl w:val="0"/>
        <w:kinsoku/>
        <w:wordWrap/>
        <w:overflowPunct w:val="0"/>
        <w:topLinePunct w:val="0"/>
        <w:autoSpaceDE/>
        <w:autoSpaceDN/>
        <w:bidi w:val="0"/>
        <w:adjustRightInd/>
        <w:snapToGrid/>
        <w:spacing w:before="157" w:beforeLines="50" w:after="251" w:afterLines="80" w:line="700" w:lineRule="exact"/>
        <w:jc w:val="center"/>
        <w:textAlignment w:val="auto"/>
        <w:rPr>
          <w:rFonts w:hint="default" w:ascii="Times New Roman" w:hAnsi="Times New Roman" w:eastAsia="华文中宋" w:cs="Times New Roman"/>
          <w:b/>
          <w:bCs/>
          <w:sz w:val="36"/>
          <w:szCs w:val="36"/>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广东省职业卫生技术服务机构资质证书样式</w:t>
      </w:r>
      <w:r>
        <w:rPr>
          <w:rFonts w:hint="default" w:ascii="Times New Roman" w:hAnsi="Times New Roman" w:eastAsia="华文中宋" w:cs="Times New Roman"/>
          <w:b/>
          <w:bCs/>
          <w:sz w:val="36"/>
          <w:szCs w:val="36"/>
        </w:rPr>
        <w:t>（正本，推荐A4大小）</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jc w:val="center"/>
        </w:trPr>
        <w:tc>
          <w:tcPr>
            <w:tcW w:w="13992" w:type="dxa"/>
            <w:noWrap w:val="0"/>
            <w:vAlign w:val="top"/>
          </w:tcPr>
          <w:p>
            <w:pPr>
              <w:keepNext w:val="0"/>
              <w:keepLines w:val="0"/>
              <w:pageBreakBefore w:val="0"/>
              <w:widowControl w:val="0"/>
              <w:kinsoku/>
              <w:wordWrap/>
              <w:overflowPunct w:val="0"/>
              <w:topLinePunct w:val="0"/>
              <w:bidi w:val="0"/>
              <w:spacing w:line="440" w:lineRule="exact"/>
              <w:jc w:val="center"/>
              <w:rPr>
                <w:rFonts w:hint="default" w:ascii="Times New Roman" w:hAnsi="Times New Roman" w:eastAsia="华文中宋" w:cs="Times New Roman"/>
                <w:b/>
                <w:sz w:val="44"/>
              </w:rPr>
            </w:pPr>
          </w:p>
          <w:p>
            <w:pPr>
              <w:keepNext w:val="0"/>
              <w:keepLines w:val="0"/>
              <w:pageBreakBefore w:val="0"/>
              <w:widowControl w:val="0"/>
              <w:kinsoku/>
              <w:wordWrap/>
              <w:overflowPunct w:val="0"/>
              <w:topLinePunct w:val="0"/>
              <w:bidi w:val="0"/>
              <w:spacing w:line="560" w:lineRule="exact"/>
              <w:jc w:val="center"/>
              <w:rPr>
                <w:rFonts w:hint="default" w:ascii="Times New Roman" w:hAnsi="Times New Roman" w:eastAsia="楷体_GB2312" w:cs="Times New Roman"/>
                <w:b/>
                <w:sz w:val="48"/>
                <w:szCs w:val="48"/>
              </w:rPr>
            </w:pPr>
            <w:r>
              <w:rPr>
                <w:rFonts w:hint="default" w:ascii="Times New Roman" w:hAnsi="Times New Roman" w:eastAsia="方正小标宋简体" w:cs="Times New Roman"/>
                <w:b w:val="0"/>
                <w:bCs w:val="0"/>
                <w:i w:val="0"/>
                <w:caps w:val="0"/>
                <w:color w:val="auto"/>
                <w:spacing w:val="0"/>
                <w:w w:val="100"/>
                <w:sz w:val="44"/>
                <w:szCs w:val="22"/>
                <w:u w:val="none" w:color="auto"/>
                <w:lang w:eastAsia="zh-CN"/>
              </w:rPr>
              <w:t>职业卫生技术服务机构资质证书</w:t>
            </w:r>
          </w:p>
          <w:p>
            <w:pPr>
              <w:keepNext w:val="0"/>
              <w:keepLines w:val="0"/>
              <w:pageBreakBefore w:val="0"/>
              <w:widowControl w:val="0"/>
              <w:kinsoku/>
              <w:wordWrap/>
              <w:overflowPunct w:val="0"/>
              <w:topLinePunct w:val="0"/>
              <w:bidi w:val="0"/>
              <w:spacing w:line="560" w:lineRule="exact"/>
              <w:jc w:val="center"/>
              <w:rPr>
                <w:rFonts w:hint="default" w:ascii="Times New Roman" w:hAnsi="Times New Roman" w:eastAsia="楷体_GB2312" w:cs="Times New Roman"/>
                <w:b/>
                <w:sz w:val="28"/>
              </w:rPr>
            </w:pPr>
            <w:r>
              <w:rPr>
                <w:rFonts w:hint="default" w:ascii="Times New Roman" w:hAnsi="Times New Roman" w:eastAsia="楷体_GB2312" w:cs="Times New Roman"/>
                <w:b/>
                <w:sz w:val="28"/>
              </w:rPr>
              <w:t xml:space="preserve">                                                    （  ）卫职技字（    ）第    号</w:t>
            </w:r>
          </w:p>
          <w:p>
            <w:pPr>
              <w:keepNext w:val="0"/>
              <w:keepLines w:val="0"/>
              <w:pageBreakBefore w:val="0"/>
              <w:widowControl w:val="0"/>
              <w:kinsoku/>
              <w:wordWrap/>
              <w:overflowPunct w:val="0"/>
              <w:topLinePunct w:val="0"/>
              <w:bidi w:val="0"/>
              <w:spacing w:line="500" w:lineRule="exact"/>
              <w:ind w:firstLine="281" w:firstLineChars="100"/>
              <w:rPr>
                <w:rFonts w:hint="default" w:ascii="Times New Roman" w:hAnsi="Times New Roman" w:eastAsia="楷体_GB2312" w:cs="Times New Roman"/>
                <w:b/>
                <w:sz w:val="28"/>
              </w:rPr>
            </w:pPr>
            <w:r>
              <w:rPr>
                <w:rFonts w:hint="default" w:ascii="Times New Roman" w:hAnsi="Times New Roman" w:eastAsia="楷体_GB2312" w:cs="Times New Roman"/>
                <w:b/>
                <w:sz w:val="28"/>
              </w:rPr>
              <w:t>单位名称：</w:t>
            </w:r>
          </w:p>
          <w:p>
            <w:pPr>
              <w:keepNext w:val="0"/>
              <w:keepLines w:val="0"/>
              <w:pageBreakBefore w:val="0"/>
              <w:widowControl w:val="0"/>
              <w:kinsoku/>
              <w:wordWrap/>
              <w:overflowPunct w:val="0"/>
              <w:topLinePunct w:val="0"/>
              <w:bidi w:val="0"/>
              <w:spacing w:line="500" w:lineRule="exact"/>
              <w:ind w:firstLine="281" w:firstLineChars="100"/>
              <w:rPr>
                <w:rFonts w:hint="default" w:ascii="Times New Roman" w:hAnsi="Times New Roman" w:eastAsia="楷体_GB2312" w:cs="Times New Roman"/>
                <w:b/>
                <w:sz w:val="28"/>
              </w:rPr>
            </w:pPr>
            <w:r>
              <w:rPr>
                <w:rFonts w:hint="default" w:ascii="Times New Roman" w:hAnsi="Times New Roman" w:eastAsia="楷体_GB2312" w:cs="Times New Roman"/>
                <w:b/>
                <w:sz w:val="28"/>
              </w:rPr>
              <w:t>法定代表人（或主要负责人）：</w:t>
            </w:r>
          </w:p>
          <w:p>
            <w:pPr>
              <w:keepNext w:val="0"/>
              <w:keepLines w:val="0"/>
              <w:pageBreakBefore w:val="0"/>
              <w:widowControl w:val="0"/>
              <w:tabs>
                <w:tab w:val="left" w:pos="9333"/>
              </w:tabs>
              <w:kinsoku/>
              <w:wordWrap/>
              <w:overflowPunct w:val="0"/>
              <w:topLinePunct w:val="0"/>
              <w:bidi w:val="0"/>
              <w:spacing w:line="500" w:lineRule="exact"/>
              <w:ind w:firstLine="281" w:firstLineChars="100"/>
              <w:rPr>
                <w:rFonts w:hint="eastAsia" w:ascii="Times New Roman" w:hAnsi="Times New Roman" w:eastAsia="楷体_GB2312" w:cs="Times New Roman"/>
                <w:b/>
                <w:sz w:val="28"/>
                <w:lang w:eastAsia="zh-CN"/>
              </w:rPr>
            </w:pPr>
            <w:r>
              <w:rPr>
                <w:rFonts w:hint="default" w:ascii="Times New Roman" w:hAnsi="Times New Roman" w:eastAsia="楷体_GB2312" w:cs="Times New Roman"/>
                <w:b/>
                <w:sz w:val="28"/>
              </w:rPr>
              <w:t>注册地址：</w:t>
            </w:r>
            <w:r>
              <w:rPr>
                <w:rFonts w:hint="eastAsia" w:ascii="Times New Roman" w:hAnsi="Times New Roman" w:eastAsia="楷体_GB2312" w:cs="Times New Roman"/>
                <w:b/>
                <w:sz w:val="28"/>
                <w:lang w:eastAsia="zh-CN"/>
              </w:rPr>
              <w:tab/>
            </w:r>
          </w:p>
          <w:p>
            <w:pPr>
              <w:keepNext w:val="0"/>
              <w:keepLines w:val="0"/>
              <w:pageBreakBefore w:val="0"/>
              <w:widowControl w:val="0"/>
              <w:kinsoku/>
              <w:wordWrap/>
              <w:overflowPunct w:val="0"/>
              <w:topLinePunct w:val="0"/>
              <w:bidi w:val="0"/>
              <w:spacing w:line="500" w:lineRule="exact"/>
              <w:ind w:firstLine="281" w:firstLineChars="100"/>
              <w:rPr>
                <w:rFonts w:hint="default" w:ascii="Times New Roman" w:hAnsi="Times New Roman" w:eastAsia="楷体_GB2312" w:cs="Times New Roman"/>
                <w:b/>
                <w:sz w:val="28"/>
              </w:rPr>
            </w:pPr>
            <w:r>
              <w:rPr>
                <w:rFonts w:hint="default" w:ascii="Times New Roman" w:hAnsi="Times New Roman" w:eastAsia="楷体_GB2312" w:cs="Times New Roman"/>
                <w:b/>
                <w:sz w:val="28"/>
              </w:rPr>
              <w:t>实验室地址：</w:t>
            </w:r>
          </w:p>
          <w:p>
            <w:pPr>
              <w:keepNext w:val="0"/>
              <w:keepLines w:val="0"/>
              <w:pageBreakBefore w:val="0"/>
              <w:widowControl w:val="0"/>
              <w:kinsoku/>
              <w:wordWrap/>
              <w:overflowPunct w:val="0"/>
              <w:topLinePunct w:val="0"/>
              <w:bidi w:val="0"/>
              <w:spacing w:line="500" w:lineRule="exact"/>
              <w:ind w:firstLine="281" w:firstLineChars="100"/>
              <w:rPr>
                <w:rFonts w:hint="default" w:ascii="Times New Roman" w:hAnsi="Times New Roman" w:cs="Times New Roman"/>
              </w:rPr>
            </w:pPr>
            <w:r>
              <w:rPr>
                <w:rFonts w:hint="default" w:ascii="Times New Roman" w:hAnsi="Times New Roman" w:eastAsia="楷体_GB2312" w:cs="Times New Roman"/>
                <w:b/>
                <w:sz w:val="28"/>
              </w:rPr>
              <w:t>业务范围：</w:t>
            </w:r>
          </w:p>
          <w:p>
            <w:pPr>
              <w:keepNext w:val="0"/>
              <w:keepLines w:val="0"/>
              <w:pageBreakBefore w:val="0"/>
              <w:widowControl w:val="0"/>
              <w:tabs>
                <w:tab w:val="center" w:pos="4153"/>
                <w:tab w:val="right" w:pos="8306"/>
              </w:tabs>
              <w:kinsoku/>
              <w:wordWrap/>
              <w:overflowPunct w:val="0"/>
              <w:topLinePunct w:val="0"/>
              <w:bidi w:val="0"/>
              <w:snapToGrid w:val="0"/>
              <w:jc w:val="left"/>
              <w:rPr>
                <w:rFonts w:hint="default" w:ascii="Times New Roman" w:hAnsi="Times New Roman" w:cs="Times New Roman"/>
                <w:sz w:val="18"/>
                <w:szCs w:val="18"/>
              </w:rPr>
            </w:pPr>
          </w:p>
          <w:p>
            <w:pPr>
              <w:keepNext w:val="0"/>
              <w:keepLines w:val="0"/>
              <w:pageBreakBefore w:val="0"/>
              <w:widowControl w:val="0"/>
              <w:kinsoku/>
              <w:wordWrap/>
              <w:overflowPunct w:val="0"/>
              <w:topLinePunct w:val="0"/>
              <w:bidi w:val="0"/>
              <w:spacing w:line="400" w:lineRule="exact"/>
              <w:rPr>
                <w:rFonts w:hint="default" w:ascii="Times New Roman" w:hAnsi="Times New Roman" w:eastAsia="楷体_GB2312" w:cs="Times New Roman"/>
                <w:b/>
                <w:sz w:val="28"/>
              </w:rPr>
            </w:pPr>
          </w:p>
          <w:p>
            <w:pPr>
              <w:keepNext w:val="0"/>
              <w:keepLines w:val="0"/>
              <w:pageBreakBefore w:val="0"/>
              <w:widowControl w:val="0"/>
              <w:kinsoku/>
              <w:wordWrap/>
              <w:overflowPunct w:val="0"/>
              <w:topLinePunct w:val="0"/>
              <w:bidi w:val="0"/>
              <w:spacing w:line="400" w:lineRule="exact"/>
              <w:ind w:firstLine="281" w:firstLineChars="100"/>
              <w:jc w:val="left"/>
              <w:rPr>
                <w:rFonts w:hint="default" w:ascii="Times New Roman" w:hAnsi="Times New Roman" w:eastAsia="楷体_GB2312" w:cs="Times New Roman"/>
                <w:b/>
                <w:sz w:val="28"/>
              </w:rPr>
            </w:pPr>
            <w:r>
              <w:rPr>
                <w:rFonts w:hint="default" w:ascii="Times New Roman" w:hAnsi="Times New Roman" w:eastAsia="楷体_GB2312" w:cs="Times New Roman"/>
                <w:b/>
                <w:sz w:val="28"/>
              </w:rPr>
              <w:t xml:space="preserve">有效期至：                            </w:t>
            </w:r>
          </w:p>
          <w:p>
            <w:pPr>
              <w:keepNext w:val="0"/>
              <w:keepLines w:val="0"/>
              <w:pageBreakBefore w:val="0"/>
              <w:widowControl w:val="0"/>
              <w:kinsoku/>
              <w:wordWrap/>
              <w:overflowPunct w:val="0"/>
              <w:topLinePunct w:val="0"/>
              <w:bidi w:val="0"/>
              <w:spacing w:line="400" w:lineRule="exact"/>
              <w:ind w:firstLine="281" w:firstLineChars="100"/>
              <w:jc w:val="left"/>
              <w:rPr>
                <w:rFonts w:hint="default" w:ascii="Times New Roman" w:hAnsi="Times New Roman" w:eastAsia="楷体_GB2312" w:cs="Times New Roman"/>
                <w:b/>
                <w:sz w:val="28"/>
              </w:rPr>
            </w:pPr>
          </w:p>
          <w:p>
            <w:pPr>
              <w:keepNext w:val="0"/>
              <w:keepLines w:val="0"/>
              <w:pageBreakBefore w:val="0"/>
              <w:widowControl w:val="0"/>
              <w:kinsoku/>
              <w:wordWrap/>
              <w:overflowPunct w:val="0"/>
              <w:topLinePunct w:val="0"/>
              <w:bidi w:val="0"/>
              <w:spacing w:line="400" w:lineRule="exact"/>
              <w:ind w:firstLine="7871" w:firstLineChars="2800"/>
              <w:jc w:val="left"/>
              <w:rPr>
                <w:rFonts w:hint="default" w:ascii="Times New Roman" w:hAnsi="Times New Roman" w:eastAsia="楷体_GB2312" w:cs="Times New Roman"/>
                <w:b/>
                <w:sz w:val="36"/>
              </w:rPr>
            </w:pPr>
            <w:r>
              <w:rPr>
                <w:rFonts w:hint="default" w:ascii="Times New Roman" w:hAnsi="Times New Roman" w:eastAsia="楷体_GB2312" w:cs="Times New Roman"/>
                <w:b/>
                <w:sz w:val="28"/>
              </w:rPr>
              <w:t xml:space="preserve">          年     月     日</w:t>
            </w:r>
          </w:p>
        </w:tc>
      </w:tr>
    </w:tbl>
    <w:p>
      <w:pPr>
        <w:keepNext w:val="0"/>
        <w:keepLines w:val="0"/>
        <w:pageBreakBefore w:val="0"/>
        <w:widowControl w:val="0"/>
        <w:kinsoku/>
        <w:wordWrap/>
        <w:overflowPunct w:val="0"/>
        <w:topLinePunct w:val="0"/>
        <w:autoSpaceDE/>
        <w:autoSpaceDN/>
        <w:bidi w:val="0"/>
        <w:adjustRightInd/>
        <w:snapToGrid/>
        <w:spacing w:line="700" w:lineRule="exact"/>
        <w:ind w:firstLine="0" w:firstLineChars="0"/>
        <w:jc w:val="center"/>
        <w:textAlignment w:val="auto"/>
        <w:rPr>
          <w:rFonts w:hint="default" w:ascii="Times New Roman" w:hAnsi="Times New Roman" w:eastAsia="华文中宋" w:cs="Times New Roman"/>
          <w:b/>
          <w:bCs/>
          <w:sz w:val="44"/>
          <w:szCs w:val="44"/>
        </w:rPr>
      </w:pPr>
      <w:r>
        <w:rPr>
          <w:rFonts w:hint="default" w:ascii="Times New Roman" w:hAnsi="Times New Roman" w:cs="Times New Roman"/>
        </w:rPr>
        <w:br w:type="page"/>
      </w:r>
      <w:r>
        <w:rPr>
          <w:rFonts w:hint="default" w:ascii="Times New Roman" w:hAnsi="Times New Roman" w:eastAsia="方正小标宋简体" w:cs="Times New Roman"/>
          <w:b w:val="0"/>
          <w:bCs w:val="0"/>
          <w:i w:val="0"/>
          <w:caps w:val="0"/>
          <w:color w:val="auto"/>
          <w:spacing w:val="0"/>
          <w:w w:val="100"/>
          <w:sz w:val="44"/>
          <w:szCs w:val="44"/>
          <w:u w:val="none" w:color="auto"/>
          <w:lang w:eastAsia="zh-CN"/>
        </w:rPr>
        <w:t>广东省职业卫生技术服务机构资质证书样式</w:t>
      </w:r>
      <w:r>
        <w:rPr>
          <w:rFonts w:hint="default" w:ascii="Times New Roman" w:hAnsi="Times New Roman" w:eastAsia="华文中宋" w:cs="Times New Roman"/>
          <w:b/>
          <w:bCs/>
          <w:sz w:val="36"/>
          <w:szCs w:val="36"/>
        </w:rPr>
        <w:t>（副本，推荐B5大小）</w:t>
      </w:r>
    </w:p>
    <w:p>
      <w:pPr>
        <w:keepNext w:val="0"/>
        <w:keepLines w:val="0"/>
        <w:pageBreakBefore w:val="0"/>
        <w:widowControl w:val="0"/>
        <w:tabs>
          <w:tab w:val="center" w:pos="4153"/>
          <w:tab w:val="right" w:pos="8306"/>
        </w:tabs>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华文中宋" w:cs="Times New Roman"/>
          <w:b/>
          <w:bCs/>
          <w:sz w:val="24"/>
          <w:szCs w:val="18"/>
        </w:rPr>
      </w:pPr>
    </w:p>
    <w:p>
      <w:pPr>
        <w:keepNext w:val="0"/>
        <w:keepLines w:val="0"/>
        <w:pageBreakBefore w:val="0"/>
        <w:widowControl w:val="0"/>
        <w:tabs>
          <w:tab w:val="center" w:pos="4153"/>
          <w:tab w:val="right" w:pos="8306"/>
        </w:tabs>
        <w:kinsoku/>
        <w:wordWrap/>
        <w:overflowPunct w:val="0"/>
        <w:topLinePunct w:val="0"/>
        <w:bidi w:val="0"/>
        <w:rPr>
          <w:rFonts w:hint="default" w:ascii="Times New Roman" w:hAnsi="Times New Roman" w:eastAsia="华文中宋" w:cs="Times New Roman"/>
          <w:b/>
          <w:bCs/>
          <w:sz w:val="24"/>
        </w:rPr>
        <w:sectPr>
          <w:footerReference r:id="rId5" w:type="default"/>
          <w:pgSz w:w="16838" w:h="11906" w:orient="landscape"/>
          <w:pgMar w:top="1531" w:right="1531" w:bottom="1531" w:left="1531" w:header="851" w:footer="992" w:gutter="0"/>
          <w:pgNumType w:fmt="numberInDash"/>
          <w:cols w:space="720" w:num="1"/>
          <w:docGrid w:type="lines" w:linePitch="312" w:charSpace="0"/>
        </w:sectPr>
      </w:pPr>
      <w:r>
        <w:rPr>
          <w:rFonts w:hint="default" w:ascii="Times New Roman" w:hAnsi="Times New Roman" w:eastAsia="华文中宋" w:cs="Times New Roman"/>
          <w:sz w:val="36"/>
          <w:szCs w:val="36"/>
        </w:rPr>
        <mc:AlternateContent>
          <mc:Choice Requires="wps">
            <w:drawing>
              <wp:anchor distT="0" distB="0" distL="114300" distR="114300" simplePos="0" relativeHeight="251662336" behindDoc="0" locked="0" layoutInCell="1" allowOverlap="1">
                <wp:simplePos x="0" y="0"/>
                <wp:positionH relativeFrom="column">
                  <wp:posOffset>4638040</wp:posOffset>
                </wp:positionH>
                <wp:positionV relativeFrom="paragraph">
                  <wp:posOffset>207645</wp:posOffset>
                </wp:positionV>
                <wp:extent cx="4279900" cy="4832350"/>
                <wp:effectExtent l="4445" t="4445" r="13335" b="9525"/>
                <wp:wrapNone/>
                <wp:docPr id="5" name="文本框 5"/>
                <wp:cNvGraphicFramePr/>
                <a:graphic xmlns:a="http://schemas.openxmlformats.org/drawingml/2006/main">
                  <a:graphicData uri="http://schemas.microsoft.com/office/word/2010/wordprocessingShape">
                    <wps:wsp>
                      <wps:cNvSpPr txBox="1"/>
                      <wps:spPr>
                        <a:xfrm>
                          <a:off x="0" y="0"/>
                          <a:ext cx="4279900" cy="4832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一、本证未经资质认可机关盖章无效。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三、持证单位变更资质证书的，应向原资质认可机关提出申请。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四、本证应妥善保管，防止丢失、损坏。因故丢失、损坏的，应当及时到原资质认可机关报失并申请补发。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rPr>
                            </w:pPr>
                          </w:p>
                        </w:txbxContent>
                      </wps:txbx>
                      <wps:bodyPr vert="horz" wrap="square" anchor="t" upright="1"/>
                    </wps:wsp>
                  </a:graphicData>
                </a:graphic>
              </wp:anchor>
            </w:drawing>
          </mc:Choice>
          <mc:Fallback>
            <w:pict>
              <v:shape id="_x0000_s1026" o:spid="_x0000_s1026" o:spt="202" type="#_x0000_t202" style="position:absolute;left:0pt;margin-left:365.2pt;margin-top:16.35pt;height:380.5pt;width:337pt;z-index:251662336;mso-width-relative:page;mso-height-relative:page;" fillcolor="#FFFFFF" filled="t" coordsize="21600,21600" o:gfxdata="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yu9Z2QAAAAsBAAAPAAAAAAAAAAEAIAAAACIAAABkcnMvZG93bnJldi54bWxQSwEC&#10;FAAUAAAACACHTuJAbRFKNCwCAABqBAAADgAAAAAAAAABACAAAAAoAQAAZHJzL2Uyb0RvYy54bWxQ&#10;SwUGAAAAAAYABgBZAQAAxgUAAAAA&#10;">
                <v:path/>
                <v:fill on="t" focussize="0,0"/>
                <v:stroke/>
                <v:imagedata o:title=""/>
                <o:lock v:ext="edit"/>
                <v:textbo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一、本证未经资质认可机关盖章无效。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三、持证单位变更资质证书的，应向原资质认可机关提出申请。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四、本证应妥善保管，防止丢失、损坏。因故丢失、损坏的，应当及时到原资质认可机关报失并申请补发。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rPr>
                      </w:pPr>
                    </w:p>
                  </w:txbxContent>
                </v:textbox>
              </v:shape>
            </w:pict>
          </mc:Fallback>
        </mc:AlternateContent>
      </w:r>
      <w:r>
        <w:rPr>
          <w:rFonts w:hint="default" w:ascii="Times New Roman" w:hAnsi="Times New Roman" w:cs="Times New Roman"/>
          <w:sz w:val="18"/>
          <w:szCs w:val="18"/>
        </w:rPr>
        <mc:AlternateContent>
          <mc:Choice Requires="wps">
            <w:drawing>
              <wp:anchor distT="0" distB="0" distL="114300" distR="114300" simplePos="0" relativeHeight="251661312" behindDoc="0" locked="0" layoutInCell="1" allowOverlap="1">
                <wp:simplePos x="0" y="0"/>
                <wp:positionH relativeFrom="column">
                  <wp:posOffset>94615</wp:posOffset>
                </wp:positionH>
                <wp:positionV relativeFrom="paragraph">
                  <wp:posOffset>183515</wp:posOffset>
                </wp:positionV>
                <wp:extent cx="4271645" cy="4861560"/>
                <wp:effectExtent l="6350" t="6350" r="19685" b="8890"/>
                <wp:wrapNone/>
                <wp:docPr id="17" name="文本框 17"/>
                <wp:cNvGraphicFramePr/>
                <a:graphic xmlns:a="http://schemas.openxmlformats.org/drawingml/2006/main">
                  <a:graphicData uri="http://schemas.microsoft.com/office/word/2010/wordprocessingShape">
                    <wps:wsp>
                      <wps:cNvSpPr txBox="1"/>
                      <wps:spPr>
                        <a:xfrm>
                          <a:off x="0" y="0"/>
                          <a:ext cx="4271645" cy="486156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wps:txbx>
                      <wps:bodyPr vert="horz" wrap="square" anchor="t" upright="1"/>
                    </wps:wsp>
                  </a:graphicData>
                </a:graphic>
              </wp:anchor>
            </w:drawing>
          </mc:Choice>
          <mc:Fallback>
            <w:pict>
              <v:shape id="_x0000_s1026" o:spid="_x0000_s1026" o:spt="202" type="#_x0000_t202" style="position:absolute;left:0pt;margin-left:7.45pt;margin-top:14.45pt;height:382.8pt;width:336.35pt;z-index:251661312;mso-width-relative:page;mso-height-relative:page;" fillcolor="#FFFFFF" filled="t" coordsize="21600,21600" o:gfxdata="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of5Q2wAAAAkBAAAPAAAAAAAAAAEAIAAAACIAAABkcnMvZG93bnJldi54bWxQ&#10;SwECFAAUAAAACACHTuJAxwtrGi0CAABtBAAADgAAAAAAAAABACAAAAAqAQAAZHJzL2Uyb0RvYy54&#10;bWxQSwUGAAAAAAYABgBZAQAAyQUAAAAA&#10;">
                <v:path/>
                <v:fill on="t" focussize="0,0"/>
                <v:stroke weight="1pt"/>
                <v:imagedata o:title=""/>
                <o:lock v:ext="edit"/>
                <v:textbo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v:textbox>
              </v:shape>
            </w:pict>
          </mc:Fallback>
        </mc:AlternateContent>
      </w: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-27940</wp:posOffset>
                </wp:positionV>
                <wp:extent cx="4347845" cy="5589905"/>
                <wp:effectExtent l="4445" t="4445" r="6350" b="13970"/>
                <wp:wrapNone/>
                <wp:docPr id="18" name="文本框 18"/>
                <wp:cNvGraphicFramePr/>
                <a:graphic xmlns:a="http://schemas.openxmlformats.org/drawingml/2006/main">
                  <a:graphicData uri="http://schemas.microsoft.com/office/word/2010/wordprocessingShape">
                    <wps:wsp>
                      <wps:cNvSpPr txBox="1"/>
                      <wps:spPr>
                        <a:xfrm>
                          <a:off x="0" y="0"/>
                          <a:ext cx="4347845" cy="55899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hAnsi="Calibri"/>
                                <w:b/>
                                <w:kern w:val="0"/>
                                <w:sz w:val="24"/>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资质变更记录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360pt;margin-top:-2.2pt;height:440.15pt;width:342.35pt;z-index:251663360;mso-width-relative:page;mso-height-relative:page;" fillcolor="#FFFFFF" filled="t" coordsize="21600,21600" o:gfxdata="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F9MbYAAAACwEAAA8A&#10;AAAAAAAAAQAgAAAAIgAAAGRycy9kb3ducmV2LnhtbFBLAQIUABQAAAAIAIdO4kBiLobQFwIAAFUE&#10;AAAOAAAAAAAAAAEAIAAAACcBAABkcnMvZTJvRG9jLnhtbFBLBQYAAAAABgAGAFkBAACwBQAAAAA=&#10;">
                <v:path/>
                <v:fill on="t" focussize="0,0"/>
                <v:stroke color="#FFFFFF"/>
                <v:imagedata o:title=""/>
                <o:lock v:ext="edit"/>
                <v:textbox>
                  <w:txbxContent>
                    <w:p>
                      <w:pPr>
                        <w:widowControl/>
                        <w:spacing w:line="360" w:lineRule="auto"/>
                        <w:ind w:left="480" w:right="200" w:hanging="480"/>
                        <w:jc w:val="center"/>
                        <w:rPr>
                          <w:rFonts w:ascii="仿宋_GB2312" w:hAnsi="Calibri"/>
                          <w:b/>
                          <w:kern w:val="0"/>
                          <w:sz w:val="24"/>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资质变更记录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rPr>
                      </w:pP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43815</wp:posOffset>
                </wp:positionV>
                <wp:extent cx="4234180" cy="5274310"/>
                <wp:effectExtent l="4445" t="4445" r="13335" b="9525"/>
                <wp:wrapNone/>
                <wp:docPr id="19" name="文本框 19"/>
                <wp:cNvGraphicFramePr/>
                <a:graphic xmlns:a="http://schemas.openxmlformats.org/drawingml/2006/main">
                  <a:graphicData uri="http://schemas.microsoft.com/office/word/2010/wordprocessingShape">
                    <wps:wsp>
                      <wps:cNvSpPr txBox="1"/>
                      <wps:spPr>
                        <a:xfrm>
                          <a:off x="0" y="0"/>
                          <a:ext cx="4234180" cy="5274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center"/>
                              <w:rPr>
                                <w:rFonts w:ascii="华文中宋" w:hAnsi="华文中宋" w:eastAsia="华文中宋" w:cs="华文中宋"/>
                                <w:b/>
                                <w:kern w:val="0"/>
                                <w:szCs w:val="32"/>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rPr>
                              <w:t xml:space="preserve">             </w:t>
                            </w:r>
                            <w:r>
                              <w:rPr>
                                <w:rFonts w:hint="eastAsia" w:ascii="黑体" w:hAnsi="Calibri" w:eastAsia="黑体"/>
                                <w:b w:val="0"/>
                                <w:bCs/>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rPr>
                            </w:pPr>
                            <w:r>
                              <w:rPr>
                                <w:rFonts w:hint="eastAsia" w:ascii="黑体" w:hAnsi="Calibri" w:eastAsia="黑体"/>
                                <w:b/>
                                <w:kern w:val="0"/>
                                <w:sz w:val="24"/>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2.15pt;margin-top:3.45pt;height:415.3pt;width:333.4pt;z-index:251659264;mso-width-relative:page;mso-height-relative:page;" fillcolor="#FFFFFF" filled="t" coordsize="21600,21600" o:gfxdata="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XOSHWAAAA&#10;BwEAAA8AAAAAAAAAAQAgAAAAIgAAAGRycy9kb3ducmV2LnhtbFBLAQIUABQAAAAIAIdO4kCLlwx2&#10;HwIAAFUEAAAOAAAAAAAAAAEAIAAAACUBAABkcnMvZTJvRG9jLnhtbFBLBQYAAAAABgAGAFkBAAC2&#10;BQAAAAA=&#10;">
                <v:path/>
                <v:fill on="t" focussize="0,0"/>
                <v:stroke/>
                <v:imagedata o:title=""/>
                <o:lock v:ext="edit"/>
                <v:textbox>
                  <w:txbxContent>
                    <w:p>
                      <w:pPr>
                        <w:widowControl/>
                        <w:jc w:val="center"/>
                        <w:rPr>
                          <w:rFonts w:ascii="华文中宋" w:hAnsi="华文中宋" w:eastAsia="华文中宋" w:cs="华文中宋"/>
                          <w:b/>
                          <w:kern w:val="0"/>
                          <w:szCs w:val="32"/>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rPr>
                        <w:t xml:space="preserve">             </w:t>
                      </w:r>
                      <w:r>
                        <w:rPr>
                          <w:rFonts w:hint="eastAsia" w:ascii="黑体" w:hAnsi="Calibri" w:eastAsia="黑体"/>
                          <w:b w:val="0"/>
                          <w:bCs/>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rPr>
                      </w:pPr>
                      <w:r>
                        <w:rPr>
                          <w:rFonts w:hint="eastAsia" w:ascii="黑体" w:hAnsi="Calibri" w:eastAsia="黑体"/>
                          <w:b/>
                          <w:kern w:val="0"/>
                          <w:sz w:val="24"/>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rPr>
                      </w:pPr>
                    </w:p>
                  </w:txbxContent>
                </v:textbox>
              </v:shape>
            </w:pict>
          </mc:Fallback>
        </mc:AlternateContent>
      </w: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4559300</wp:posOffset>
                </wp:positionH>
                <wp:positionV relativeFrom="paragraph">
                  <wp:posOffset>227330</wp:posOffset>
                </wp:positionV>
                <wp:extent cx="4277995" cy="5284470"/>
                <wp:effectExtent l="4445" t="4445" r="15240" b="14605"/>
                <wp:wrapNone/>
                <wp:docPr id="20" name="文本框 20"/>
                <wp:cNvGraphicFramePr/>
                <a:graphic xmlns:a="http://schemas.openxmlformats.org/drawingml/2006/main">
                  <a:graphicData uri="http://schemas.microsoft.com/office/word/2010/wordprocessingShape">
                    <wps:wsp>
                      <wps:cNvSpPr txBox="1"/>
                      <wps:spPr>
                        <a:xfrm>
                          <a:off x="0" y="0"/>
                          <a:ext cx="4277995" cy="528447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hAnsi="Calibri"/>
                                <w:b/>
                                <w:kern w:val="0"/>
                                <w:sz w:val="24"/>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359pt;margin-top:17.9pt;height:416.1pt;width:336.85pt;z-index:251664384;mso-width-relative:page;mso-height-relative:page;" fillcolor="#FFFFFF" filled="t" coordsize="21600,21600" o:gfxdata="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uMuevZAAAACwEA&#10;AA8AAAAAAAAAAQAgAAAAIgAAAGRycy9kb3ducmV2LnhtbFBLAQIUABQAAAAIAIdO4kBDOtFFGQIA&#10;AFUEAAAOAAAAAAAAAAEAIAAAACgBAABkcnMvZTJvRG9jLnhtbFBLBQYAAAAABgAGAFkBAACzBQAA&#10;AAA=&#10;">
                <v:path/>
                <v:fill on="t" focussize="0,0"/>
                <v:stroke color="#FFFFFF"/>
                <v:imagedata o:title=""/>
                <o:lock v:ext="edit"/>
                <v:textbox>
                  <w:txbxContent>
                    <w:p>
                      <w:pPr>
                        <w:widowControl/>
                        <w:spacing w:line="360" w:lineRule="auto"/>
                        <w:ind w:left="480" w:right="200" w:hanging="480"/>
                        <w:jc w:val="center"/>
                        <w:rPr>
                          <w:rFonts w:ascii="仿宋_GB2312" w:hAnsi="Calibri"/>
                          <w:b/>
                          <w:kern w:val="0"/>
                          <w:sz w:val="24"/>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rPr>
                      </w:pP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243840</wp:posOffset>
                </wp:positionV>
                <wp:extent cx="4277995" cy="5270500"/>
                <wp:effectExtent l="4445" t="4445" r="15240" b="13335"/>
                <wp:wrapNone/>
                <wp:docPr id="21" name="文本框 21"/>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hAnsi="Calibri"/>
                                <w:b/>
                                <w:kern w:val="0"/>
                                <w:sz w:val="24"/>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5.25pt;margin-top:19.2pt;height:415pt;width:336.85pt;z-index:251660288;mso-width-relative:page;mso-height-relative:page;" fillcolor="#FFFFFF" filled="t" coordsize="21600,21600" o:gfxdata="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3DtU1wAAAAkBAAAP&#10;AAAAAAAAAAEAIAAAACIAAABkcnMvZG93bnJldi54bWxQSwECFAAUAAAACACHTuJAtMExqxkCAABV&#10;BAAADgAAAAAAAAABACAAAAAmAQAAZHJzL2Uyb0RvYy54bWxQSwUGAAAAAAYABgBZAQAAsQUAAAAA&#10;">
                <v:path/>
                <v:fill on="t" focussize="0,0"/>
                <v:stroke color="#FFFFFF"/>
                <v:imagedata o:title=""/>
                <o:lock v:ext="edit"/>
                <v:textbox>
                  <w:txbxContent>
                    <w:p>
                      <w:pPr>
                        <w:widowControl/>
                        <w:spacing w:line="360" w:lineRule="auto"/>
                        <w:ind w:left="480" w:right="200" w:hanging="480"/>
                        <w:jc w:val="center"/>
                        <w:rPr>
                          <w:rFonts w:ascii="仿宋_GB2312" w:hAnsi="Calibri"/>
                          <w:b/>
                          <w:kern w:val="0"/>
                          <w:sz w:val="24"/>
                        </w:rPr>
                      </w:pPr>
                      <w:r>
                        <w:rPr>
                          <w:rFonts w:hint="eastAsia" w:ascii="Times New Roman" w:hAnsi="Times New Roman" w:eastAsia="方正小标宋简体" w:cs="Times New Roman"/>
                          <w:b w:val="0"/>
                          <w:bCs w:val="0"/>
                          <w:i w:val="0"/>
                          <w:caps w:val="0"/>
                          <w:color w:val="auto"/>
                          <w:spacing w:val="0"/>
                          <w:w w:val="100"/>
                          <w:sz w:val="32"/>
                          <w:szCs w:val="32"/>
                          <w:u w:val="none" w:color="auto"/>
                          <w:lang w:eastAsia="zh-CN"/>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rPr>
                      </w:pPr>
                    </w:p>
                  </w:txbxContent>
                </v:textbox>
              </v:shape>
            </w:pict>
          </mc:Fallback>
        </mc:AlternateContent>
      </w: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sz w:val="36"/>
          <w:szCs w:val="36"/>
        </w:rPr>
      </w:pPr>
    </w:p>
    <w:p>
      <w:pPr>
        <w:keepNext w:val="0"/>
        <w:keepLines w:val="0"/>
        <w:pageBreakBefore w:val="0"/>
        <w:widowControl w:val="0"/>
        <w:kinsoku/>
        <w:wordWrap/>
        <w:overflowPunct w:val="0"/>
        <w:topLinePunct w:val="0"/>
        <w:bidi w:val="0"/>
        <w:rPr>
          <w:rFonts w:hint="default" w:ascii="Times New Roman" w:hAnsi="Times New Roman" w:eastAsia="华文中宋" w:cs="Times New Roman"/>
          <w:sz w:val="36"/>
          <w:szCs w:val="36"/>
        </w:rPr>
        <w:sectPr>
          <w:pgSz w:w="16838" w:h="11906" w:orient="landscape"/>
          <w:pgMar w:top="1531" w:right="1531" w:bottom="1797" w:left="1531"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700" w:lineRule="exact"/>
        <w:ind w:left="482" w:right="198" w:hanging="482"/>
        <w:jc w:val="center"/>
        <w:textAlignment w:val="auto"/>
        <w:rPr>
          <w:rFonts w:hint="default" w:ascii="Times New Roman" w:hAnsi="Times New Roman" w:eastAsia="华文中宋" w:cs="Times New Roman"/>
          <w:b/>
          <w:kern w:val="0"/>
          <w:sz w:val="44"/>
          <w:szCs w:val="44"/>
        </w:rPr>
      </w:pPr>
      <w:r>
        <w:rPr>
          <w:rFonts w:hint="default" w:ascii="Times New Roman" w:hAnsi="Times New Roman" w:eastAsia="方正小标宋简体" w:cs="Times New Roman"/>
          <w:b w:val="0"/>
          <w:bCs w:val="0"/>
          <w:i w:val="0"/>
          <w:caps w:val="0"/>
          <w:color w:val="auto"/>
          <w:spacing w:val="0"/>
          <w:w w:val="100"/>
          <w:sz w:val="44"/>
          <w:szCs w:val="44"/>
          <w:u w:val="none" w:color="auto"/>
          <w:lang w:eastAsia="zh-CN"/>
        </w:rPr>
        <w:t>资质证书（正本、副本）填写说明</w:t>
      </w:r>
    </w:p>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560" w:lineRule="exact"/>
        <w:ind w:left="0" w:firstLine="352" w:firstLineChars="200"/>
        <w:jc w:val="both"/>
        <w:textAlignment w:val="auto"/>
        <w:rPr>
          <w:rFonts w:hint="default" w:ascii="Times New Roman" w:hAnsi="Times New Roman" w:cs="Times New Roman"/>
          <w:snapToGrid w:val="0"/>
          <w:kern w:val="0"/>
          <w:sz w:val="18"/>
          <w:szCs w:val="18"/>
        </w:rPr>
      </w:pPr>
    </w:p>
    <w:p>
      <w:pPr>
        <w:keepNext w:val="0"/>
        <w:keepLines w:val="0"/>
        <w:pageBreakBefore w:val="0"/>
        <w:widowControl w:val="0"/>
        <w:kinsoku/>
        <w:wordWrap/>
        <w:overflowPunct w:val="0"/>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snapToGrid w:val="0"/>
          <w:kern w:val="0"/>
          <w:sz w:val="32"/>
          <w:szCs w:val="32"/>
        </w:rPr>
      </w:pPr>
      <w:r>
        <w:rPr>
          <w:rFonts w:hint="eastAsia" w:ascii="黑体" w:hAnsi="黑体" w:eastAsia="黑体" w:cs="黑体"/>
          <w:snapToGrid w:val="0"/>
          <w:kern w:val="0"/>
          <w:sz w:val="32"/>
          <w:szCs w:val="32"/>
        </w:rPr>
        <w:t>一、</w:t>
      </w:r>
      <w:r>
        <w:rPr>
          <w:rFonts w:hint="default" w:ascii="Times New Roman" w:hAnsi="Times New Roman" w:eastAsia="仿宋_GB2312" w:cs="Times New Roman"/>
          <w:snapToGrid w:val="0"/>
          <w:kern w:val="0"/>
          <w:sz w:val="32"/>
          <w:szCs w:val="32"/>
        </w:rPr>
        <w:t>本证由资质认可机关填写。</w:t>
      </w:r>
    </w:p>
    <w:p>
      <w:pPr>
        <w:keepNext w:val="0"/>
        <w:keepLines w:val="0"/>
        <w:pageBreakBefore w:val="0"/>
        <w:widowControl w:val="0"/>
        <w:kinsoku/>
        <w:wordWrap/>
        <w:overflowPunct w:val="0"/>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snapToGrid w:val="0"/>
          <w:kern w:val="0"/>
          <w:sz w:val="32"/>
          <w:szCs w:val="32"/>
        </w:rPr>
      </w:pPr>
      <w:r>
        <w:rPr>
          <w:rFonts w:hint="default" w:ascii="黑体" w:hAnsi="黑体" w:eastAsia="黑体" w:cs="黑体"/>
          <w:snapToGrid w:val="0"/>
          <w:kern w:val="0"/>
          <w:sz w:val="32"/>
          <w:szCs w:val="32"/>
        </w:rPr>
        <w:t>二、</w:t>
      </w:r>
      <w:r>
        <w:rPr>
          <w:rFonts w:hint="default" w:ascii="Times New Roman" w:hAnsi="Times New Roman" w:eastAsia="仿宋_GB2312" w:cs="Times New Roman"/>
          <w:snapToGrid w:val="0"/>
          <w:kern w:val="0"/>
          <w:sz w:val="32"/>
          <w:szCs w:val="32"/>
        </w:rPr>
        <w:t xml:space="preserve">正本、副本第2页由资质认可机关盖章。 </w:t>
      </w:r>
    </w:p>
    <w:p>
      <w:pPr>
        <w:keepNext w:val="0"/>
        <w:keepLines w:val="0"/>
        <w:pageBreakBefore w:val="0"/>
        <w:widowControl w:val="0"/>
        <w:kinsoku/>
        <w:wordWrap/>
        <w:overflowPunct w:val="0"/>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snapToGrid w:val="0"/>
          <w:kern w:val="0"/>
          <w:sz w:val="32"/>
          <w:szCs w:val="32"/>
        </w:rPr>
      </w:pPr>
      <w:r>
        <w:rPr>
          <w:rFonts w:hint="default" w:ascii="黑体" w:hAnsi="黑体" w:eastAsia="黑体" w:cs="黑体"/>
          <w:snapToGrid w:val="0"/>
          <w:kern w:val="0"/>
          <w:sz w:val="32"/>
          <w:szCs w:val="32"/>
        </w:rPr>
        <w:t>三、</w:t>
      </w:r>
      <w:r>
        <w:rPr>
          <w:rFonts w:hint="default" w:ascii="Times New Roman" w:hAnsi="Times New Roman" w:eastAsia="仿宋_GB2312" w:cs="Times New Roman"/>
          <w:snapToGrid w:val="0"/>
          <w:kern w:val="0"/>
          <w:sz w:val="32"/>
          <w:szCs w:val="32"/>
        </w:rPr>
        <w:t>正本及副本第2页的“（ ）卫职技字（ ）第  号”，其中第一个“（ ）”填资质认可机关省份简称，如“京”、“冀”等；其中第二个“（ ）”填发证年份，如“2021”。</w:t>
      </w:r>
    </w:p>
    <w:p>
      <w:pPr>
        <w:keepNext w:val="0"/>
        <w:keepLines w:val="0"/>
        <w:pageBreakBefore w:val="0"/>
        <w:widowControl w:val="0"/>
        <w:kinsoku/>
        <w:wordWrap/>
        <w:overflowPunct w:val="0"/>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snapToGrid w:val="0"/>
          <w:kern w:val="0"/>
          <w:sz w:val="32"/>
          <w:szCs w:val="32"/>
        </w:rPr>
      </w:pPr>
      <w:r>
        <w:rPr>
          <w:rFonts w:hint="default" w:ascii="黑体" w:hAnsi="黑体" w:eastAsia="黑体" w:cs="黑体"/>
          <w:snapToGrid w:val="0"/>
          <w:kern w:val="0"/>
          <w:sz w:val="32"/>
          <w:szCs w:val="32"/>
        </w:rPr>
        <w:t>四、</w:t>
      </w:r>
      <w:r>
        <w:rPr>
          <w:rFonts w:hint="default" w:ascii="Times New Roman" w:hAnsi="Times New Roman" w:eastAsia="仿宋_GB2312" w:cs="Times New Roman"/>
          <w:snapToGrid w:val="0"/>
          <w:kern w:val="0"/>
          <w:sz w:val="32"/>
          <w:szCs w:val="32"/>
        </w:rPr>
        <w:t>正本及副本第2页的“业务范围”包括：第一类：采矿业；化工、石化及医药；冶金、建材；机械制造、电力、纺织、建筑和交通运输等行业领域。第二类：核设施；核技术工业应用。</w:t>
      </w:r>
    </w:p>
    <w:p>
      <w:pPr>
        <w:keepNext w:val="0"/>
        <w:keepLines w:val="0"/>
        <w:pageBreakBefore w:val="0"/>
        <w:widowControl w:val="0"/>
        <w:kinsoku/>
        <w:wordWrap/>
        <w:overflowPunct w:val="0"/>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snapToGrid w:val="0"/>
          <w:kern w:val="0"/>
          <w:sz w:val="32"/>
          <w:szCs w:val="32"/>
        </w:rPr>
      </w:pPr>
      <w:r>
        <w:rPr>
          <w:rFonts w:hint="default" w:ascii="黑体" w:hAnsi="黑体" w:eastAsia="黑体" w:cs="黑体"/>
          <w:snapToGrid w:val="0"/>
          <w:kern w:val="0"/>
          <w:sz w:val="32"/>
          <w:szCs w:val="32"/>
        </w:rPr>
        <w:t>五、</w:t>
      </w:r>
      <w:r>
        <w:rPr>
          <w:rFonts w:hint="default" w:ascii="Times New Roman" w:hAnsi="Times New Roman" w:eastAsia="仿宋_GB2312" w:cs="Times New Roman"/>
          <w:snapToGrid w:val="0"/>
          <w:kern w:val="0"/>
          <w:sz w:val="32"/>
          <w:szCs w:val="32"/>
        </w:rPr>
        <w:t>副本第3、4、5、6、7、8页，由资质认可机关填写发生资质变更或增加业务范围的情况并盖章。</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cs="Times New Roman"/>
          <w:kern w:val="0"/>
          <w:szCs w:val="32"/>
        </w:rPr>
      </w:pPr>
    </w:p>
    <w:p>
      <w:pPr>
        <w:keepNext w:val="0"/>
        <w:keepLines w:val="0"/>
        <w:pageBreakBefore w:val="0"/>
        <w:widowControl w:val="0"/>
        <w:kinsoku/>
        <w:wordWrap/>
        <w:overflowPunct w:val="0"/>
        <w:topLinePunct w:val="0"/>
        <w:bidi w:val="0"/>
        <w:ind w:firstLine="632" w:firstLineChars="20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eastAsia="宋体" w:cs="Times New Roman"/>
          <w:b/>
          <w:bCs/>
          <w:kern w:val="0"/>
          <w:sz w:val="72"/>
          <w:szCs w:val="72"/>
          <w:lang w:eastAsia="zh-CN"/>
        </w:rPr>
      </w:pPr>
      <w:r>
        <w:rPr>
          <w:rFonts w:hint="default" w:ascii="Times New Roman" w:hAnsi="Times New Roman" w:cs="Times New Roman"/>
        </w:rPr>
        <w:br w:type="page"/>
      </w:r>
    </w:p>
    <w:p>
      <w:pPr>
        <w:keepNext w:val="0"/>
        <w:keepLines w:val="0"/>
        <w:pageBreakBefore w:val="0"/>
        <w:widowControl w:val="0"/>
        <w:kinsoku/>
        <w:wordWrap/>
        <w:overflowPunct w:val="0"/>
        <w:topLinePunct w:val="0"/>
        <w:autoSpaceDE w:val="0"/>
        <w:autoSpaceDN w:val="0"/>
        <w:bidi w:val="0"/>
        <w:adjustRightInd w:val="0"/>
        <w:jc w:val="center"/>
        <w:rPr>
          <w:rFonts w:hint="default" w:ascii="Times New Roman" w:hAnsi="Times New Roman" w:eastAsia="宋体" w:cs="Times New Roman"/>
          <w:b/>
          <w:bCs/>
          <w:kern w:val="0"/>
          <w:sz w:val="72"/>
          <w:szCs w:val="72"/>
          <w:lang w:eastAsia="zh-CN"/>
        </w:rPr>
      </w:pPr>
    </w:p>
    <w:p>
      <w:pPr>
        <w:keepNext w:val="0"/>
        <w:keepLines w:val="0"/>
        <w:pageBreakBefore w:val="0"/>
        <w:widowControl w:val="0"/>
        <w:kinsoku/>
        <w:wordWrap/>
        <w:overflowPunct w:val="0"/>
        <w:topLinePunct w:val="0"/>
        <w:bidi w:val="0"/>
        <w:spacing w:line="360" w:lineRule="auto"/>
        <w:ind w:left="480" w:right="200" w:hanging="480"/>
        <w:jc w:val="center"/>
        <w:rPr>
          <w:rFonts w:hint="default" w:ascii="Times New Roman" w:hAnsi="Times New Roman" w:eastAsia="方正小标宋简体" w:cs="Times New Roman"/>
          <w:b w:val="0"/>
          <w:bCs w:val="0"/>
          <w:i w:val="0"/>
          <w:caps w:val="0"/>
          <w:color w:val="auto"/>
          <w:spacing w:val="0"/>
          <w:w w:val="100"/>
          <w:sz w:val="44"/>
          <w:szCs w:val="44"/>
          <w:u w:val="none" w:color="auto"/>
          <w:lang w:eastAsia="zh-CN"/>
        </w:rPr>
      </w:pPr>
      <w:r>
        <w:rPr>
          <w:rFonts w:hint="default" w:ascii="Times New Roman" w:hAnsi="Times New Roman" w:eastAsia="方正小标宋简体" w:cs="Times New Roman"/>
          <w:b w:val="0"/>
          <w:bCs w:val="0"/>
          <w:i w:val="0"/>
          <w:caps w:val="0"/>
          <w:color w:val="auto"/>
          <w:spacing w:val="0"/>
          <w:w w:val="100"/>
          <w:sz w:val="44"/>
          <w:szCs w:val="44"/>
          <w:u w:val="none" w:color="auto"/>
          <w:lang w:eastAsia="zh-CN"/>
        </w:rPr>
        <w:t>职业卫生技术服务机构</w:t>
      </w:r>
    </w:p>
    <w:p>
      <w:pPr>
        <w:keepNext w:val="0"/>
        <w:keepLines w:val="0"/>
        <w:pageBreakBefore w:val="0"/>
        <w:widowControl w:val="0"/>
        <w:kinsoku/>
        <w:wordWrap/>
        <w:overflowPunct w:val="0"/>
        <w:topLinePunct w:val="0"/>
        <w:bidi w:val="0"/>
        <w:spacing w:line="360" w:lineRule="auto"/>
        <w:ind w:left="480" w:right="200" w:hanging="480"/>
        <w:jc w:val="center"/>
        <w:rPr>
          <w:rFonts w:hint="default" w:ascii="Times New Roman" w:hAnsi="Times New Roman" w:eastAsia="方正小标宋简体" w:cs="Times New Roman"/>
          <w:kern w:val="0"/>
          <w:sz w:val="72"/>
          <w:szCs w:val="72"/>
          <w:lang w:eastAsia="zh-CN"/>
        </w:rPr>
      </w:pPr>
      <w:r>
        <w:rPr>
          <w:rFonts w:hint="default" w:ascii="Times New Roman" w:hAnsi="Times New Roman" w:eastAsia="方正小标宋简体" w:cs="Times New Roman"/>
          <w:b w:val="0"/>
          <w:bCs w:val="0"/>
          <w:i w:val="0"/>
          <w:caps w:val="0"/>
          <w:color w:val="auto"/>
          <w:spacing w:val="0"/>
          <w:w w:val="100"/>
          <w:sz w:val="44"/>
          <w:szCs w:val="44"/>
          <w:u w:val="none" w:color="auto"/>
          <w:lang w:eastAsia="zh-CN"/>
        </w:rPr>
        <w:t>资质证书附件</w:t>
      </w:r>
    </w:p>
    <w:p>
      <w:pPr>
        <w:keepNext w:val="0"/>
        <w:keepLines w:val="0"/>
        <w:pageBreakBefore w:val="0"/>
        <w:widowControl w:val="0"/>
        <w:kinsoku/>
        <w:wordWrap/>
        <w:overflowPunct w:val="0"/>
        <w:topLinePunct w:val="0"/>
        <w:autoSpaceDE w:val="0"/>
        <w:autoSpaceDN w:val="0"/>
        <w:bidi w:val="0"/>
        <w:adjustRightInd w:val="0"/>
        <w:jc w:val="both"/>
        <w:rPr>
          <w:rFonts w:hint="default" w:ascii="Times New Roman" w:hAnsi="Times New Roman" w:eastAsia="方正小标宋简体" w:cs="Times New Roman"/>
          <w:kern w:val="0"/>
          <w:sz w:val="72"/>
          <w:szCs w:val="72"/>
          <w:lang w:eastAsia="zh-CN"/>
        </w:rPr>
      </w:pPr>
    </w:p>
    <w:p>
      <w:pPr>
        <w:keepNext w:val="0"/>
        <w:keepLines w:val="0"/>
        <w:pageBreakBefore w:val="0"/>
        <w:widowControl w:val="0"/>
        <w:kinsoku/>
        <w:wordWrap/>
        <w:overflowPunct w:val="0"/>
        <w:topLinePunct w:val="0"/>
        <w:autoSpaceDE w:val="0"/>
        <w:autoSpaceDN w:val="0"/>
        <w:bidi w:val="0"/>
        <w:adjustRightInd w:val="0"/>
        <w:jc w:val="center"/>
        <w:rPr>
          <w:rFonts w:hint="default" w:ascii="Times New Roman" w:hAnsi="Times New Roman" w:eastAsia="方正小标宋简体" w:cs="Times New Roman"/>
          <w:kern w:val="0"/>
          <w:sz w:val="48"/>
          <w:szCs w:val="48"/>
          <w:lang w:eastAsia="zh-CN"/>
        </w:rPr>
      </w:pPr>
      <w:r>
        <w:rPr>
          <w:rFonts w:hint="default" w:ascii="Times New Roman" w:hAnsi="Times New Roman" w:eastAsia="楷体_GB2312" w:cs="Times New Roman"/>
          <w:b w:val="0"/>
          <w:bCs w:val="0"/>
          <w:i w:val="0"/>
          <w:caps w:val="0"/>
          <w:color w:val="auto"/>
          <w:spacing w:val="0"/>
          <w:w w:val="100"/>
          <w:sz w:val="32"/>
          <w:szCs w:val="22"/>
          <w:u w:val="none" w:color="auto"/>
          <w:lang w:val="en-US" w:eastAsia="zh-CN"/>
        </w:rPr>
        <w:t>批准的检测能力范围</w:t>
      </w:r>
    </w:p>
    <w:p>
      <w:pPr>
        <w:keepNext w:val="0"/>
        <w:keepLines w:val="0"/>
        <w:pageBreakBefore w:val="0"/>
        <w:widowControl w:val="0"/>
        <w:kinsoku/>
        <w:wordWrap/>
        <w:overflowPunct w:val="0"/>
        <w:topLinePunct w:val="0"/>
        <w:autoSpaceDE w:val="0"/>
        <w:autoSpaceDN w:val="0"/>
        <w:bidi w:val="0"/>
        <w:adjustRightInd w:val="0"/>
        <w:jc w:val="left"/>
        <w:rPr>
          <w:rFonts w:hint="default" w:ascii="Times New Roman" w:hAnsi="Times New Roman" w:eastAsia="仿宋" w:cs="Times New Roman"/>
          <w:kern w:val="0"/>
          <w:sz w:val="28"/>
          <w:szCs w:val="28"/>
        </w:rPr>
      </w:pPr>
    </w:p>
    <w:p>
      <w:pPr>
        <w:keepNext w:val="0"/>
        <w:keepLines w:val="0"/>
        <w:pageBreakBefore w:val="0"/>
        <w:widowControl w:val="0"/>
        <w:kinsoku/>
        <w:wordWrap/>
        <w:overflowPunct w:val="0"/>
        <w:topLinePunct w:val="0"/>
        <w:autoSpaceDE w:val="0"/>
        <w:autoSpaceDN w:val="0"/>
        <w:bidi w:val="0"/>
        <w:adjustRightInd w:val="0"/>
        <w:jc w:val="left"/>
        <w:rPr>
          <w:rFonts w:hint="default" w:ascii="Times New Roman" w:hAnsi="Times New Roman" w:eastAsia="仿宋" w:cs="Times New Roman"/>
          <w:kern w:val="0"/>
          <w:sz w:val="28"/>
          <w:szCs w:val="28"/>
        </w:rPr>
      </w:pPr>
    </w:p>
    <w:p>
      <w:pPr>
        <w:keepNext w:val="0"/>
        <w:keepLines w:val="0"/>
        <w:pageBreakBefore w:val="0"/>
        <w:widowControl w:val="0"/>
        <w:kinsoku/>
        <w:wordWrap/>
        <w:overflowPunct w:val="0"/>
        <w:topLinePunct w:val="0"/>
        <w:autoSpaceDE w:val="0"/>
        <w:autoSpaceDN w:val="0"/>
        <w:bidi w:val="0"/>
        <w:adjustRightInd w:val="0"/>
        <w:jc w:val="left"/>
        <w:rPr>
          <w:rFonts w:hint="default" w:ascii="Times New Roman" w:hAnsi="Times New Roman" w:eastAsia="仿宋" w:cs="Times New Roman"/>
          <w:kern w:val="0"/>
          <w:sz w:val="28"/>
          <w:szCs w:val="28"/>
        </w:rPr>
      </w:pPr>
    </w:p>
    <w:p>
      <w:pPr>
        <w:keepNext w:val="0"/>
        <w:keepLines w:val="0"/>
        <w:pageBreakBefore w:val="0"/>
        <w:widowControl w:val="0"/>
        <w:kinsoku/>
        <w:wordWrap/>
        <w:overflowPunct w:val="0"/>
        <w:topLinePunct w:val="0"/>
        <w:autoSpaceDE w:val="0"/>
        <w:autoSpaceDN w:val="0"/>
        <w:bidi w:val="0"/>
        <w:adjustRightInd w:val="0"/>
        <w:ind w:firstLine="632" w:firstLineChars="200"/>
        <w:jc w:val="left"/>
        <w:rPr>
          <w:rFonts w:hint="default" w:ascii="Times New Roman" w:hAnsi="Times New Roman" w:eastAsia="仿宋_GB2312" w:cs="Times New Roman"/>
          <w:kern w:val="0"/>
          <w:sz w:val="28"/>
          <w:szCs w:val="28"/>
          <w:u w:val="single"/>
          <w:lang w:val="en-US" w:eastAsia="zh-CN"/>
        </w:rPr>
      </w:pPr>
      <w:r>
        <w:rPr>
          <w:rFonts w:hint="default" w:ascii="Times New Roman" w:hAnsi="Times New Roman" w:eastAsia="仿宋_GB2312" w:cs="Times New Roman"/>
          <w:kern w:val="0"/>
          <w:sz w:val="32"/>
          <w:szCs w:val="32"/>
        </w:rPr>
        <w:t>机构名称：</w:t>
      </w:r>
      <w:r>
        <w:rPr>
          <w:rFonts w:hint="default" w:ascii="Times New Roman" w:hAnsi="Times New Roman" w:eastAsia="仿宋_GB2312" w:cs="Times New Roman"/>
          <w:kern w:val="0"/>
          <w:sz w:val="28"/>
          <w:szCs w:val="28"/>
          <w:u w:val="single"/>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ind w:firstLine="632" w:firstLineChars="200"/>
        <w:jc w:val="left"/>
        <w:rPr>
          <w:rFonts w:hint="default" w:ascii="Times New Roman" w:hAnsi="Times New Roman" w:eastAsia="仿宋_GB2312" w:cs="Times New Roman"/>
          <w:kern w:val="0"/>
          <w:sz w:val="28"/>
          <w:szCs w:val="28"/>
          <w:u w:val="single"/>
          <w:lang w:val="en-US" w:eastAsia="zh-CN"/>
        </w:rPr>
      </w:pPr>
      <w:r>
        <w:rPr>
          <w:rFonts w:hint="default" w:ascii="Times New Roman" w:hAnsi="Times New Roman" w:eastAsia="仿宋_GB2312" w:cs="Times New Roman"/>
          <w:kern w:val="0"/>
          <w:sz w:val="32"/>
          <w:szCs w:val="32"/>
          <w:lang w:eastAsia="zh-CN"/>
        </w:rPr>
        <w:t>实验室</w:t>
      </w:r>
      <w:r>
        <w:rPr>
          <w:rFonts w:hint="default" w:ascii="Times New Roman" w:hAnsi="Times New Roman" w:eastAsia="仿宋_GB2312" w:cs="Times New Roman"/>
          <w:kern w:val="0"/>
          <w:sz w:val="32"/>
          <w:szCs w:val="32"/>
        </w:rPr>
        <w:t>地址：</w:t>
      </w:r>
      <w:r>
        <w:rPr>
          <w:rFonts w:hint="default" w:ascii="Times New Roman" w:hAnsi="Times New Roman" w:eastAsia="仿宋_GB2312" w:cs="Times New Roman"/>
          <w:kern w:val="0"/>
          <w:sz w:val="28"/>
          <w:szCs w:val="28"/>
          <w:u w:val="single"/>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ind w:firstLine="632" w:firstLineChars="200"/>
        <w:jc w:val="left"/>
        <w:rPr>
          <w:rFonts w:hint="default" w:ascii="Times New Roman" w:hAnsi="Times New Roman" w:eastAsia="仿宋_GB2312" w:cs="Times New Roman"/>
          <w:kern w:val="0"/>
          <w:sz w:val="28"/>
          <w:szCs w:val="28"/>
          <w:u w:val="single"/>
          <w:lang w:val="en-US" w:eastAsia="zh-CN"/>
        </w:rPr>
      </w:pPr>
      <w:r>
        <w:rPr>
          <w:rFonts w:hint="default" w:ascii="Times New Roman" w:hAnsi="Times New Roman" w:eastAsia="仿宋_GB2312" w:cs="Times New Roman"/>
          <w:b w:val="0"/>
          <w:bCs w:val="0"/>
          <w:kern w:val="0"/>
          <w:sz w:val="32"/>
          <w:szCs w:val="32"/>
          <w:lang w:eastAsia="zh-CN"/>
        </w:rPr>
        <w:t>资质</w:t>
      </w:r>
      <w:r>
        <w:rPr>
          <w:rFonts w:hint="default" w:ascii="Times New Roman" w:hAnsi="Times New Roman" w:eastAsia="仿宋_GB2312" w:cs="Times New Roman"/>
          <w:b w:val="0"/>
          <w:bCs w:val="0"/>
          <w:kern w:val="0"/>
          <w:sz w:val="32"/>
          <w:szCs w:val="32"/>
        </w:rPr>
        <w:t>证书</w:t>
      </w:r>
      <w:r>
        <w:rPr>
          <w:rFonts w:hint="default" w:ascii="Times New Roman" w:hAnsi="Times New Roman" w:eastAsia="仿宋_GB2312" w:cs="Times New Roman"/>
          <w:b w:val="0"/>
          <w:bCs w:val="0"/>
          <w:kern w:val="0"/>
          <w:sz w:val="32"/>
          <w:szCs w:val="32"/>
          <w:lang w:eastAsia="zh-CN"/>
        </w:rPr>
        <w:t>编</w:t>
      </w:r>
      <w:r>
        <w:rPr>
          <w:rFonts w:hint="default" w:ascii="Times New Roman" w:hAnsi="Times New Roman" w:eastAsia="仿宋_GB2312" w:cs="Times New Roman"/>
          <w:b w:val="0"/>
          <w:bCs w:val="0"/>
          <w:kern w:val="0"/>
          <w:sz w:val="32"/>
          <w:szCs w:val="32"/>
        </w:rPr>
        <w:t>号：</w:t>
      </w:r>
      <w:r>
        <w:rPr>
          <w:rFonts w:hint="default" w:ascii="Times New Roman" w:hAnsi="Times New Roman" w:eastAsia="仿宋_GB2312" w:cs="Times New Roman"/>
          <w:kern w:val="0"/>
          <w:sz w:val="28"/>
          <w:szCs w:val="28"/>
          <w:u w:val="single"/>
          <w:lang w:eastAsia="zh-CN"/>
        </w:rPr>
        <w:t>（粤）卫职技字（</w:t>
      </w:r>
      <w:r>
        <w:rPr>
          <w:rFonts w:hint="default" w:ascii="Times New Roman" w:hAnsi="Times New Roman" w:eastAsia="仿宋_GB2312" w:cs="Times New Roman"/>
          <w:kern w:val="0"/>
          <w:sz w:val="28"/>
          <w:szCs w:val="28"/>
          <w:u w:val="single"/>
          <w:lang w:val="en-US" w:eastAsia="zh-CN"/>
        </w:rPr>
        <w:t xml:space="preserve">            ）       号</w:t>
      </w:r>
    </w:p>
    <w:p>
      <w:pPr>
        <w:keepNext w:val="0"/>
        <w:keepLines w:val="0"/>
        <w:pageBreakBefore w:val="0"/>
        <w:widowControl w:val="0"/>
        <w:kinsoku/>
        <w:wordWrap/>
        <w:overflowPunct w:val="0"/>
        <w:topLinePunct w:val="0"/>
        <w:bidi w:val="0"/>
        <w:ind w:firstLine="632"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32"/>
          <w:szCs w:val="32"/>
          <w:lang w:eastAsia="zh-CN"/>
        </w:rPr>
        <w:t>批准</w:t>
      </w:r>
      <w:r>
        <w:rPr>
          <w:rFonts w:hint="default" w:ascii="Times New Roman" w:hAnsi="Times New Roman" w:eastAsia="仿宋_GB2312" w:cs="Times New Roman"/>
          <w:kern w:val="0"/>
          <w:sz w:val="32"/>
          <w:szCs w:val="32"/>
        </w:rPr>
        <w:t>日期：</w:t>
      </w:r>
      <w:r>
        <w:rPr>
          <w:rFonts w:hint="default"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rPr>
        <w:t>月</w:t>
      </w:r>
      <w:r>
        <w:rPr>
          <w:rFonts w:hint="default"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rPr>
        <w:t xml:space="preserve">日 </w:t>
      </w:r>
    </w:p>
    <w:p>
      <w:pPr>
        <w:keepNext w:val="0"/>
        <w:keepLines w:val="0"/>
        <w:pageBreakBefore w:val="0"/>
        <w:widowControl w:val="0"/>
        <w:kinsoku/>
        <w:wordWrap/>
        <w:overflowPunct w:val="0"/>
        <w:topLinePunct w:val="0"/>
        <w:bidi w:val="0"/>
        <w:ind w:firstLine="632"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32"/>
          <w:szCs w:val="32"/>
          <w:lang w:eastAsia="zh-CN"/>
        </w:rPr>
        <w:t>有效</w:t>
      </w:r>
      <w:r>
        <w:rPr>
          <w:rFonts w:hint="default" w:ascii="Times New Roman" w:hAnsi="Times New Roman" w:eastAsia="仿宋_GB2312" w:cs="Times New Roman"/>
          <w:kern w:val="0"/>
          <w:sz w:val="32"/>
          <w:szCs w:val="32"/>
        </w:rPr>
        <w:t>日期：</w:t>
      </w:r>
      <w:r>
        <w:rPr>
          <w:rFonts w:hint="default"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rPr>
        <w:t>月</w:t>
      </w:r>
      <w:r>
        <w:rPr>
          <w:rFonts w:hint="default"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rPr>
        <w:t>日</w:t>
      </w:r>
    </w:p>
    <w:p>
      <w:pPr>
        <w:keepNext w:val="0"/>
        <w:keepLines w:val="0"/>
        <w:pageBreakBefore w:val="0"/>
        <w:widowControl w:val="0"/>
        <w:kinsoku/>
        <w:wordWrap/>
        <w:overflowPunct w:val="0"/>
        <w:topLinePunct w:val="0"/>
        <w:bidi w:val="0"/>
        <w:ind w:firstLine="632" w:firstLineChars="200"/>
        <w:rPr>
          <w:rFonts w:hint="default" w:ascii="Times New Roman" w:hAnsi="Times New Roman" w:eastAsia="黑体" w:cs="Times New Roman"/>
          <w:kern w:val="0"/>
          <w:sz w:val="32"/>
          <w:szCs w:val="32"/>
          <w:lang w:eastAsia="zh-CN"/>
        </w:rPr>
      </w:pPr>
      <w:r>
        <w:rPr>
          <w:rFonts w:hint="default" w:ascii="Times New Roman" w:hAnsi="Times New Roman" w:eastAsia="仿宋_GB2312" w:cs="Times New Roman"/>
          <w:kern w:val="0"/>
          <w:sz w:val="32"/>
          <w:szCs w:val="32"/>
          <w:lang w:eastAsia="zh-CN"/>
        </w:rPr>
        <w:t>批准部门：广东省卫生健康委员会（盖章）</w:t>
      </w: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i w:val="0"/>
          <w:caps w:val="0"/>
          <w:color w:val="auto"/>
          <w:spacing w:val="0"/>
          <w:w w:val="100"/>
          <w:sz w:val="36"/>
          <w:szCs w:val="36"/>
          <w:u w:val="none" w:color="auto"/>
          <w:lang w:val="en-US" w:eastAsia="zh-CN"/>
        </w:rPr>
      </w:pPr>
      <w:r>
        <w:rPr>
          <w:rFonts w:hint="default" w:ascii="Times New Roman" w:hAnsi="Times New Roman" w:cs="Times New Roman"/>
        </w:rPr>
        <w:br w:type="page"/>
      </w:r>
      <w:r>
        <w:rPr>
          <w:rFonts w:hint="default" w:ascii="Times New Roman" w:hAnsi="Times New Roman" w:eastAsia="方正小标宋简体" w:cs="Times New Roman"/>
          <w:b w:val="0"/>
          <w:bCs w:val="0"/>
          <w:i w:val="0"/>
          <w:caps w:val="0"/>
          <w:color w:val="auto"/>
          <w:spacing w:val="0"/>
          <w:w w:val="100"/>
          <w:sz w:val="36"/>
          <w:szCs w:val="36"/>
          <w:u w:val="none" w:color="auto"/>
          <w:lang w:eastAsia="zh-CN"/>
        </w:rPr>
        <w:t>批准</w:t>
      </w:r>
      <w:r>
        <w:rPr>
          <w:rFonts w:hint="default" w:ascii="Times New Roman" w:hAnsi="Times New Roman" w:eastAsia="方正小标宋简体" w:cs="Times New Roman"/>
          <w:b w:val="0"/>
          <w:bCs w:val="0"/>
          <w:i w:val="0"/>
          <w:caps w:val="0"/>
          <w:color w:val="auto"/>
          <w:spacing w:val="0"/>
          <w:w w:val="100"/>
          <w:sz w:val="36"/>
          <w:szCs w:val="36"/>
          <w:u w:val="none" w:color="auto"/>
          <w:lang w:val="en-US" w:eastAsia="zh-CN"/>
        </w:rPr>
        <w:t>的检测能力范围</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_GB2312" w:cs="Times New Roman"/>
          <w:b/>
          <w:bCs/>
          <w:sz w:val="28"/>
          <w:szCs w:val="28"/>
          <w:lang w:val="en-US" w:eastAsia="zh-CN"/>
        </w:rPr>
        <w:t>第     页共       页</w:t>
      </w:r>
    </w:p>
    <w:tbl>
      <w:tblPr>
        <w:tblStyle w:val="8"/>
        <w:tblW w:w="0" w:type="auto"/>
        <w:jc w:val="center"/>
        <w:tblLayout w:type="fixed"/>
        <w:tblCellMar>
          <w:top w:w="0" w:type="dxa"/>
          <w:left w:w="108" w:type="dxa"/>
          <w:bottom w:w="0" w:type="dxa"/>
          <w:right w:w="108" w:type="dxa"/>
        </w:tblCellMar>
      </w:tblPr>
      <w:tblGrid>
        <w:gridCol w:w="873"/>
        <w:gridCol w:w="1556"/>
        <w:gridCol w:w="5227"/>
        <w:gridCol w:w="1404"/>
      </w:tblGrid>
      <w:tr>
        <w:tblPrEx>
          <w:tblCellMar>
            <w:top w:w="0" w:type="dxa"/>
            <w:left w:w="108" w:type="dxa"/>
            <w:bottom w:w="0" w:type="dxa"/>
            <w:right w:w="108" w:type="dxa"/>
          </w:tblCellMar>
        </w:tblPrEx>
        <w:trPr>
          <w:trHeight w:val="278" w:hRule="atLeast"/>
          <w:tblHeader/>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color w:val="000000"/>
                <w:kern w:val="0"/>
                <w:sz w:val="28"/>
                <w:szCs w:val="28"/>
              </w:rPr>
            </w:pPr>
            <w:r>
              <w:rPr>
                <w:rFonts w:hint="default" w:ascii="Times New Roman" w:hAnsi="Times New Roman" w:eastAsia="黑体" w:cs="Times New Roman"/>
                <w:b w:val="0"/>
                <w:bCs/>
                <w:color w:val="000000"/>
                <w:kern w:val="0"/>
                <w:sz w:val="28"/>
                <w:szCs w:val="28"/>
              </w:rPr>
              <w:t>编号</w:t>
            </w: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color w:val="000000"/>
                <w:kern w:val="0"/>
                <w:sz w:val="28"/>
                <w:szCs w:val="28"/>
                <w:lang w:eastAsia="zh-CN"/>
              </w:rPr>
            </w:pPr>
            <w:r>
              <w:rPr>
                <w:rFonts w:hint="default" w:ascii="Times New Roman" w:hAnsi="Times New Roman" w:eastAsia="黑体" w:cs="Times New Roman"/>
                <w:b w:val="0"/>
                <w:bCs/>
                <w:color w:val="000000"/>
                <w:kern w:val="0"/>
                <w:sz w:val="28"/>
                <w:szCs w:val="28"/>
              </w:rPr>
              <w:t>检测</w:t>
            </w:r>
            <w:r>
              <w:rPr>
                <w:rFonts w:hint="default" w:ascii="Times New Roman" w:hAnsi="Times New Roman" w:eastAsia="黑体" w:cs="Times New Roman"/>
                <w:b w:val="0"/>
                <w:bCs/>
                <w:color w:val="000000"/>
                <w:kern w:val="0"/>
                <w:sz w:val="28"/>
                <w:szCs w:val="28"/>
                <w:lang w:eastAsia="zh-CN"/>
              </w:rPr>
              <w:t>项目</w:t>
            </w: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color w:val="000000"/>
                <w:kern w:val="0"/>
                <w:sz w:val="28"/>
                <w:szCs w:val="28"/>
                <w:lang w:eastAsia="zh-CN"/>
              </w:rPr>
            </w:pPr>
            <w:r>
              <w:rPr>
                <w:rFonts w:hint="default" w:ascii="Times New Roman" w:hAnsi="Times New Roman" w:eastAsia="黑体" w:cs="Times New Roman"/>
                <w:b w:val="0"/>
                <w:bCs/>
                <w:color w:val="000000"/>
                <w:kern w:val="0"/>
                <w:sz w:val="28"/>
                <w:szCs w:val="28"/>
              </w:rPr>
              <w:t>检测标准</w:t>
            </w:r>
            <w:r>
              <w:rPr>
                <w:rFonts w:hint="default" w:ascii="Times New Roman" w:hAnsi="Times New Roman" w:eastAsia="黑体" w:cs="Times New Roman"/>
                <w:b w:val="0"/>
                <w:bCs/>
                <w:color w:val="000000"/>
                <w:kern w:val="0"/>
                <w:sz w:val="28"/>
                <w:szCs w:val="28"/>
                <w:lang w:eastAsia="zh-CN"/>
              </w:rPr>
              <w:t>（方法）</w:t>
            </w: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color w:val="000000"/>
                <w:kern w:val="0"/>
                <w:sz w:val="28"/>
                <w:szCs w:val="28"/>
                <w:lang w:val="en-US" w:eastAsia="zh-CN"/>
              </w:rPr>
            </w:pPr>
            <w:r>
              <w:rPr>
                <w:rFonts w:hint="default" w:ascii="Times New Roman" w:hAnsi="Times New Roman" w:eastAsia="黑体" w:cs="Times New Roman"/>
                <w:b w:val="0"/>
                <w:bCs/>
                <w:color w:val="000000"/>
                <w:kern w:val="0"/>
                <w:sz w:val="28"/>
                <w:szCs w:val="28"/>
                <w:lang w:eastAsia="zh-CN"/>
              </w:rPr>
              <w:t>名称及编号</w:t>
            </w: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黑体" w:cs="Times New Roman"/>
                <w:b w:val="0"/>
                <w:bCs/>
                <w:color w:val="000000"/>
                <w:kern w:val="0"/>
                <w:sz w:val="28"/>
                <w:szCs w:val="28"/>
                <w:lang w:eastAsia="zh-CN"/>
              </w:rPr>
            </w:pPr>
            <w:r>
              <w:rPr>
                <w:rFonts w:hint="default" w:ascii="Times New Roman" w:hAnsi="Times New Roman" w:eastAsia="黑体" w:cs="Times New Roman"/>
                <w:b w:val="0"/>
                <w:bCs/>
                <w:color w:val="000000"/>
                <w:kern w:val="0"/>
                <w:sz w:val="28"/>
                <w:szCs w:val="28"/>
                <w:lang w:eastAsia="zh-CN"/>
              </w:rPr>
              <w:t>备</w:t>
            </w:r>
            <w:r>
              <w:rPr>
                <w:rFonts w:hint="default" w:ascii="Times New Roman" w:hAnsi="Times New Roman" w:eastAsia="黑体" w:cs="Times New Roman"/>
                <w:b w:val="0"/>
                <w:bCs/>
                <w:color w:val="000000"/>
                <w:kern w:val="0"/>
                <w:sz w:val="28"/>
                <w:szCs w:val="28"/>
                <w:lang w:val="en-US" w:eastAsia="zh-CN"/>
              </w:rPr>
              <w:t xml:space="preserve">  </w:t>
            </w:r>
            <w:r>
              <w:rPr>
                <w:rFonts w:hint="default" w:ascii="Times New Roman" w:hAnsi="Times New Roman" w:eastAsia="黑体" w:cs="Times New Roman"/>
                <w:b w:val="0"/>
                <w:bCs/>
                <w:color w:val="000000"/>
                <w:kern w:val="0"/>
                <w:sz w:val="28"/>
                <w:szCs w:val="28"/>
                <w:lang w:eastAsia="zh-CN"/>
              </w:rPr>
              <w:t>注</w:t>
            </w:r>
          </w:p>
        </w:tc>
      </w:tr>
      <w:tr>
        <w:tblPrEx>
          <w:tblCellMar>
            <w:top w:w="0" w:type="dxa"/>
            <w:left w:w="108" w:type="dxa"/>
            <w:bottom w:w="0" w:type="dxa"/>
            <w:right w:w="108" w:type="dxa"/>
          </w:tblCellMar>
        </w:tblPrEx>
        <w:trPr>
          <w:trHeight w:val="429"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一</w:t>
            </w:r>
          </w:p>
        </w:tc>
        <w:tc>
          <w:tcPr>
            <w:tcW w:w="8187"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化学有害因素</w:t>
            </w:r>
          </w:p>
        </w:tc>
      </w:tr>
      <w:tr>
        <w:tblPrEx>
          <w:tblCellMar>
            <w:top w:w="0" w:type="dxa"/>
            <w:left w:w="108" w:type="dxa"/>
            <w:bottom w:w="0" w:type="dxa"/>
            <w:right w:w="108" w:type="dxa"/>
          </w:tblCellMar>
        </w:tblPrEx>
        <w:trPr>
          <w:trHeight w:val="297"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w:t>
            </w: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氨</w:t>
            </w:r>
          </w:p>
        </w:tc>
        <w:tc>
          <w:tcPr>
            <w:tcW w:w="5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GBZ/T 160.29-2004工作场所空气有毒物质测定/无机含氮化合物/4.氨的纳氏试剂分光光度法</w:t>
            </w: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2</w:t>
            </w: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387"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w:t>
            </w:r>
          </w:p>
        </w:tc>
        <w:tc>
          <w:tcPr>
            <w:tcW w:w="8187"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物理因素</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w:t>
            </w: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噪声</w:t>
            </w: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379"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w:t>
            </w:r>
          </w:p>
        </w:tc>
        <w:tc>
          <w:tcPr>
            <w:tcW w:w="8187"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通风工程</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w:t>
            </w: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风速</w:t>
            </w: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四</w:t>
            </w:r>
          </w:p>
        </w:tc>
        <w:tc>
          <w:tcPr>
            <w:tcW w:w="8187"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工作环境卫生条件</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w:t>
            </w: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照度</w:t>
            </w: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2"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五</w:t>
            </w:r>
          </w:p>
        </w:tc>
        <w:tc>
          <w:tcPr>
            <w:tcW w:w="8187"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生物监测指标</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尿中苯巯基尿酸</w:t>
            </w: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288" w:hRule="atLeast"/>
          <w:jc w:val="center"/>
        </w:trPr>
        <w:tc>
          <w:tcPr>
            <w:tcW w:w="8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15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5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kern w:val="0"/>
                <w:sz w:val="24"/>
                <w:szCs w:val="24"/>
              </w:rPr>
            </w:pPr>
          </w:p>
        </w:tc>
      </w:tr>
    </w:tbl>
    <w:p>
      <w:pPr>
        <w:keepNext w:val="0"/>
        <w:keepLines w:val="0"/>
        <w:pageBreakBefore w:val="0"/>
        <w:widowControl w:val="0"/>
        <w:kinsoku/>
        <w:wordWrap/>
        <w:overflowPunct w:val="0"/>
        <w:topLinePunct w:val="0"/>
        <w:bidi w:val="0"/>
        <w:rPr>
          <w:rFonts w:hint="default" w:ascii="Times New Roman" w:hAnsi="Times New Roman" w:eastAsia="仿宋"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sz w:val="32"/>
          <w:szCs w:val="32"/>
          <w:shd w:val="clear" w:color="auto" w:fill="FFFFFF"/>
          <w:lang w:bidi="ar"/>
        </w:rPr>
      </w:pPr>
      <w:r>
        <w:rPr>
          <w:rFonts w:hint="default" w:ascii="Times New Roman" w:hAnsi="Times New Roman" w:cs="Times New Roman"/>
        </w:rPr>
        <w:br w:type="page"/>
      </w:r>
      <w:r>
        <w:rPr>
          <w:rFonts w:hint="default" w:ascii="Times New Roman" w:hAnsi="Times New Roman" w:eastAsia="黑体" w:cs="Times New Roman"/>
          <w:kern w:val="0"/>
          <w:sz w:val="32"/>
          <w:szCs w:val="32"/>
          <w:shd w:val="clear" w:color="auto" w:fill="FFFFFF"/>
          <w:lang w:bidi="ar"/>
        </w:rPr>
        <w:t>附录9</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sz w:val="32"/>
          <w:szCs w:val="32"/>
          <w:lang w:bidi="ar"/>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广东省职业卫生技术服务机构资质认可</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华文中宋" w:cs="Times New Roman"/>
          <w:b/>
          <w:bCs/>
          <w:kern w:val="0"/>
          <w:sz w:val="44"/>
          <w:szCs w:val="44"/>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申请不予许可决定书</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276" w:firstLineChars="100"/>
        <w:jc w:val="right"/>
        <w:textAlignment w:val="auto"/>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276" w:firstLineChars="100"/>
        <w:jc w:val="righ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8"/>
          <w:szCs w:val="28"/>
        </w:rPr>
        <w:t>（粤）卫职技不许字（   ）第    号</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28"/>
          <w:szCs w:val="28"/>
          <w:u w:val="single"/>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napToGrid w:val="0"/>
          <w:spacing w:val="0"/>
          <w:kern w:val="21"/>
          <w:sz w:val="28"/>
          <w:szCs w:val="28"/>
        </w:rPr>
      </w:pPr>
      <w:r>
        <w:rPr>
          <w:rFonts w:hint="default" w:ascii="Times New Roman" w:hAnsi="Times New Roman" w:eastAsia="仿宋_GB2312" w:cs="Times New Roman"/>
          <w:snapToGrid w:val="0"/>
          <w:spacing w:val="0"/>
          <w:kern w:val="21"/>
          <w:sz w:val="28"/>
          <w:szCs w:val="28"/>
          <w:u w:val="single"/>
        </w:rPr>
        <w:t>（申请</w:t>
      </w:r>
      <w:r>
        <w:rPr>
          <w:rFonts w:hint="default" w:ascii="Times New Roman" w:hAnsi="Times New Roman" w:eastAsia="仿宋_GB2312" w:cs="Times New Roman"/>
          <w:snapToGrid w:val="0"/>
          <w:spacing w:val="0"/>
          <w:kern w:val="21"/>
          <w:sz w:val="28"/>
          <w:szCs w:val="28"/>
          <w:u w:val="single"/>
          <w:lang w:val="en-US" w:eastAsia="zh-CN"/>
        </w:rPr>
        <w:t>单位</w:t>
      </w:r>
      <w:r>
        <w:rPr>
          <w:rFonts w:hint="default" w:ascii="Times New Roman" w:hAnsi="Times New Roman" w:eastAsia="仿宋_GB2312" w:cs="Times New Roman"/>
          <w:snapToGrid w:val="0"/>
          <w:spacing w:val="0"/>
          <w:kern w:val="21"/>
          <w:sz w:val="28"/>
          <w:szCs w:val="28"/>
          <w:u w:val="single"/>
        </w:rPr>
        <w:t>名称）</w:t>
      </w:r>
      <w:r>
        <w:rPr>
          <w:rFonts w:hint="default" w:ascii="Times New Roman" w:hAnsi="Times New Roman" w:eastAsia="仿宋_GB2312" w:cs="Times New Roman"/>
          <w:snapToGrid w:val="0"/>
          <w:spacing w:val="0"/>
          <w:kern w:val="21"/>
          <w:sz w:val="28"/>
          <w:szCs w:val="28"/>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textAlignment w:val="auto"/>
        <w:rPr>
          <w:rFonts w:hint="default" w:ascii="Times New Roman" w:hAnsi="Times New Roman" w:eastAsia="仿宋_GB2312" w:cs="Times New Roman"/>
          <w:snapToGrid w:val="0"/>
          <w:spacing w:val="0"/>
          <w:kern w:val="21"/>
          <w:sz w:val="28"/>
          <w:szCs w:val="28"/>
        </w:rPr>
      </w:pPr>
      <w:r>
        <w:rPr>
          <w:rFonts w:hint="default" w:ascii="Times New Roman" w:hAnsi="Times New Roman" w:eastAsia="仿宋_GB2312" w:cs="Times New Roman"/>
          <w:snapToGrid w:val="0"/>
          <w:spacing w:val="0"/>
          <w:kern w:val="21"/>
          <w:sz w:val="28"/>
          <w:szCs w:val="28"/>
        </w:rPr>
        <w:t>你单位于</w:t>
      </w:r>
      <w:r>
        <w:rPr>
          <w:rFonts w:hint="default" w:ascii="Times New Roman" w:hAnsi="Times New Roman" w:eastAsia="仿宋_GB2312" w:cs="Times New Roman"/>
          <w:snapToGrid w:val="0"/>
          <w:spacing w:val="0"/>
          <w:kern w:val="21"/>
          <w:sz w:val="28"/>
          <w:szCs w:val="28"/>
          <w:u w:val="single"/>
        </w:rPr>
        <w:t xml:space="preserve">    </w:t>
      </w:r>
      <w:r>
        <w:rPr>
          <w:rFonts w:hint="default" w:ascii="Times New Roman" w:hAnsi="Times New Roman" w:eastAsia="仿宋_GB2312" w:cs="Times New Roman"/>
          <w:snapToGrid w:val="0"/>
          <w:spacing w:val="0"/>
          <w:kern w:val="21"/>
          <w:sz w:val="28"/>
          <w:szCs w:val="28"/>
        </w:rPr>
        <w:t>年</w:t>
      </w:r>
      <w:r>
        <w:rPr>
          <w:rFonts w:hint="default" w:ascii="Times New Roman" w:hAnsi="Times New Roman" w:eastAsia="仿宋_GB2312" w:cs="Times New Roman"/>
          <w:snapToGrid w:val="0"/>
          <w:spacing w:val="0"/>
          <w:kern w:val="21"/>
          <w:sz w:val="28"/>
          <w:szCs w:val="28"/>
          <w:u w:val="single"/>
        </w:rPr>
        <w:t xml:space="preserve">   </w:t>
      </w:r>
      <w:r>
        <w:rPr>
          <w:rFonts w:hint="default" w:ascii="Times New Roman" w:hAnsi="Times New Roman" w:eastAsia="仿宋_GB2312" w:cs="Times New Roman"/>
          <w:snapToGrid w:val="0"/>
          <w:spacing w:val="0"/>
          <w:kern w:val="21"/>
          <w:sz w:val="28"/>
          <w:szCs w:val="28"/>
        </w:rPr>
        <w:t>月</w:t>
      </w:r>
      <w:r>
        <w:rPr>
          <w:rFonts w:hint="default" w:ascii="Times New Roman" w:hAnsi="Times New Roman" w:eastAsia="仿宋_GB2312" w:cs="Times New Roman"/>
          <w:snapToGrid w:val="0"/>
          <w:spacing w:val="0"/>
          <w:kern w:val="21"/>
          <w:sz w:val="28"/>
          <w:szCs w:val="28"/>
          <w:u w:val="single"/>
        </w:rPr>
        <w:t xml:space="preserve">   </w:t>
      </w:r>
      <w:r>
        <w:rPr>
          <w:rFonts w:hint="default" w:ascii="Times New Roman" w:hAnsi="Times New Roman" w:eastAsia="仿宋_GB2312" w:cs="Times New Roman"/>
          <w:snapToGrid w:val="0"/>
          <w:spacing w:val="0"/>
          <w:kern w:val="21"/>
          <w:sz w:val="28"/>
          <w:szCs w:val="28"/>
        </w:rPr>
        <w:t>日提出的职业卫生技术服务机构资质□认可、□变更、□增加业务</w:t>
      </w:r>
      <w:r>
        <w:rPr>
          <w:rFonts w:hint="default" w:ascii="Times New Roman" w:hAnsi="Times New Roman" w:eastAsia="仿宋_GB2312" w:cs="Times New Roman"/>
          <w:snapToGrid w:val="0"/>
          <w:spacing w:val="0"/>
          <w:kern w:val="21"/>
          <w:sz w:val="28"/>
          <w:szCs w:val="28"/>
          <w:lang w:val="en-US" w:eastAsia="zh-CN"/>
        </w:rPr>
        <w:t>（包括</w:t>
      </w:r>
      <w:r>
        <w:rPr>
          <w:rFonts w:hint="default" w:ascii="Times New Roman" w:hAnsi="Times New Roman" w:eastAsia="仿宋_GB2312" w:cs="Times New Roman"/>
          <w:snapToGrid w:val="0"/>
          <w:spacing w:val="0"/>
          <w:kern w:val="21"/>
          <w:sz w:val="28"/>
          <w:szCs w:val="28"/>
        </w:rPr>
        <w:t>检测能力</w:t>
      </w:r>
      <w:r>
        <w:rPr>
          <w:rFonts w:hint="default" w:ascii="Times New Roman" w:hAnsi="Times New Roman" w:eastAsia="仿宋_GB2312" w:cs="Times New Roman"/>
          <w:snapToGrid w:val="0"/>
          <w:spacing w:val="0"/>
          <w:kern w:val="21"/>
          <w:sz w:val="28"/>
          <w:szCs w:val="28"/>
          <w:lang w:val="en-US" w:eastAsia="zh-CN"/>
        </w:rPr>
        <w:t>）范围</w:t>
      </w:r>
      <w:r>
        <w:rPr>
          <w:rFonts w:hint="default" w:ascii="Times New Roman" w:hAnsi="Times New Roman" w:eastAsia="仿宋_GB2312" w:cs="Times New Roman"/>
          <w:snapToGrid w:val="0"/>
          <w:spacing w:val="0"/>
          <w:kern w:val="21"/>
          <w:sz w:val="28"/>
          <w:szCs w:val="28"/>
        </w:rPr>
        <w:t>、□延续申请，因存在</w:t>
      </w:r>
      <w:r>
        <w:rPr>
          <w:rFonts w:hint="default" w:ascii="Times New Roman" w:hAnsi="Times New Roman" w:eastAsia="仿宋_GB2312" w:cs="Times New Roman"/>
          <w:snapToGrid w:val="0"/>
          <w:spacing w:val="0"/>
          <w:kern w:val="21"/>
          <w:sz w:val="28"/>
          <w:szCs w:val="28"/>
          <w:u w:val="single"/>
        </w:rPr>
        <w:t xml:space="preserve">      </w:t>
      </w:r>
      <w:r>
        <w:rPr>
          <w:rFonts w:hint="default" w:ascii="Times New Roman" w:hAnsi="Times New Roman" w:eastAsia="仿宋_GB2312" w:cs="Times New Roman"/>
          <w:snapToGrid w:val="0"/>
          <w:spacing w:val="0"/>
          <w:kern w:val="21"/>
          <w:sz w:val="28"/>
          <w:szCs w:val="28"/>
        </w:rPr>
        <w:t>问题，不符合</w:t>
      </w:r>
      <w:r>
        <w:rPr>
          <w:rFonts w:hint="default" w:ascii="Times New Roman" w:hAnsi="Times New Roman" w:eastAsia="仿宋_GB2312" w:cs="Times New Roman"/>
          <w:snapToGrid w:val="0"/>
          <w:spacing w:val="0"/>
          <w:kern w:val="21"/>
          <w:sz w:val="28"/>
          <w:szCs w:val="28"/>
          <w:u w:val="single"/>
        </w:rPr>
        <w:t xml:space="preserve">          </w:t>
      </w:r>
      <w:r>
        <w:rPr>
          <w:rFonts w:hint="default" w:ascii="Times New Roman" w:hAnsi="Times New Roman" w:eastAsia="仿宋_GB2312" w:cs="Times New Roman"/>
          <w:snapToGrid w:val="0"/>
          <w:spacing w:val="0"/>
          <w:kern w:val="21"/>
          <w:sz w:val="28"/>
          <w:szCs w:val="28"/>
        </w:rPr>
        <w:t>。根据</w:t>
      </w:r>
      <w:r>
        <w:rPr>
          <w:rFonts w:hint="default" w:ascii="Times New Roman" w:hAnsi="Times New Roman" w:cs="Times New Roman"/>
          <w:snapToGrid w:val="0"/>
          <w:spacing w:val="0"/>
          <w:kern w:val="21"/>
        </w:rPr>
        <w:fldChar w:fldCharType="begin"/>
      </w:r>
      <w:r>
        <w:rPr>
          <w:rFonts w:hint="default" w:ascii="Times New Roman" w:hAnsi="Times New Roman" w:cs="Times New Roman"/>
          <w:snapToGrid w:val="0"/>
          <w:spacing w:val="0"/>
          <w:kern w:val="21"/>
        </w:rPr>
        <w:instrText xml:space="preserve"> HYPERLINK "http://localhost:8080/nhfpc/ea/javascript:void(0);" </w:instrText>
      </w:r>
      <w:r>
        <w:rPr>
          <w:rFonts w:hint="default" w:ascii="Times New Roman" w:hAnsi="Times New Roman" w:cs="Times New Roman"/>
          <w:snapToGrid w:val="0"/>
          <w:spacing w:val="0"/>
          <w:kern w:val="21"/>
        </w:rPr>
        <w:fldChar w:fldCharType="separate"/>
      </w:r>
      <w:r>
        <w:rPr>
          <w:rFonts w:hint="default" w:ascii="Times New Roman" w:hAnsi="Times New Roman" w:eastAsia="仿宋_GB2312" w:cs="Times New Roman"/>
          <w:snapToGrid w:val="0"/>
          <w:spacing w:val="0"/>
          <w:kern w:val="21"/>
          <w:sz w:val="28"/>
          <w:szCs w:val="28"/>
        </w:rPr>
        <w:t>《中华人民共和国行政许可法》第三十八条第二款</w:t>
      </w:r>
      <w:r>
        <w:rPr>
          <w:rFonts w:hint="default" w:ascii="Times New Roman" w:hAnsi="Times New Roman" w:eastAsia="仿宋_GB2312" w:cs="Times New Roman"/>
          <w:snapToGrid w:val="0"/>
          <w:spacing w:val="0"/>
          <w:kern w:val="21"/>
          <w:sz w:val="28"/>
          <w:szCs w:val="28"/>
        </w:rPr>
        <w:fldChar w:fldCharType="end"/>
      </w:r>
      <w:r>
        <w:rPr>
          <w:rFonts w:hint="default" w:ascii="Times New Roman" w:hAnsi="Times New Roman" w:eastAsia="仿宋_GB2312" w:cs="Times New Roman"/>
          <w:snapToGrid w:val="0"/>
          <w:spacing w:val="0"/>
          <w:kern w:val="21"/>
          <w:sz w:val="28"/>
          <w:szCs w:val="28"/>
        </w:rPr>
        <w:t>的规定，本机关决定不予许可。</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52" w:firstLineChars="200"/>
        <w:jc w:val="left"/>
        <w:textAlignment w:val="auto"/>
        <w:rPr>
          <w:rFonts w:hint="default" w:ascii="Times New Roman" w:hAnsi="Times New Roman" w:eastAsia="仿宋_GB2312" w:cs="Times New Roman"/>
          <w:snapToGrid w:val="0"/>
          <w:spacing w:val="0"/>
          <w:kern w:val="21"/>
          <w:sz w:val="26"/>
          <w:szCs w:val="26"/>
        </w:rPr>
      </w:pPr>
      <w:r>
        <w:rPr>
          <w:rFonts w:hint="default" w:ascii="Times New Roman" w:hAnsi="Times New Roman" w:eastAsia="仿宋_GB2312" w:cs="Times New Roman"/>
          <w:snapToGrid w:val="0"/>
          <w:spacing w:val="0"/>
          <w:kern w:val="21"/>
          <w:sz w:val="28"/>
          <w:szCs w:val="28"/>
        </w:rPr>
        <w:t>申请单位如不服本决定，可自收到本决定书之日起60日内向广东省人民政府或国家卫生健康委员会申请行政复议，或在6个月内向人民法院提起行政诉讼。</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月</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黑体" w:cs="Times New Roman"/>
          <w:shd w:val="clear" w:color="auto" w:fill="FFFFFF"/>
          <w:lang w:bidi="ar"/>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Times New Roman" w:hAnsi="Times New Roman" w:eastAsia="黑体" w:cs="Times New Roman"/>
          <w:szCs w:val="32"/>
          <w:shd w:val="clear" w:color="auto" w:fill="FFFFFF"/>
          <w:lang w:bidi="ar"/>
        </w:rPr>
      </w:pPr>
      <w:r>
        <w:rPr>
          <w:rFonts w:hint="default" w:ascii="Times New Roman" w:hAnsi="Times New Roman" w:eastAsia="黑体" w:cs="Times New Roman"/>
          <w:shd w:val="clear" w:color="auto" w:fill="FFFFFF"/>
          <w:lang w:bidi="ar"/>
        </w:rPr>
        <w:br w:type="page"/>
      </w:r>
      <w:r>
        <w:rPr>
          <w:rFonts w:hint="default" w:ascii="Times New Roman" w:hAnsi="Times New Roman" w:eastAsia="黑体" w:cs="Times New Roman"/>
          <w:sz w:val="32"/>
          <w:szCs w:val="32"/>
          <w:shd w:val="clear" w:color="auto" w:fill="FFFFFF"/>
          <w:lang w:bidi="ar"/>
        </w:rPr>
        <w:t>附录10</w:t>
      </w:r>
    </w:p>
    <w:p>
      <w:pPr>
        <w:keepNext w:val="0"/>
        <w:keepLines w:val="0"/>
        <w:pageBreakBefore w:val="0"/>
        <w:widowControl w:val="0"/>
        <w:kinsoku/>
        <w:wordWrap/>
        <w:overflowPunct w:val="0"/>
        <w:topLinePunct w:val="0"/>
        <w:bidi w:val="0"/>
        <w:rPr>
          <w:rFonts w:hint="default" w:ascii="Times New Roman" w:hAnsi="Times New Roman" w:cs="Times New Roman"/>
          <w:b/>
          <w:bCs/>
        </w:rPr>
      </w:pPr>
    </w:p>
    <w:p>
      <w:pPr>
        <w:keepNext w:val="0"/>
        <w:keepLines w:val="0"/>
        <w:pageBreakBefore w:val="0"/>
        <w:widowControl w:val="0"/>
        <w:kinsoku/>
        <w:wordWrap/>
        <w:overflowPunct w:val="0"/>
        <w:topLinePunct w:val="0"/>
        <w:bidi w:val="0"/>
        <w:rPr>
          <w:rFonts w:hint="default" w:ascii="Times New Roman" w:hAnsi="Times New Roman" w:cs="Times New Roman"/>
          <w:b/>
          <w:bCs/>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广东省职业卫生技术服务机构资质</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cs="Times New Roman"/>
          <w:sz w:val="44"/>
          <w:szCs w:val="44"/>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变更申请表</w:t>
      </w: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pStyle w:val="2"/>
        <w:rPr>
          <w:rFonts w:hint="default" w:ascii="Times New Roman" w:hAnsi="Times New Roman" w:cs="Times New Roman"/>
        </w:rPr>
      </w:pPr>
    </w:p>
    <w:p>
      <w:pPr>
        <w:pStyle w:val="3"/>
        <w:rPr>
          <w:rFonts w:hint="default"/>
        </w:rPr>
      </w:pPr>
    </w:p>
    <w:p>
      <w:pPr>
        <w:keepNext w:val="0"/>
        <w:keepLines w:val="0"/>
        <w:pageBreakBefore w:val="0"/>
        <w:widowControl w:val="0"/>
        <w:kinsoku/>
        <w:wordWrap/>
        <w:overflowPunct w:val="0"/>
        <w:topLinePunct w:val="0"/>
        <w:bidi w:val="0"/>
        <w:rPr>
          <w:rFonts w:hint="default" w:ascii="Times New Roman" w:hAnsi="Times New Roman" w:cs="Times New Roman"/>
          <w:sz w:val="32"/>
          <w:szCs w:val="32"/>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申请单位：           （公章） </w:t>
      </w: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法定代表人（或主要负责人）：</w:t>
      </w: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填表日期：</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cs="Times New Roman"/>
          <w:sz w:val="36"/>
          <w:szCs w:val="36"/>
        </w:rPr>
      </w:pPr>
      <w:r>
        <w:rPr>
          <w:rFonts w:hint="default" w:ascii="Times New Roman" w:hAnsi="Times New Roman" w:eastAsia="华文中宋" w:cs="Times New Roman"/>
          <w:b/>
          <w:bCs/>
          <w:sz w:val="36"/>
          <w:szCs w:val="36"/>
        </w:rPr>
        <w:br w:type="page"/>
      </w: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填写说明</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.本</w:t>
      </w:r>
      <w:r>
        <w:rPr>
          <w:rFonts w:hint="default" w:ascii="Times New Roman" w:hAnsi="Times New Roman" w:eastAsia="仿宋_GB2312" w:cs="Times New Roman"/>
          <w:sz w:val="32"/>
          <w:szCs w:val="32"/>
        </w:rPr>
        <w:t>申请表由申请职业卫生技术服务机构资质变更的申请单位填写。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仿宋_GB2312" w:hAnsi="仿宋_GB2312" w:eastAsia="仿宋_GB2312" w:cs="仿宋_GB2312"/>
          <w:sz w:val="32"/>
          <w:szCs w:val="32"/>
        </w:rPr>
        <w:t>.文</w:t>
      </w:r>
      <w:r>
        <w:rPr>
          <w:rFonts w:hint="default" w:ascii="Times New Roman" w:hAnsi="Times New Roman" w:eastAsia="仿宋_GB2312" w:cs="Times New Roman"/>
          <w:sz w:val="32"/>
          <w:szCs w:val="32"/>
        </w:rPr>
        <w:t>字要简练，不得涂改，空格处以“无”字填写，并用A4纸打印（中文使用宋体小4号字，英文使用12号字）。</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.单</w:t>
      </w:r>
      <w:r>
        <w:rPr>
          <w:rFonts w:hint="default" w:ascii="Times New Roman" w:hAnsi="Times New Roman" w:eastAsia="仿宋_GB2312" w:cs="Times New Roman"/>
          <w:sz w:val="32"/>
          <w:szCs w:val="32"/>
        </w:rPr>
        <w:t>位名称、注册地址等项目要填写全称（应与营业执照或法人证书等一致），勿用简称。</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eq \o\ac(</w:instrText>
      </w:r>
      <w:r>
        <w:rPr>
          <w:rFonts w:hint="default" w:ascii="Times New Roman" w:hAnsi="Times New Roman" w:eastAsia="仿宋_GB2312" w:cs="Times New Roman"/>
          <w:position w:val="-6"/>
          <w:sz w:val="48"/>
          <w:szCs w:val="32"/>
        </w:rPr>
        <w:instrText xml:space="preserve">□</w:instrText>
      </w:r>
      <w:r>
        <w:rPr>
          <w:rFonts w:hint="default" w:ascii="Times New Roman" w:hAnsi="Times New Roman" w:eastAsia="仿宋_GB2312" w:cs="Times New Roman"/>
          <w:position w:val="0"/>
          <w:sz w:val="32"/>
          <w:szCs w:val="32"/>
        </w:rPr>
        <w:instrText xml:space="preserve">)</w:instrTex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对应的项目，如有则标</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eq \o\ac(</w:instrText>
      </w:r>
      <w:r>
        <w:rPr>
          <w:rFonts w:hint="default" w:ascii="Times New Roman" w:hAnsi="Times New Roman" w:eastAsia="仿宋_GB2312" w:cs="Times New Roman"/>
          <w:position w:val="-6"/>
          <w:sz w:val="48"/>
          <w:szCs w:val="32"/>
        </w:rPr>
        <w:instrText xml:space="preserve">□</w:instrText>
      </w:r>
      <w:r>
        <w:rPr>
          <w:rFonts w:hint="default" w:ascii="Times New Roman" w:hAnsi="Times New Roman" w:eastAsia="仿宋_GB2312" w:cs="Times New Roman"/>
          <w:position w:val="0"/>
          <w:sz w:val="32"/>
          <w:szCs w:val="32"/>
        </w:rPr>
        <w:instrText xml:space="preserve">,√)</w:instrTex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，没有则留空。</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cs="Times New Roman"/>
          <w:bCs/>
          <w:sz w:val="32"/>
          <w:szCs w:val="32"/>
        </w:rPr>
      </w:pPr>
    </w:p>
    <w:p>
      <w:pPr>
        <w:keepNext w:val="0"/>
        <w:keepLines w:val="0"/>
        <w:pageBreakBefore w:val="0"/>
        <w:widowControl w:val="0"/>
        <w:kinsoku/>
        <w:wordWrap/>
        <w:overflowPunct w:val="0"/>
        <w:topLinePunct w:val="0"/>
        <w:bidi w:val="0"/>
        <w:spacing w:line="360" w:lineRule="auto"/>
        <w:ind w:firstLine="472" w:firstLineChars="200"/>
        <w:rPr>
          <w:rFonts w:hint="default" w:ascii="Times New Roman" w:hAnsi="Times New Roman" w:cs="Times New Roman"/>
          <w:sz w:val="24"/>
          <w:szCs w:val="22"/>
        </w:rPr>
      </w:pPr>
    </w:p>
    <w:p>
      <w:pPr>
        <w:keepNext w:val="0"/>
        <w:keepLines w:val="0"/>
        <w:pageBreakBefore w:val="0"/>
        <w:widowControl w:val="0"/>
        <w:kinsoku/>
        <w:wordWrap/>
        <w:overflowPunct w:val="0"/>
        <w:topLinePunct w:val="0"/>
        <w:bidi w:val="0"/>
        <w:ind w:firstLine="632" w:firstLineChars="20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bidi w:val="0"/>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spacing w:after="157" w:afterLines="50" w:line="700" w:lineRule="exact"/>
        <w:jc w:val="center"/>
        <w:textAlignment w:val="auto"/>
        <w:rPr>
          <w:rFonts w:hint="default" w:ascii="Times New Roman" w:hAnsi="Times New Roman" w:eastAsia="华文中宋" w:cs="Times New Roman"/>
          <w:b/>
          <w:bCs/>
          <w:spacing w:val="24"/>
          <w:sz w:val="36"/>
          <w:szCs w:val="32"/>
        </w:rPr>
      </w:pPr>
      <w:r>
        <w:rPr>
          <w:rFonts w:hint="default" w:ascii="Times New Roman" w:hAnsi="Times New Roman" w:eastAsia="华文中宋" w:cs="Times New Roman"/>
          <w:b/>
          <w:bCs/>
          <w:spacing w:val="24"/>
          <w:sz w:val="36"/>
          <w:szCs w:val="32"/>
        </w:rPr>
        <w:br w:type="page"/>
      </w:r>
      <w:r>
        <w:rPr>
          <w:rFonts w:hint="default" w:ascii="Times New Roman" w:hAnsi="Times New Roman" w:eastAsia="方正小标宋简体" w:cs="Times New Roman"/>
          <w:b w:val="0"/>
          <w:bCs w:val="0"/>
          <w:i w:val="0"/>
          <w:caps w:val="0"/>
          <w:color w:val="auto"/>
          <w:spacing w:val="0"/>
          <w:w w:val="100"/>
          <w:sz w:val="36"/>
          <w:szCs w:val="36"/>
          <w:u w:val="none" w:color="auto"/>
          <w:lang w:val="en-US" w:eastAsia="zh-CN"/>
        </w:rPr>
        <w:t>广东省职业卫生技术服务机构资质变更申请表</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2363"/>
        <w:gridCol w:w="1528"/>
        <w:gridCol w:w="444"/>
        <w:gridCol w:w="2171"/>
        <w:gridCol w:w="1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3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单位名称</w:t>
            </w:r>
          </w:p>
        </w:tc>
        <w:tc>
          <w:tcPr>
            <w:tcW w:w="59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3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注册地址</w:t>
            </w:r>
          </w:p>
        </w:tc>
        <w:tc>
          <w:tcPr>
            <w:tcW w:w="59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3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统一社会信用代码</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sz w:val="24"/>
              </w:rPr>
              <w:t>（或组织机构代码）</w:t>
            </w:r>
          </w:p>
        </w:tc>
        <w:tc>
          <w:tcPr>
            <w:tcW w:w="59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法定代表人</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（或主要负责人）</w:t>
            </w:r>
          </w:p>
        </w:tc>
        <w:tc>
          <w:tcPr>
            <w:tcW w:w="59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3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实验室地址</w:t>
            </w:r>
          </w:p>
        </w:tc>
        <w:tc>
          <w:tcPr>
            <w:tcW w:w="59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5" w:type="dxa"/>
            <w:gridSpan w:val="2"/>
            <w:noWrap w:val="0"/>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资质证书编号</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有效期至</w:t>
            </w: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5" w:type="dxa"/>
            <w:gridSpan w:val="2"/>
            <w:noWrap w:val="0"/>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联 系 人</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职    务</w:t>
            </w: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5"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联系电话</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传    真</w:t>
            </w: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5"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通讯地址</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邮政编码</w:t>
            </w: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2"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变更事项</w:t>
            </w:r>
          </w:p>
        </w:tc>
        <w:tc>
          <w:tcPr>
            <w:tcW w:w="2363"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项目</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变更前</w:t>
            </w: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变更后</w:t>
            </w: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2"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363"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单位名称</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2"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363"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法定代表人</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（或主要负责人）</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2"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363"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注册地址</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2"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363"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实验室地址</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2"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363"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机构合并</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2"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363"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其他事项</w:t>
            </w:r>
          </w:p>
        </w:tc>
        <w:tc>
          <w:tcPr>
            <w:tcW w:w="1972"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2171"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c>
          <w:tcPr>
            <w:tcW w:w="1822"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9060" w:type="dxa"/>
            <w:gridSpan w:val="6"/>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提交材料：</w:t>
            </w: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1.《职业卫生技术服务机构资质证书》正、副本（复印件）；</w:t>
            </w: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2.事业单位法人证书或企业法人营业执照等材料（复印件）；</w:t>
            </w: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3.实验室地址变更或因机构合并申请变更的，须按照《</w:t>
            </w:r>
            <w:r>
              <w:rPr>
                <w:rFonts w:hint="eastAsia" w:ascii="Times New Roman" w:hAnsi="Times New Roman" w:cs="Times New Roman"/>
                <w:sz w:val="24"/>
                <w:szCs w:val="24"/>
                <w:lang w:val="en-US" w:eastAsia="zh-CN"/>
              </w:rPr>
              <w:t>广东省卫生健康委员会</w:t>
            </w:r>
            <w:r>
              <w:rPr>
                <w:rFonts w:hint="default" w:ascii="Times New Roman" w:hAnsi="Times New Roman" w:eastAsia="仿宋_GB2312" w:cs="Times New Roman"/>
                <w:sz w:val="24"/>
                <w:szCs w:val="24"/>
                <w:lang w:bidi="ar"/>
              </w:rPr>
              <w:t>职业卫生技术服务机构资质认可程序</w:t>
            </w:r>
            <w:r>
              <w:rPr>
                <w:rFonts w:hint="default" w:ascii="Times New Roman" w:hAnsi="Times New Roman" w:eastAsia="仿宋_GB2312" w:cs="Times New Roman"/>
                <w:sz w:val="24"/>
                <w:szCs w:val="24"/>
              </w:rPr>
              <w:t>》第</w:t>
            </w:r>
            <w:r>
              <w:rPr>
                <w:rFonts w:hint="eastAsia" w:ascii="Times New Roman" w:hAnsi="Times New Roman" w:cs="Times New Roman"/>
                <w:sz w:val="24"/>
                <w:szCs w:val="24"/>
                <w:lang w:val="en-US" w:eastAsia="zh-CN"/>
              </w:rPr>
              <w:t>四</w:t>
            </w:r>
            <w:r>
              <w:rPr>
                <w:rFonts w:hint="default" w:ascii="Times New Roman" w:hAnsi="Times New Roman" w:eastAsia="仿宋_GB2312" w:cs="Times New Roman"/>
                <w:sz w:val="24"/>
                <w:szCs w:val="24"/>
              </w:rPr>
              <w:t>条所列第（二）～（七）项申请材料要求提交申请材料；</w:t>
            </w: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623" w:type="dxa"/>
            <w:gridSpan w:val="3"/>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bCs/>
                <w:sz w:val="24"/>
              </w:rPr>
            </w:pP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法定代表人（或主要负责人）：</w:t>
            </w: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（签字）</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c>
          <w:tcPr>
            <w:tcW w:w="4437" w:type="dxa"/>
            <w:gridSpan w:val="3"/>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申请单位：</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（公章）</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bl>
    <w:p>
      <w:pPr>
        <w:keepNext w:val="0"/>
        <w:keepLines w:val="0"/>
        <w:pageBreakBefore w:val="0"/>
        <w:widowControl w:val="0"/>
        <w:kinsoku/>
        <w:wordWrap/>
        <w:overflowPunct w:val="0"/>
        <w:topLinePunct w:val="0"/>
        <w:bidi w:val="0"/>
        <w:rPr>
          <w:rFonts w:hint="default" w:ascii="Times New Roman" w:hAnsi="Times New Roman" w:eastAsia="黑体" w:cs="Times New Roman"/>
          <w:shd w:val="clear" w:color="auto" w:fill="FFFFFF"/>
          <w:lang w:bidi="ar"/>
        </w:rPr>
        <w:sectPr>
          <w:pgSz w:w="11906" w:h="16838"/>
          <w:pgMar w:top="2041" w:right="1531" w:bottom="2041" w:left="1531" w:header="851" w:footer="1332" w:gutter="0"/>
          <w:pgNumType w:fmt="numberInDash"/>
          <w:cols w:space="72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shd w:val="clear" w:color="auto" w:fill="FFFFFF"/>
          <w:lang w:bidi="ar"/>
        </w:rPr>
        <w:t>附录11</w:t>
      </w:r>
    </w:p>
    <w:p>
      <w:pPr>
        <w:keepNext w:val="0"/>
        <w:keepLines w:val="0"/>
        <w:pageBreakBefore w:val="0"/>
        <w:widowControl w:val="0"/>
        <w:kinsoku/>
        <w:wordWrap/>
        <w:overflowPunct w:val="0"/>
        <w:topLinePunct w:val="0"/>
        <w:bidi w:val="0"/>
        <w:spacing w:line="460" w:lineRule="exact"/>
        <w:ind w:firstLine="8995" w:firstLineChars="2471"/>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pStyle w:val="2"/>
        <w:rPr>
          <w:rFonts w:hint="default" w:ascii="Times New Roman" w:hAnsi="Times New Roman" w:cs="Times New Roman"/>
          <w:bCs/>
          <w:spacing w:val="24"/>
        </w:rPr>
      </w:pPr>
    </w:p>
    <w:p>
      <w:pPr>
        <w:pStyle w:val="3"/>
        <w:rPr>
          <w:rFonts w:hint="default"/>
        </w:rPr>
      </w:pPr>
    </w:p>
    <w:p>
      <w:pPr>
        <w:keepNext w:val="0"/>
        <w:keepLines w:val="0"/>
        <w:pageBreakBefore w:val="0"/>
        <w:widowControl w:val="0"/>
        <w:kinsoku/>
        <w:wordWrap/>
        <w:overflowPunct w:val="0"/>
        <w:topLinePunct w:val="0"/>
        <w:bidi w:val="0"/>
        <w:jc w:val="cente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广东省职业卫生技术服务机构</w:t>
      </w:r>
    </w:p>
    <w:p>
      <w:pPr>
        <w:keepNext w:val="0"/>
        <w:keepLines w:val="0"/>
        <w:pageBreakBefore w:val="0"/>
        <w:widowControl w:val="0"/>
        <w:kinsoku/>
        <w:wordWrap/>
        <w:overflowPunct w:val="0"/>
        <w:topLinePunct w:val="0"/>
        <w:bidi w:val="0"/>
        <w:jc w:val="center"/>
        <w:rPr>
          <w:rFonts w:hint="default" w:ascii="Times New Roman" w:hAnsi="Times New Roman" w:eastAsia="华文中宋" w:cs="Times New Roman"/>
          <w:b/>
          <w:bCs/>
          <w:spacing w:val="24"/>
          <w:sz w:val="44"/>
          <w:szCs w:val="44"/>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增加业务范围申请表</w:t>
      </w: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jc w:val="lef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申请单位：            （公章）</w:t>
      </w: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法定代表人（或主要负责人）：</w:t>
      </w: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p>
    <w:p>
      <w:pPr>
        <w:keepNext w:val="0"/>
        <w:keepLines w:val="0"/>
        <w:pageBreakBefore w:val="0"/>
        <w:widowControl w:val="0"/>
        <w:kinsoku/>
        <w:wordWrap/>
        <w:overflowPunct w:val="0"/>
        <w:topLinePunct w:val="0"/>
        <w:bidi w:val="0"/>
        <w:spacing w:line="460" w:lineRule="exact"/>
        <w:ind w:firstLine="560"/>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填表日期：</w:t>
      </w: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sz w:val="32"/>
          <w:szCs w:val="32"/>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cs="Times New Roman"/>
          <w:bCs/>
          <w:spacing w:val="24"/>
        </w:rPr>
      </w:pPr>
      <w:r>
        <w:rPr>
          <w:rFonts w:hint="default" w:ascii="Times New Roman" w:hAnsi="Times New Roman" w:cs="Times New Roman"/>
          <w:b/>
          <w:bCs/>
          <w:spacing w:val="24"/>
        </w:rPr>
        <w:br w:type="page"/>
      </w: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填写说明</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position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1</w:t>
      </w:r>
      <w:r>
        <w:rPr>
          <w:rFonts w:hint="eastAsia" w:ascii="仿宋_GB2312" w:hAnsi="仿宋_GB2312" w:eastAsia="仿宋_GB2312" w:cs="仿宋_GB2312"/>
          <w:snapToGrid w:val="0"/>
          <w:kern w:val="0"/>
          <w:position w:val="0"/>
          <w:sz w:val="32"/>
          <w:szCs w:val="32"/>
        </w:rPr>
        <w:t>.</w:t>
      </w:r>
      <w:r>
        <w:rPr>
          <w:rFonts w:hint="default" w:ascii="Times New Roman" w:hAnsi="Times New Roman" w:eastAsia="仿宋_GB2312" w:cs="Times New Roman"/>
          <w:snapToGrid w:val="0"/>
          <w:kern w:val="0"/>
          <w:position w:val="0"/>
          <w:sz w:val="32"/>
          <w:szCs w:val="32"/>
        </w:rPr>
        <w:t>本申请表由申请增加职业卫生技术服务机构资质业务</w:t>
      </w:r>
      <w:r>
        <w:rPr>
          <w:rFonts w:hint="default" w:ascii="Times New Roman" w:hAnsi="Times New Roman" w:eastAsia="仿宋_GB2312" w:cs="Times New Roman"/>
          <w:b w:val="0"/>
          <w:bCs w:val="0"/>
          <w:snapToGrid w:val="0"/>
          <w:kern w:val="0"/>
          <w:position w:val="0"/>
          <w:sz w:val="32"/>
          <w:szCs w:val="32"/>
          <w:shd w:val="clear" w:color="auto" w:fill="auto"/>
          <w:lang w:val="en-US" w:eastAsia="zh-CN" w:bidi="ar"/>
        </w:rPr>
        <w:t>（包括检测能力）</w:t>
      </w:r>
      <w:r>
        <w:rPr>
          <w:rFonts w:hint="default" w:ascii="Times New Roman" w:hAnsi="Times New Roman" w:eastAsia="仿宋_GB2312" w:cs="Times New Roman"/>
          <w:snapToGrid w:val="0"/>
          <w:kern w:val="0"/>
          <w:position w:val="0"/>
          <w:sz w:val="32"/>
          <w:szCs w:val="32"/>
        </w:rPr>
        <w:t>范围的申请单位填写。</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2</w:t>
      </w:r>
      <w:r>
        <w:rPr>
          <w:rFonts w:hint="default" w:ascii="仿宋_GB2312" w:hAnsi="仿宋_GB2312" w:eastAsia="仿宋_GB2312" w:cs="仿宋_GB2312"/>
          <w:snapToGrid w:val="0"/>
          <w:kern w:val="0"/>
          <w:position w:val="0"/>
          <w:sz w:val="32"/>
          <w:szCs w:val="32"/>
        </w:rPr>
        <w:t>.文字</w:t>
      </w:r>
      <w:r>
        <w:rPr>
          <w:rFonts w:hint="default" w:ascii="Times New Roman" w:hAnsi="Times New Roman" w:eastAsia="仿宋_GB2312" w:cs="Times New Roman"/>
          <w:snapToGrid w:val="0"/>
          <w:kern w:val="0"/>
          <w:position w:val="0"/>
          <w:sz w:val="32"/>
          <w:szCs w:val="32"/>
        </w:rPr>
        <w:t>要简练，不得涂改，空格处以“无”字填写，并用A4纸打印（中文使用宋体小4号字，英文使用12号字）。</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3</w:t>
      </w:r>
      <w:r>
        <w:rPr>
          <w:rFonts w:hint="default" w:ascii="仿宋_GB2312" w:hAnsi="仿宋_GB2312" w:eastAsia="仿宋_GB2312" w:cs="仿宋_GB2312"/>
          <w:snapToGrid w:val="0"/>
          <w:kern w:val="0"/>
          <w:position w:val="0"/>
          <w:sz w:val="32"/>
          <w:szCs w:val="32"/>
        </w:rPr>
        <w:t>.单位</w:t>
      </w:r>
      <w:r>
        <w:rPr>
          <w:rFonts w:hint="default" w:ascii="Times New Roman" w:hAnsi="Times New Roman" w:eastAsia="仿宋_GB2312" w:cs="Times New Roman"/>
          <w:snapToGrid w:val="0"/>
          <w:kern w:val="0"/>
          <w:position w:val="0"/>
          <w:sz w:val="32"/>
          <w:szCs w:val="32"/>
        </w:rPr>
        <w:t>名称、注册地址等项目要填写全称（应与营业执照或法人证书等一致），勿用简称。</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cs="Times New Roman"/>
          <w:snapToGrid w:val="0"/>
          <w:kern w:val="0"/>
          <w:position w:val="0"/>
          <w:sz w:val="32"/>
          <w:szCs w:val="32"/>
        </w:rPr>
      </w:pPr>
      <w:r>
        <w:rPr>
          <w:rFonts w:hint="default" w:ascii="Times New Roman" w:hAnsi="Times New Roman" w:eastAsia="仿宋_GB2312" w:cs="Times New Roman"/>
          <w:snapToGrid w:val="0"/>
          <w:kern w:val="0"/>
          <w:position w:val="0"/>
          <w:sz w:val="32"/>
          <w:szCs w:val="32"/>
        </w:rPr>
        <w:t>4</w:t>
      </w:r>
      <w:r>
        <w:rPr>
          <w:rFonts w:hint="default" w:ascii="仿宋_GB2312" w:hAnsi="仿宋_GB2312" w:eastAsia="仿宋_GB2312" w:cs="仿宋_GB2312"/>
          <w:snapToGrid w:val="0"/>
          <w:kern w:val="0"/>
          <w:position w:val="0"/>
          <w:sz w:val="32"/>
          <w:szCs w:val="32"/>
        </w:rPr>
        <w:t>.</w:t>
      </w:r>
      <w:r>
        <w:rPr>
          <w:rFonts w:hint="default" w:ascii="Times New Roman" w:hAnsi="Times New Roman" w:eastAsia="仿宋_GB2312" w:cs="Times New Roman"/>
          <w:snapToGrid w:val="0"/>
          <w:kern w:val="0"/>
          <w:sz w:val="32"/>
          <w:szCs w:val="32"/>
        </w:rPr>
        <w:fldChar w:fldCharType="begin"/>
      </w:r>
      <w:r>
        <w:rPr>
          <w:rFonts w:hint="default" w:ascii="Times New Roman" w:hAnsi="Times New Roman" w:eastAsia="仿宋_GB2312" w:cs="Times New Roman"/>
          <w:snapToGrid w:val="0"/>
          <w:kern w:val="0"/>
          <w:sz w:val="32"/>
          <w:szCs w:val="32"/>
        </w:rPr>
        <w:instrText xml:space="preserve"> eq \o\ac(</w:instrText>
      </w:r>
      <w:r>
        <w:rPr>
          <w:rFonts w:hint="default" w:ascii="Times New Roman" w:hAnsi="Times New Roman" w:eastAsia="仿宋_GB2312" w:cs="Times New Roman"/>
          <w:snapToGrid w:val="0"/>
          <w:kern w:val="0"/>
          <w:position w:val="-6"/>
          <w:sz w:val="48"/>
          <w:szCs w:val="32"/>
        </w:rPr>
        <w:instrText xml:space="preserve">□</w:instrText>
      </w:r>
      <w:r>
        <w:rPr>
          <w:rFonts w:hint="default" w:ascii="Times New Roman" w:hAnsi="Times New Roman" w:eastAsia="仿宋_GB2312" w:cs="Times New Roman"/>
          <w:snapToGrid w:val="0"/>
          <w:kern w:val="0"/>
          <w:position w:val="0"/>
          <w:sz w:val="32"/>
          <w:szCs w:val="32"/>
        </w:rPr>
        <w:instrText xml:space="preserve">)</w:instrText>
      </w:r>
      <w:r>
        <w:rPr>
          <w:rFonts w:hint="default" w:ascii="Times New Roman" w:hAnsi="Times New Roman" w:eastAsia="仿宋_GB2312" w:cs="Times New Roman"/>
          <w:snapToGrid w:val="0"/>
          <w:kern w:val="0"/>
          <w:sz w:val="32"/>
          <w:szCs w:val="32"/>
        </w:rPr>
        <w:fldChar w:fldCharType="end"/>
      </w:r>
      <w:r>
        <w:rPr>
          <w:rFonts w:hint="default" w:ascii="Times New Roman" w:hAnsi="Times New Roman" w:eastAsia="仿宋_GB2312" w:cs="Times New Roman"/>
          <w:snapToGrid w:val="0"/>
          <w:kern w:val="0"/>
          <w:position w:val="0"/>
          <w:sz w:val="32"/>
          <w:szCs w:val="32"/>
        </w:rPr>
        <w:t>对应的项目，如有则标</w:t>
      </w:r>
      <w:r>
        <w:rPr>
          <w:rFonts w:hint="default" w:ascii="Times New Roman" w:hAnsi="Times New Roman" w:eastAsia="仿宋_GB2312" w:cs="Times New Roman"/>
          <w:snapToGrid w:val="0"/>
          <w:kern w:val="0"/>
          <w:sz w:val="32"/>
          <w:szCs w:val="32"/>
        </w:rPr>
        <w:fldChar w:fldCharType="begin"/>
      </w:r>
      <w:r>
        <w:rPr>
          <w:rFonts w:hint="default" w:ascii="Times New Roman" w:hAnsi="Times New Roman" w:eastAsia="仿宋_GB2312" w:cs="Times New Roman"/>
          <w:snapToGrid w:val="0"/>
          <w:kern w:val="0"/>
          <w:sz w:val="32"/>
          <w:szCs w:val="32"/>
        </w:rPr>
        <w:instrText xml:space="preserve"> eq \o\ac(</w:instrText>
      </w:r>
      <w:r>
        <w:rPr>
          <w:rFonts w:hint="default" w:ascii="Times New Roman" w:hAnsi="Times New Roman" w:eastAsia="仿宋_GB2312" w:cs="Times New Roman"/>
          <w:snapToGrid w:val="0"/>
          <w:kern w:val="0"/>
          <w:position w:val="-6"/>
          <w:sz w:val="48"/>
          <w:szCs w:val="32"/>
        </w:rPr>
        <w:instrText xml:space="preserve">□</w:instrText>
      </w:r>
      <w:r>
        <w:rPr>
          <w:rFonts w:hint="default" w:ascii="Times New Roman" w:hAnsi="Times New Roman" w:eastAsia="仿宋_GB2312" w:cs="Times New Roman"/>
          <w:snapToGrid w:val="0"/>
          <w:kern w:val="0"/>
          <w:position w:val="0"/>
          <w:sz w:val="32"/>
          <w:szCs w:val="32"/>
        </w:rPr>
        <w:instrText xml:space="preserve">,√)</w:instrText>
      </w:r>
      <w:r>
        <w:rPr>
          <w:rFonts w:hint="default" w:ascii="Times New Roman" w:hAnsi="Times New Roman" w:eastAsia="仿宋_GB2312" w:cs="Times New Roman"/>
          <w:snapToGrid w:val="0"/>
          <w:kern w:val="0"/>
          <w:sz w:val="32"/>
          <w:szCs w:val="32"/>
        </w:rPr>
        <w:fldChar w:fldCharType="end"/>
      </w:r>
      <w:r>
        <w:rPr>
          <w:rFonts w:hint="default" w:ascii="Times New Roman" w:hAnsi="Times New Roman" w:eastAsia="仿宋_GB2312" w:cs="Times New Roman"/>
          <w:snapToGrid w:val="0"/>
          <w:kern w:val="0"/>
          <w:position w:val="0"/>
          <w:sz w:val="32"/>
          <w:szCs w:val="32"/>
        </w:rPr>
        <w:t>，没有则留空。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74" w:firstLineChars="150"/>
        <w:textAlignment w:val="auto"/>
        <w:rPr>
          <w:rFonts w:hint="default" w:ascii="Times New Roman" w:hAnsi="Times New Roman" w:cs="Times New Roman"/>
          <w:snapToGrid w:val="0"/>
          <w:kern w:val="0"/>
          <w:position w:val="0"/>
          <w:sz w:val="32"/>
          <w:szCs w:val="32"/>
        </w:rPr>
      </w:pPr>
    </w:p>
    <w:p>
      <w:pPr>
        <w:keepNext w:val="0"/>
        <w:keepLines w:val="0"/>
        <w:pageBreakBefore w:val="0"/>
        <w:widowControl w:val="0"/>
        <w:kinsoku/>
        <w:wordWrap/>
        <w:overflowPunct w:val="0"/>
        <w:topLinePunct w:val="0"/>
        <w:bidi w:val="0"/>
        <w:spacing w:line="360" w:lineRule="auto"/>
        <w:ind w:firstLine="472" w:firstLineChars="200"/>
        <w:rPr>
          <w:rFonts w:hint="default" w:ascii="Times New Roman" w:hAnsi="Times New Roman" w:cs="Times New Roman"/>
          <w:bCs/>
          <w:sz w:val="24"/>
          <w:szCs w:val="22"/>
        </w:rPr>
      </w:pP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jc w:val="center"/>
        <w:textAlignment w:val="auto"/>
        <w:rPr>
          <w:rFonts w:hint="default" w:ascii="Times New Roman" w:hAnsi="Times New Roman" w:eastAsia="方正小标宋简体" w:cs="Times New Roman"/>
          <w:b w:val="0"/>
          <w:bCs w:val="0"/>
          <w:color w:val="auto"/>
          <w:spacing w:val="0"/>
          <w:sz w:val="36"/>
          <w:szCs w:val="36"/>
          <w:u w:val="none" w:color="auto"/>
          <w:shd w:val="clear" w:color="auto" w:fill="auto"/>
          <w:lang w:val="en-US" w:eastAsia="zh-CN" w:bidi="ar"/>
        </w:rPr>
      </w:pPr>
      <w:r>
        <w:rPr>
          <w:rFonts w:hint="default" w:ascii="Times New Roman" w:hAnsi="Times New Roman" w:cs="Times New Roman"/>
          <w:bCs/>
          <w:sz w:val="24"/>
          <w:szCs w:val="22"/>
        </w:rPr>
        <w:br w:type="page"/>
      </w:r>
      <w:r>
        <w:rPr>
          <w:rFonts w:hint="default" w:ascii="Times New Roman" w:hAnsi="Times New Roman" w:eastAsia="方正小标宋简体" w:cs="Times New Roman"/>
          <w:b w:val="0"/>
          <w:bCs w:val="0"/>
          <w:i w:val="0"/>
          <w:caps w:val="0"/>
          <w:color w:val="auto"/>
          <w:spacing w:val="0"/>
          <w:w w:val="100"/>
          <w:sz w:val="36"/>
          <w:szCs w:val="36"/>
          <w:u w:val="none" w:color="auto"/>
          <w:lang w:val="en-US" w:eastAsia="zh-CN"/>
        </w:rPr>
        <w:t>广东省职业卫生技术服务机构增加业务</w:t>
      </w:r>
      <w:r>
        <w:rPr>
          <w:rFonts w:hint="default" w:ascii="Times New Roman" w:hAnsi="Times New Roman" w:eastAsia="方正小标宋简体" w:cs="Times New Roman"/>
          <w:b w:val="0"/>
          <w:bCs w:val="0"/>
          <w:color w:val="auto"/>
          <w:spacing w:val="0"/>
          <w:sz w:val="36"/>
          <w:szCs w:val="36"/>
          <w:u w:val="none" w:color="auto"/>
          <w:shd w:val="clear" w:color="auto" w:fill="auto"/>
          <w:lang w:val="en-US" w:eastAsia="zh-CN" w:bidi="ar"/>
        </w:rPr>
        <w:t>（包括检测能力）</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jc w:val="center"/>
        <w:textAlignment w:val="auto"/>
        <w:rPr>
          <w:rFonts w:hint="default" w:ascii="Times New Roman" w:hAnsi="Times New Roman" w:eastAsia="方正小标宋简体" w:cs="Times New Roman"/>
          <w:b w:val="0"/>
          <w:bCs w:val="0"/>
          <w:i w:val="0"/>
          <w:caps w:val="0"/>
          <w:color w:val="auto"/>
          <w:spacing w:val="0"/>
          <w:w w:val="100"/>
          <w:sz w:val="36"/>
          <w:szCs w:val="36"/>
          <w:u w:val="none" w:color="auto"/>
          <w:lang w:val="en-US" w:eastAsia="zh-CN"/>
        </w:rPr>
      </w:pPr>
      <w:r>
        <w:rPr>
          <w:rFonts w:hint="default" w:ascii="Times New Roman" w:hAnsi="Times New Roman" w:eastAsia="方正小标宋简体" w:cs="Times New Roman"/>
          <w:b w:val="0"/>
          <w:bCs w:val="0"/>
          <w:i w:val="0"/>
          <w:caps w:val="0"/>
          <w:color w:val="auto"/>
          <w:spacing w:val="0"/>
          <w:w w:val="100"/>
          <w:sz w:val="36"/>
          <w:szCs w:val="36"/>
          <w:u w:val="none" w:color="auto"/>
          <w:lang w:val="en-US" w:eastAsia="zh-CN"/>
        </w:rPr>
        <w:t>范围申请表</w:t>
      </w:r>
    </w:p>
    <w:p>
      <w:pPr>
        <w:pStyle w:val="2"/>
        <w:rPr>
          <w:rFonts w:hint="default" w:ascii="Times New Roman" w:hAnsi="Times New Roman" w:cs="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53"/>
        <w:gridCol w:w="2192"/>
        <w:gridCol w:w="680"/>
        <w:gridCol w:w="1693"/>
        <w:gridCol w:w="2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单位名称</w:t>
            </w:r>
          </w:p>
        </w:tc>
        <w:tc>
          <w:tcPr>
            <w:tcW w:w="670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注册地址</w:t>
            </w:r>
          </w:p>
        </w:tc>
        <w:tc>
          <w:tcPr>
            <w:tcW w:w="670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sz w:val="24"/>
              </w:rPr>
              <w:t>统一社会信用代码（或组织机构代码）</w:t>
            </w:r>
          </w:p>
        </w:tc>
        <w:tc>
          <w:tcPr>
            <w:tcW w:w="670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法定代表人</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（或主要负责人）</w:t>
            </w:r>
          </w:p>
        </w:tc>
        <w:tc>
          <w:tcPr>
            <w:tcW w:w="670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35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实验室地址</w:t>
            </w:r>
          </w:p>
        </w:tc>
        <w:tc>
          <w:tcPr>
            <w:tcW w:w="670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资质证书编号</w:t>
            </w:r>
          </w:p>
        </w:tc>
        <w:tc>
          <w:tcPr>
            <w:tcW w:w="2872"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c>
          <w:tcPr>
            <w:tcW w:w="16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有效期至</w:t>
            </w:r>
          </w:p>
        </w:tc>
        <w:tc>
          <w:tcPr>
            <w:tcW w:w="214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联 系 人</w:t>
            </w:r>
          </w:p>
        </w:tc>
        <w:tc>
          <w:tcPr>
            <w:tcW w:w="28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职    务</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联系电话</w:t>
            </w:r>
          </w:p>
        </w:tc>
        <w:tc>
          <w:tcPr>
            <w:tcW w:w="28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传    真</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通讯地址</w:t>
            </w:r>
          </w:p>
        </w:tc>
        <w:tc>
          <w:tcPr>
            <w:tcW w:w="28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邮政编码</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35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申请增加业务</w:t>
            </w:r>
            <w:r>
              <w:rPr>
                <w:rFonts w:hint="default" w:ascii="Times New Roman" w:hAnsi="Times New Roman" w:eastAsia="仿宋_GB2312" w:cs="Times New Roman"/>
                <w:b w:val="0"/>
                <w:bCs/>
                <w:sz w:val="24"/>
                <w:szCs w:val="22"/>
                <w:shd w:val="clear" w:color="auto" w:fill="auto"/>
                <w:lang w:val="en-US" w:eastAsia="zh-CN" w:bidi="ar"/>
              </w:rPr>
              <w:t>（包括检测能力）</w:t>
            </w:r>
            <w:r>
              <w:rPr>
                <w:rFonts w:hint="default" w:ascii="Times New Roman" w:hAnsi="Times New Roman" w:eastAsia="仿宋_GB2312" w:cs="Times New Roman"/>
                <w:bCs/>
                <w:sz w:val="24"/>
                <w:szCs w:val="22"/>
              </w:rPr>
              <w:t>范围</w:t>
            </w:r>
          </w:p>
        </w:tc>
        <w:tc>
          <w:tcPr>
            <w:tcW w:w="670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eastAsia="仿宋_GB2312" w:cs="Times New Roman"/>
                <w:bCs/>
                <w:sz w:val="24"/>
              </w:rPr>
              <w:t>第一类业务范围：</w:t>
            </w:r>
          </w:p>
          <w:p>
            <w:pPr>
              <w:keepNext w:val="0"/>
              <w:keepLines w:val="0"/>
              <w:pageBreakBefore w:val="0"/>
              <w:widowControl w:val="0"/>
              <w:kinsoku/>
              <w:wordWrap/>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eastAsia="仿宋_GB2312" w:cs="Times New Roman"/>
                <w:bCs/>
                <w:sz w:val="24"/>
              </w:rPr>
              <w:t>□采矿业；□化工、石化及医药；□冶金、建材；</w:t>
            </w:r>
          </w:p>
          <w:p>
            <w:pPr>
              <w:keepNext w:val="0"/>
              <w:keepLines w:val="0"/>
              <w:pageBreakBefore w:val="0"/>
              <w:widowControl w:val="0"/>
              <w:kinsoku/>
              <w:wordWrap/>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eastAsia="仿宋_GB2312" w:cs="Times New Roman"/>
                <w:bCs/>
                <w:sz w:val="24"/>
              </w:rPr>
              <w:t>□机械制造、电力、纺织、建筑和交通运输等行业领域</w:t>
            </w:r>
            <w:r>
              <w:rPr>
                <w:rFonts w:hint="default" w:ascii="Times New Roman" w:hAnsi="Times New Roman" w:eastAsia="仿宋_GB2312" w:cs="Times New Roman"/>
                <w:bCs/>
                <w:sz w:val="24"/>
                <w:lang w:eastAsia="zh-CN"/>
              </w:rPr>
              <w:t>；</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□检测能力</w:t>
            </w:r>
            <w:r>
              <w:rPr>
                <w:rFonts w:hint="default" w:ascii="Times New Roman" w:hAnsi="Times New Roman" w:eastAsia="仿宋_GB2312" w:cs="Times New Roman"/>
                <w:bCs/>
                <w:sz w:val="24"/>
                <w:lang w:eastAsia="zh-CN"/>
              </w:rPr>
              <w:t>（</w:t>
            </w:r>
            <w:r>
              <w:rPr>
                <w:rFonts w:hint="default" w:ascii="Times New Roman" w:hAnsi="Times New Roman" w:eastAsia="仿宋_GB2312" w:cs="Times New Roman"/>
                <w:bCs/>
                <w:sz w:val="24"/>
              </w:rPr>
              <w:t>按附录</w:t>
            </w:r>
            <w:r>
              <w:rPr>
                <w:rFonts w:hint="default" w:ascii="Times New Roman" w:hAnsi="Times New Roman" w:eastAsia="黑体" w:cs="Times New Roman"/>
                <w:bCs/>
                <w:sz w:val="24"/>
                <w:szCs w:val="22"/>
              </w:rPr>
              <w:t>2</w:t>
            </w:r>
            <w:r>
              <w:rPr>
                <w:rFonts w:hint="default" w:ascii="Times New Roman" w:hAnsi="Times New Roman" w:eastAsia="黑体" w:cs="Times New Roman"/>
                <w:bCs/>
                <w:sz w:val="24"/>
                <w:szCs w:val="22"/>
                <w:lang w:val="en-US" w:eastAsia="zh-CN"/>
              </w:rPr>
              <w:t>0</w:t>
            </w:r>
            <w:r>
              <w:rPr>
                <w:rFonts w:hint="default" w:ascii="Times New Roman" w:hAnsi="Times New Roman" w:eastAsia="仿宋_GB2312" w:cs="Times New Roman"/>
                <w:bCs/>
                <w:sz w:val="24"/>
              </w:rPr>
              <w:t>填写申</w:t>
            </w:r>
            <w:r>
              <w:rPr>
                <w:rFonts w:hint="default" w:ascii="Times New Roman" w:hAnsi="Times New Roman" w:eastAsia="仿宋_GB2312" w:cs="Times New Roman"/>
                <w:bCs/>
                <w:sz w:val="24"/>
                <w:lang w:eastAsia="zh-CN"/>
              </w:rPr>
              <w:t>请增加的检测</w:t>
            </w:r>
            <w:r>
              <w:rPr>
                <w:rFonts w:hint="default" w:ascii="Times New Roman" w:hAnsi="Times New Roman" w:eastAsia="仿宋_GB2312" w:cs="Times New Roman"/>
                <w:bCs/>
                <w:sz w:val="24"/>
              </w:rPr>
              <w:t>项目</w:t>
            </w:r>
            <w:r>
              <w:rPr>
                <w:rFonts w:hint="default" w:ascii="Times New Roman" w:hAnsi="Times New Roman" w:eastAsia="仿宋_GB2312" w:cs="Times New Roman"/>
                <w:bCs/>
                <w:sz w:val="24"/>
                <w:lang w:eastAsia="zh-CN"/>
              </w:rPr>
              <w:t>）。</w:t>
            </w:r>
          </w:p>
          <w:p>
            <w:pPr>
              <w:keepNext w:val="0"/>
              <w:keepLines w:val="0"/>
              <w:pageBreakBefore w:val="0"/>
              <w:widowControl w:val="0"/>
              <w:kinsoku/>
              <w:wordWrap/>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eastAsia="仿宋_GB2312" w:cs="Times New Roman"/>
                <w:bCs/>
                <w:sz w:val="24"/>
              </w:rPr>
              <w:t>第二类业务范围：</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lang w:eastAsia="zh-CN"/>
              </w:rPr>
            </w:pPr>
            <w:r>
              <w:rPr>
                <w:rFonts w:hint="default" w:ascii="Times New Roman" w:hAnsi="Times New Roman" w:eastAsia="仿宋_GB2312" w:cs="Times New Roman"/>
                <w:bCs/>
                <w:sz w:val="24"/>
              </w:rPr>
              <w:t>□核设施；□核技术工业应用</w:t>
            </w:r>
            <w:r>
              <w:rPr>
                <w:rFonts w:hint="default" w:ascii="Times New Roman" w:hAnsi="Times New Roman" w:eastAsia="仿宋_GB2312" w:cs="Times New Roman"/>
                <w:bCs/>
                <w:sz w:val="24"/>
                <w:lang w:eastAsia="zh-CN"/>
              </w:rPr>
              <w:t>；</w:t>
            </w:r>
            <w:r>
              <w:rPr>
                <w:rFonts w:hint="default" w:ascii="Times New Roman" w:hAnsi="Times New Roman" w:eastAsia="仿宋_GB2312" w:cs="Times New Roman"/>
                <w:bCs/>
                <w:sz w:val="24"/>
              </w:rPr>
              <w:t>□检测能力</w:t>
            </w:r>
            <w:r>
              <w:rPr>
                <w:rFonts w:hint="default" w:ascii="Times New Roman" w:hAnsi="Times New Roman" w:eastAsia="仿宋_GB2312" w:cs="Times New Roman"/>
                <w:bCs/>
                <w:sz w:val="24"/>
                <w:lang w:eastAsia="zh-CN"/>
              </w:rPr>
              <w:t>（</w:t>
            </w:r>
            <w:r>
              <w:rPr>
                <w:rFonts w:hint="default" w:ascii="Times New Roman" w:hAnsi="Times New Roman" w:eastAsia="仿宋_GB2312" w:cs="Times New Roman"/>
                <w:bCs/>
                <w:sz w:val="24"/>
              </w:rPr>
              <w:t>按附录</w:t>
            </w:r>
            <w:r>
              <w:rPr>
                <w:rFonts w:hint="default" w:ascii="Times New Roman" w:hAnsi="Times New Roman" w:eastAsia="黑体" w:cs="Times New Roman"/>
                <w:bCs/>
                <w:sz w:val="24"/>
                <w:szCs w:val="22"/>
              </w:rPr>
              <w:t>2</w:t>
            </w:r>
            <w:r>
              <w:rPr>
                <w:rFonts w:hint="default" w:ascii="Times New Roman" w:hAnsi="Times New Roman" w:eastAsia="黑体" w:cs="Times New Roman"/>
                <w:bCs/>
                <w:sz w:val="24"/>
                <w:szCs w:val="22"/>
                <w:lang w:val="en-US" w:eastAsia="zh-CN"/>
              </w:rPr>
              <w:t>1</w:t>
            </w:r>
            <w:r>
              <w:rPr>
                <w:rFonts w:hint="default" w:ascii="Times New Roman" w:hAnsi="Times New Roman" w:eastAsia="仿宋_GB2312" w:cs="Times New Roman"/>
                <w:bCs/>
                <w:sz w:val="24"/>
              </w:rPr>
              <w:t>填写申</w:t>
            </w:r>
            <w:r>
              <w:rPr>
                <w:rFonts w:hint="default" w:ascii="Times New Roman" w:hAnsi="Times New Roman" w:eastAsia="仿宋_GB2312" w:cs="Times New Roman"/>
                <w:bCs/>
                <w:sz w:val="24"/>
                <w:lang w:eastAsia="zh-CN"/>
              </w:rPr>
              <w:t>请增加的检测</w:t>
            </w:r>
            <w:r>
              <w:rPr>
                <w:rFonts w:hint="default" w:ascii="Times New Roman" w:hAnsi="Times New Roman" w:eastAsia="仿宋_GB2312" w:cs="Times New Roman"/>
                <w:bCs/>
                <w:sz w:val="24"/>
              </w:rPr>
              <w:t>项目</w:t>
            </w:r>
            <w:r>
              <w:rPr>
                <w:rFonts w:hint="default" w:ascii="Times New Roman" w:hAnsi="Times New Roman" w:eastAsia="仿宋_GB2312" w:cs="Times New Roman"/>
                <w:bCs/>
                <w:sz w:val="24"/>
                <w:lang w:eastAsia="zh-CN"/>
              </w:rPr>
              <w:t>）</w:t>
            </w:r>
            <w:r>
              <w:rPr>
                <w:rFonts w:hint="default" w:ascii="Times New Roman" w:hAnsi="Times New Roman" w:eastAsia="仿宋_GB2312" w:cs="Times New Roman"/>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0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rPr>
              <w:t>提交材料：</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rPr>
              <w:t>□1.《职业卫生技术服务机构资质证书》正、副本（复印件）；</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rPr>
              <w:t>□2.申请增加业务范围所涉及行业工程技术人员名单及其劳动关系材料（复印件）；</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rPr>
              <w:t>□</w:t>
            </w:r>
            <w:r>
              <w:rPr>
                <w:rFonts w:hint="default" w:ascii="Times New Roman" w:hAnsi="Times New Roman" w:eastAsia="黑体" w:cs="Times New Roman"/>
                <w:bCs/>
                <w:sz w:val="24"/>
                <w:szCs w:val="22"/>
              </w:rPr>
              <w:t>3.</w:t>
            </w:r>
            <w:r>
              <w:rPr>
                <w:rFonts w:hint="default" w:ascii="Times New Roman" w:hAnsi="Times New Roman" w:eastAsia="仿宋_GB2312" w:cs="Times New Roman"/>
                <w:bCs/>
                <w:sz w:val="24"/>
                <w:szCs w:val="22"/>
              </w:rPr>
              <w:t>申请增加业务范围所涉及的仪器设备清单及其购置凭证（复印件）；</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lang w:eastAsia="zh-CN"/>
              </w:rPr>
              <w:t>□</w:t>
            </w:r>
            <w:r>
              <w:rPr>
                <w:rFonts w:hint="default" w:ascii="Times New Roman" w:hAnsi="Times New Roman" w:eastAsia="仿宋_GB2312" w:cs="Times New Roman"/>
                <w:bCs/>
                <w:sz w:val="24"/>
                <w:szCs w:val="22"/>
              </w:rPr>
              <w:t>4.申请增加业务范围所涉及的检测项目清单（按照附录3的要求）；</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rPr>
              <w:t>□</w:t>
            </w:r>
            <w:r>
              <w:rPr>
                <w:rFonts w:hint="default" w:ascii="Times New Roman" w:hAnsi="Times New Roman" w:eastAsia="黑体" w:cs="Times New Roman"/>
                <w:bCs/>
                <w:sz w:val="24"/>
                <w:szCs w:val="22"/>
                <w:lang w:eastAsia="zh-CN"/>
              </w:rPr>
              <w:t>5.</w:t>
            </w:r>
            <w:r>
              <w:rPr>
                <w:rFonts w:hint="default" w:ascii="Times New Roman" w:hAnsi="Times New Roman" w:eastAsia="仿宋_GB2312" w:cs="Times New Roman"/>
                <w:bCs/>
                <w:sz w:val="24"/>
                <w:szCs w:val="22"/>
              </w:rPr>
              <w:t>申请增加业务范围相关技术服务报告、原始记录和过程材料（申请增加的每项业务范围须至少提交检测报告和</w:t>
            </w:r>
            <w:r>
              <w:rPr>
                <w:rFonts w:hint="default" w:ascii="Times New Roman" w:hAnsi="Times New Roman" w:eastAsia="仿宋_GB2312" w:cs="Times New Roman"/>
                <w:bCs/>
                <w:sz w:val="24"/>
                <w:szCs w:val="22"/>
                <w:lang w:eastAsia="zh-CN"/>
              </w:rPr>
              <w:t>模拟</w:t>
            </w:r>
            <w:r>
              <w:rPr>
                <w:rFonts w:hint="default" w:ascii="Times New Roman" w:hAnsi="Times New Roman" w:eastAsia="仿宋_GB2312" w:cs="Times New Roman"/>
                <w:bCs/>
                <w:sz w:val="24"/>
                <w:szCs w:val="22"/>
              </w:rPr>
              <w:t>评价报告</w:t>
            </w:r>
            <w:r>
              <w:rPr>
                <w:rFonts w:hint="default" w:ascii="Times New Roman" w:hAnsi="Times New Roman" w:eastAsia="仿宋_GB2312" w:cs="Times New Roman"/>
                <w:bCs/>
                <w:sz w:val="24"/>
                <w:szCs w:val="22"/>
                <w:lang w:eastAsia="zh-CN"/>
              </w:rPr>
              <w:t>各</w:t>
            </w:r>
            <w:r>
              <w:rPr>
                <w:rFonts w:hint="default" w:ascii="Times New Roman" w:hAnsi="Times New Roman" w:eastAsia="仿宋_GB2312" w:cs="Times New Roman"/>
                <w:bCs/>
                <w:sz w:val="24"/>
                <w:szCs w:val="22"/>
              </w:rPr>
              <w:t>两份）</w:t>
            </w:r>
            <w:r>
              <w:rPr>
                <w:rFonts w:hint="default" w:ascii="Times New Roman" w:hAnsi="Times New Roman" w:eastAsia="仿宋_GB2312" w:cs="Times New Roman"/>
                <w:bCs/>
                <w:sz w:val="24"/>
                <w:szCs w:val="22"/>
                <w:lang w:eastAsia="zh-CN"/>
              </w:rPr>
              <w:t>；</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rPr>
              <w:t>□</w:t>
            </w:r>
            <w:r>
              <w:rPr>
                <w:rFonts w:hint="default" w:ascii="Times New Roman" w:hAnsi="Times New Roman" w:eastAsia="黑体" w:cs="Times New Roman"/>
                <w:bCs/>
                <w:sz w:val="24"/>
                <w:szCs w:val="22"/>
                <w:lang w:eastAsia="zh-CN"/>
              </w:rPr>
              <w:t>6.</w:t>
            </w:r>
            <w:r>
              <w:rPr>
                <w:rFonts w:hint="default" w:ascii="Times New Roman" w:hAnsi="Times New Roman" w:eastAsia="仿宋_GB2312" w:cs="Times New Roman"/>
                <w:bCs/>
                <w:sz w:val="24"/>
                <w:szCs w:val="22"/>
              </w:rPr>
              <w:t>申请增加检测能力所涉及方法验证、确认或论证材料（复印件）；</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bCs/>
                <w:sz w:val="24"/>
                <w:szCs w:val="22"/>
              </w:rPr>
            </w:pPr>
            <w:r>
              <w:rPr>
                <w:rFonts w:hint="default" w:ascii="Times New Roman" w:hAnsi="Times New Roman" w:eastAsia="仿宋_GB2312" w:cs="Times New Roman"/>
                <w:bCs/>
                <w:sz w:val="24"/>
                <w:szCs w:val="22"/>
              </w:rPr>
              <w:t>□</w:t>
            </w:r>
            <w:r>
              <w:rPr>
                <w:rFonts w:hint="default" w:ascii="Times New Roman" w:hAnsi="Times New Roman" w:eastAsia="黑体" w:cs="Times New Roman"/>
                <w:bCs/>
                <w:sz w:val="24"/>
                <w:szCs w:val="22"/>
                <w:lang w:eastAsia="zh-CN"/>
              </w:rPr>
              <w:t>7.</w:t>
            </w:r>
            <w:r>
              <w:rPr>
                <w:rFonts w:hint="default" w:ascii="Times New Roman" w:hAnsi="Times New Roman" w:eastAsia="仿宋_GB2312" w:cs="Times New Roman"/>
                <w:bCs/>
                <w:sz w:val="24"/>
                <w:szCs w:val="22"/>
              </w:rPr>
              <w:t>申请增加检测能力所涉及的仪器设备清单及其购置凭证（复印件）；</w:t>
            </w:r>
          </w:p>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cs="Times New Roman"/>
              </w:rPr>
            </w:pPr>
            <w:r>
              <w:rPr>
                <w:rFonts w:hint="default" w:ascii="Times New Roman" w:hAnsi="Times New Roman" w:eastAsia="仿宋_GB2312" w:cs="Times New Roman"/>
                <w:bCs/>
                <w:sz w:val="24"/>
                <w:szCs w:val="22"/>
              </w:rPr>
              <w:t>□</w:t>
            </w:r>
            <w:r>
              <w:rPr>
                <w:rFonts w:hint="default" w:ascii="Times New Roman" w:hAnsi="Times New Roman" w:eastAsia="黑体" w:cs="Times New Roman"/>
                <w:bCs/>
                <w:sz w:val="24"/>
                <w:szCs w:val="22"/>
                <w:lang w:eastAsia="zh-CN"/>
              </w:rPr>
              <w:t>8</w:t>
            </w:r>
            <w:r>
              <w:rPr>
                <w:rFonts w:hint="default" w:ascii="Times New Roman" w:hAnsi="Times New Roman" w:eastAsia="黑体" w:cs="Times New Roman"/>
                <w:bCs/>
                <w:sz w:val="24"/>
                <w:szCs w:val="22"/>
              </w:rPr>
              <w:t>.</w:t>
            </w:r>
            <w:r>
              <w:rPr>
                <w:rFonts w:hint="default" w:ascii="Times New Roman" w:hAnsi="Times New Roman" w:eastAsia="仿宋_GB2312" w:cs="Times New Roman"/>
                <w:bCs/>
                <w:sz w:val="24"/>
                <w:szCs w:val="22"/>
              </w:rPr>
              <w:t>申请增加检测能力相关技术服务报告、原始记录和过程材料（申请增加的每项检测能力须提交至少一份检测报告）。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45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法定代表人（或主要负责人）：</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（签字）</w:t>
            </w:r>
          </w:p>
          <w:p>
            <w:pPr>
              <w:keepNext w:val="0"/>
              <w:keepLines w:val="0"/>
              <w:pageBreakBefore w:val="0"/>
              <w:widowControl w:val="0"/>
              <w:kinsoku/>
              <w:wordWrap/>
              <w:overflowPunct w:val="0"/>
              <w:topLinePunct w:val="0"/>
              <w:autoSpaceDE/>
              <w:autoSpaceDN/>
              <w:bidi w:val="0"/>
              <w:adjustRightInd/>
              <w:snapToGrid/>
              <w:spacing w:line="280" w:lineRule="exact"/>
              <w:ind w:firstLine="236" w:firstLineChars="100"/>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c>
          <w:tcPr>
            <w:tcW w:w="45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申请单位：</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（公章）</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bl>
    <w:p>
      <w:pPr>
        <w:keepNext w:val="0"/>
        <w:keepLines w:val="0"/>
        <w:pageBreakBefore w:val="0"/>
        <w:widowControl w:val="0"/>
        <w:kinsoku/>
        <w:wordWrap/>
        <w:overflowPunct w:val="0"/>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4"/>
          <w:szCs w:val="22"/>
          <w:shd w:val="clear" w:color="auto" w:fill="FFFFFF"/>
          <w:lang w:val="en-US" w:eastAsia="zh-CN" w:bidi="ar"/>
        </w:rPr>
        <w:sectPr>
          <w:pgSz w:w="11906" w:h="16838"/>
          <w:pgMar w:top="2041" w:right="1531" w:bottom="2041" w:left="1531" w:header="851" w:footer="1332" w:gutter="0"/>
          <w:pgNumType w:fmt="numberInDash"/>
          <w:cols w:space="720" w:num="1"/>
          <w:rtlGutter w:val="0"/>
          <w:docGrid w:type="linesAndChars" w:linePitch="579" w:charSpace="-849"/>
        </w:sectPr>
      </w:pPr>
      <w:r>
        <w:rPr>
          <w:rFonts w:hint="default" w:ascii="Times New Roman" w:hAnsi="Times New Roman" w:eastAsia="仿宋_GB2312" w:cs="Times New Roman"/>
          <w:sz w:val="24"/>
          <w:szCs w:val="22"/>
          <w:shd w:val="clear" w:color="auto" w:fill="auto"/>
          <w:lang w:val="en-US" w:eastAsia="zh-CN" w:bidi="ar"/>
        </w:rPr>
        <w:t>注：增加业务范围不涉及检测能力的，提供第1至第5项材料，仅增加检测能力范围，提供第1、6、7、8项材料。</w:t>
      </w:r>
    </w:p>
    <w:p>
      <w:pPr>
        <w:keepNext w:val="0"/>
        <w:keepLines w:val="0"/>
        <w:pageBreakBefore w:val="0"/>
        <w:widowControl w:val="0"/>
        <w:kinsoku/>
        <w:wordWrap/>
        <w:overflowPunct w:val="0"/>
        <w:topLinePunct w:val="0"/>
        <w:bidi w:val="0"/>
        <w:outlineLvl w:val="1"/>
        <w:rPr>
          <w:rFonts w:hint="default" w:ascii="Times New Roman" w:hAnsi="Times New Roman" w:eastAsia="黑体" w:cs="Times New Roman"/>
          <w:sz w:val="32"/>
          <w:szCs w:val="32"/>
          <w:shd w:val="clear" w:color="auto" w:fill="FFFFFF"/>
          <w:lang w:bidi="ar"/>
        </w:rPr>
      </w:pPr>
      <w:r>
        <w:rPr>
          <w:rFonts w:hint="default" w:ascii="Times New Roman" w:hAnsi="Times New Roman" w:eastAsia="黑体" w:cs="Times New Roman"/>
          <w:sz w:val="32"/>
          <w:szCs w:val="32"/>
          <w:shd w:val="clear" w:color="auto" w:fill="FFFFFF"/>
          <w:lang w:bidi="ar"/>
        </w:rPr>
        <w:t>附录1</w:t>
      </w:r>
      <w:r>
        <w:rPr>
          <w:rFonts w:hint="default" w:ascii="Times New Roman" w:hAnsi="Times New Roman" w:eastAsia="黑体" w:cs="Times New Roman"/>
          <w:sz w:val="32"/>
          <w:szCs w:val="32"/>
          <w:shd w:val="clear" w:color="auto" w:fill="FFFFFF"/>
          <w:lang w:val="en-US" w:eastAsia="zh-CN" w:bidi="ar"/>
        </w:rPr>
        <w:t>2</w:t>
      </w:r>
    </w:p>
    <w:p>
      <w:pPr>
        <w:keepNext w:val="0"/>
        <w:keepLines w:val="0"/>
        <w:pageBreakBefore w:val="0"/>
        <w:widowControl w:val="0"/>
        <w:kinsoku/>
        <w:wordWrap/>
        <w:overflowPunct w:val="0"/>
        <w:topLinePunct w:val="0"/>
        <w:bidi w:val="0"/>
        <w:spacing w:line="460" w:lineRule="exact"/>
        <w:ind w:firstLine="5688" w:firstLineChars="1800"/>
        <w:rPr>
          <w:rFonts w:hint="default" w:ascii="Times New Roman" w:hAnsi="Times New Roman" w:cs="Times New Roman"/>
          <w:bCs/>
          <w:spacing w:val="24"/>
        </w:rPr>
      </w:pPr>
      <w:r>
        <w:rPr>
          <w:rFonts w:hint="default" w:ascii="Times New Roman" w:hAnsi="Times New Roman" w:cs="Times New Roman"/>
          <w:b/>
          <w:bCs/>
        </w:rPr>
        <w:t xml:space="preserve">                </w:t>
      </w: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jc w:val="cente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广东省职业卫生技术服务机构</w:t>
      </w:r>
    </w:p>
    <w:p>
      <w:pPr>
        <w:keepNext w:val="0"/>
        <w:keepLines w:val="0"/>
        <w:pageBreakBefore w:val="0"/>
        <w:widowControl w:val="0"/>
        <w:kinsoku/>
        <w:wordWrap/>
        <w:overflowPunct w:val="0"/>
        <w:topLinePunct w:val="0"/>
        <w:bidi w:val="0"/>
        <w:jc w:val="cente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资质延续申请表</w:t>
      </w:r>
    </w:p>
    <w:p>
      <w:pPr>
        <w:keepNext w:val="0"/>
        <w:keepLines w:val="0"/>
        <w:pageBreakBefore w:val="0"/>
        <w:widowControl w:val="0"/>
        <w:kinsoku/>
        <w:wordWrap/>
        <w:overflowPunct w:val="0"/>
        <w:topLinePunct w:val="0"/>
        <w:bidi w:val="0"/>
        <w:spacing w:line="460" w:lineRule="exact"/>
        <w:jc w:val="center"/>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jc w:val="lef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sz w:val="32"/>
          <w:szCs w:val="32"/>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申请单位：          （公章）</w:t>
      </w: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法定代表人（或主要负责人）：</w:t>
      </w:r>
    </w:p>
    <w:p>
      <w:pPr>
        <w:keepNext w:val="0"/>
        <w:keepLines w:val="0"/>
        <w:pageBreakBefore w:val="0"/>
        <w:widowControl w:val="0"/>
        <w:kinsoku/>
        <w:wordWrap/>
        <w:overflowPunct w:val="0"/>
        <w:topLinePunct w:val="0"/>
        <w:bidi w:val="0"/>
        <w:spacing w:line="460" w:lineRule="exact"/>
        <w:ind w:firstLine="567"/>
        <w:rPr>
          <w:rFonts w:hint="default" w:ascii="Times New Roman" w:hAnsi="Times New Roman" w:eastAsia="仿宋_GB2312" w:cs="Times New Roman"/>
          <w:bCs/>
          <w:spacing w:val="24"/>
          <w:sz w:val="32"/>
          <w:szCs w:val="32"/>
        </w:rPr>
      </w:pPr>
    </w:p>
    <w:p>
      <w:pPr>
        <w:keepNext w:val="0"/>
        <w:keepLines w:val="0"/>
        <w:pageBreakBefore w:val="0"/>
        <w:widowControl w:val="0"/>
        <w:kinsoku/>
        <w:wordWrap/>
        <w:overflowPunct w:val="0"/>
        <w:topLinePunct w:val="0"/>
        <w:bidi w:val="0"/>
        <w:spacing w:line="460" w:lineRule="exact"/>
        <w:ind w:firstLine="560"/>
        <w:rPr>
          <w:rFonts w:hint="default" w:ascii="Times New Roman" w:hAnsi="Times New Roman" w:eastAsia="仿宋_GB2312" w:cs="Times New Roman"/>
          <w:bCs/>
          <w:spacing w:val="24"/>
          <w:sz w:val="32"/>
          <w:szCs w:val="32"/>
        </w:rPr>
      </w:pPr>
      <w:r>
        <w:rPr>
          <w:rFonts w:hint="default" w:ascii="Times New Roman" w:hAnsi="Times New Roman" w:eastAsia="仿宋_GB2312" w:cs="Times New Roman"/>
          <w:bCs/>
          <w:spacing w:val="24"/>
          <w:sz w:val="32"/>
          <w:szCs w:val="32"/>
        </w:rPr>
        <w:t>填表日期：</w:t>
      </w: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spacing w:line="460" w:lineRule="exact"/>
        <w:rPr>
          <w:rFonts w:hint="default" w:ascii="Times New Roman" w:hAnsi="Times New Roman" w:cs="Times New Roman"/>
          <w:bCs/>
          <w:spacing w:val="24"/>
        </w:rPr>
      </w:pPr>
    </w:p>
    <w:p>
      <w:pPr>
        <w:keepNext w:val="0"/>
        <w:keepLines w:val="0"/>
        <w:pageBreakBefore w:val="0"/>
        <w:widowControl w:val="0"/>
        <w:kinsoku/>
        <w:wordWrap/>
        <w:overflowPunct w:val="0"/>
        <w:topLinePunct w:val="0"/>
        <w:bidi w:val="0"/>
        <w:adjustRightInd w:val="0"/>
        <w:snapToGrid w:val="0"/>
        <w:spacing w:line="360" w:lineRule="auto"/>
        <w:jc w:val="center"/>
        <w:rPr>
          <w:rFonts w:hint="default" w:ascii="Times New Roman" w:hAnsi="Times New Roman" w:cs="Times New Roman"/>
          <w:b/>
          <w:bCs/>
          <w:szCs w:val="32"/>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华文中宋" w:cs="Times New Roman"/>
          <w:b/>
          <w:bCs/>
          <w:sz w:val="32"/>
          <w:szCs w:val="32"/>
        </w:rPr>
      </w:pPr>
      <w:r>
        <w:rPr>
          <w:rFonts w:hint="default" w:ascii="Times New Roman" w:hAnsi="Times New Roman" w:eastAsia="华文中宋" w:cs="Times New Roman"/>
          <w:b/>
          <w:bCs/>
          <w:szCs w:val="32"/>
        </w:rPr>
        <w:br w:type="page"/>
      </w: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填写说明</w:t>
      </w:r>
    </w:p>
    <w:p>
      <w:pPr>
        <w:keepNext w:val="0"/>
        <w:keepLines w:val="0"/>
        <w:pageBreakBefore w:val="0"/>
        <w:widowControl w:val="0"/>
        <w:kinsoku/>
        <w:wordWrap/>
        <w:overflowPunct w:val="0"/>
        <w:topLinePunct w:val="0"/>
        <w:autoSpaceDE/>
        <w:autoSpaceDN/>
        <w:bidi w:val="0"/>
        <w:adjustRightInd w:val="0"/>
        <w:snapToGrid w:val="0"/>
        <w:spacing w:line="600" w:lineRule="exact"/>
        <w:ind w:firstLine="474" w:firstLineChars="1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eastAsia" w:ascii="仿宋_GB2312" w:hAnsi="仿宋_GB2312" w:eastAsia="仿宋_GB2312" w:cs="仿宋_GB2312"/>
          <w:snapToGrid w:val="0"/>
          <w:kern w:val="0"/>
          <w:sz w:val="32"/>
          <w:szCs w:val="32"/>
        </w:rPr>
        <w:t>.本</w:t>
      </w:r>
      <w:r>
        <w:rPr>
          <w:rFonts w:hint="default" w:ascii="Times New Roman" w:hAnsi="Times New Roman" w:eastAsia="仿宋_GB2312" w:cs="Times New Roman"/>
          <w:snapToGrid w:val="0"/>
          <w:kern w:val="0"/>
          <w:sz w:val="32"/>
          <w:szCs w:val="32"/>
        </w:rPr>
        <w:t>申请表由申请职业卫生技术服务机构资质延续的申请单位填写。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仿宋_GB2312" w:hAnsi="仿宋_GB2312" w:eastAsia="仿宋_GB2312" w:cs="仿宋_GB2312"/>
          <w:snapToGrid w:val="0"/>
          <w:kern w:val="0"/>
          <w:sz w:val="32"/>
          <w:szCs w:val="32"/>
        </w:rPr>
        <w:t>.文</w:t>
      </w:r>
      <w:r>
        <w:rPr>
          <w:rFonts w:hint="default" w:ascii="Times New Roman" w:hAnsi="Times New Roman" w:eastAsia="仿宋_GB2312" w:cs="Times New Roman"/>
          <w:snapToGrid w:val="0"/>
          <w:kern w:val="0"/>
          <w:sz w:val="32"/>
          <w:szCs w:val="32"/>
        </w:rPr>
        <w:t>字要简练，不得涂改，空格处以“无”字填写，并用A4纸打印（中文使用宋体小4号字，英文使用12号字）。</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仿宋_GB2312" w:hAnsi="仿宋_GB2312" w:eastAsia="仿宋_GB2312" w:cs="仿宋_GB2312"/>
          <w:snapToGrid w:val="0"/>
          <w:kern w:val="0"/>
          <w:sz w:val="32"/>
          <w:szCs w:val="32"/>
        </w:rPr>
        <w:t>.单</w:t>
      </w:r>
      <w:r>
        <w:rPr>
          <w:rFonts w:hint="default" w:ascii="Times New Roman" w:hAnsi="Times New Roman" w:eastAsia="仿宋_GB2312" w:cs="Times New Roman"/>
          <w:snapToGrid w:val="0"/>
          <w:kern w:val="0"/>
          <w:sz w:val="32"/>
          <w:szCs w:val="32"/>
        </w:rPr>
        <w:t>位名称、注册地址等项目要填写全称（应与营业执照或法人证书等一致），勿用简称。</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“单位类型”一栏填写企业（国有、集体、私营、股份、联营、中外合资、外商独资）、事业单位和其他法人组织。</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fldChar w:fldCharType="begin"/>
      </w:r>
      <w:r>
        <w:rPr>
          <w:rFonts w:hint="default" w:ascii="Times New Roman" w:hAnsi="Times New Roman" w:eastAsia="仿宋_GB2312" w:cs="Times New Roman"/>
          <w:snapToGrid w:val="0"/>
          <w:kern w:val="0"/>
          <w:sz w:val="32"/>
          <w:szCs w:val="32"/>
        </w:rPr>
        <w:instrText xml:space="preserve"> eq \o\ac(</w:instrText>
      </w:r>
      <w:r>
        <w:rPr>
          <w:rFonts w:hint="default" w:ascii="Times New Roman" w:hAnsi="Times New Roman" w:eastAsia="仿宋_GB2312" w:cs="Times New Roman"/>
          <w:snapToGrid w:val="0"/>
          <w:kern w:val="0"/>
          <w:position w:val="-6"/>
          <w:sz w:val="48"/>
          <w:szCs w:val="32"/>
        </w:rPr>
        <w:instrText xml:space="preserve">□</w:instrText>
      </w:r>
      <w:r>
        <w:rPr>
          <w:rFonts w:hint="default" w:ascii="Times New Roman" w:hAnsi="Times New Roman" w:eastAsia="仿宋_GB2312" w:cs="Times New Roman"/>
          <w:snapToGrid w:val="0"/>
          <w:kern w:val="0"/>
          <w:position w:val="0"/>
          <w:sz w:val="32"/>
          <w:szCs w:val="32"/>
        </w:rPr>
        <w:instrText xml:space="preserve">)</w:instrText>
      </w:r>
      <w:r>
        <w:rPr>
          <w:rFonts w:hint="default" w:ascii="Times New Roman" w:hAnsi="Times New Roman" w:eastAsia="仿宋_GB2312" w:cs="Times New Roman"/>
          <w:snapToGrid w:val="0"/>
          <w:kern w:val="0"/>
          <w:sz w:val="32"/>
          <w:szCs w:val="32"/>
        </w:rPr>
        <w:fldChar w:fldCharType="end"/>
      </w:r>
      <w:r>
        <w:rPr>
          <w:rFonts w:hint="default" w:ascii="Times New Roman" w:hAnsi="Times New Roman" w:eastAsia="仿宋_GB2312" w:cs="Times New Roman"/>
          <w:snapToGrid w:val="0"/>
          <w:kern w:val="0"/>
          <w:sz w:val="32"/>
          <w:szCs w:val="32"/>
        </w:rPr>
        <w:t>对应的项目，如有则标</w:t>
      </w:r>
      <w:r>
        <w:rPr>
          <w:rFonts w:hint="default" w:ascii="Times New Roman" w:hAnsi="Times New Roman" w:eastAsia="仿宋_GB2312" w:cs="Times New Roman"/>
          <w:snapToGrid w:val="0"/>
          <w:kern w:val="0"/>
          <w:sz w:val="32"/>
          <w:szCs w:val="32"/>
        </w:rPr>
        <w:fldChar w:fldCharType="begin"/>
      </w:r>
      <w:r>
        <w:rPr>
          <w:rFonts w:hint="default" w:ascii="Times New Roman" w:hAnsi="Times New Roman" w:eastAsia="仿宋_GB2312" w:cs="Times New Roman"/>
          <w:snapToGrid w:val="0"/>
          <w:kern w:val="0"/>
          <w:sz w:val="32"/>
          <w:szCs w:val="32"/>
        </w:rPr>
        <w:instrText xml:space="preserve"> eq \o\ac(</w:instrText>
      </w:r>
      <w:r>
        <w:rPr>
          <w:rFonts w:hint="default" w:ascii="Times New Roman" w:hAnsi="Times New Roman" w:eastAsia="仿宋_GB2312" w:cs="Times New Roman"/>
          <w:snapToGrid w:val="0"/>
          <w:kern w:val="0"/>
          <w:position w:val="-6"/>
          <w:sz w:val="48"/>
          <w:szCs w:val="32"/>
        </w:rPr>
        <w:instrText xml:space="preserve">□</w:instrText>
      </w:r>
      <w:r>
        <w:rPr>
          <w:rFonts w:hint="default" w:ascii="Times New Roman" w:hAnsi="Times New Roman" w:eastAsia="仿宋_GB2312" w:cs="Times New Roman"/>
          <w:snapToGrid w:val="0"/>
          <w:kern w:val="0"/>
          <w:position w:val="0"/>
          <w:sz w:val="32"/>
          <w:szCs w:val="32"/>
        </w:rPr>
        <w:instrText xml:space="preserve">,√)</w:instrText>
      </w:r>
      <w:r>
        <w:rPr>
          <w:rFonts w:hint="default" w:ascii="Times New Roman" w:hAnsi="Times New Roman" w:eastAsia="仿宋_GB2312" w:cs="Times New Roman"/>
          <w:snapToGrid w:val="0"/>
          <w:kern w:val="0"/>
          <w:sz w:val="32"/>
          <w:szCs w:val="32"/>
        </w:rPr>
        <w:fldChar w:fldCharType="end"/>
      </w:r>
      <w:r>
        <w:rPr>
          <w:rFonts w:hint="default" w:ascii="Times New Roman" w:hAnsi="Times New Roman" w:eastAsia="仿宋_GB2312" w:cs="Times New Roman"/>
          <w:snapToGrid w:val="0"/>
          <w:kern w:val="0"/>
          <w:sz w:val="32"/>
          <w:szCs w:val="32"/>
        </w:rPr>
        <w:t>，没有则留空。</w:t>
      </w:r>
    </w:p>
    <w:p>
      <w:pPr>
        <w:keepNext w:val="0"/>
        <w:keepLines w:val="0"/>
        <w:pageBreakBefore w:val="0"/>
        <w:widowControl w:val="0"/>
        <w:kinsoku/>
        <w:wordWrap/>
        <w:overflowPunct w:val="0"/>
        <w:topLinePunct w:val="0"/>
        <w:autoSpaceDE/>
        <w:autoSpaceDN/>
        <w:bidi w:val="0"/>
        <w:adjustRightInd/>
        <w:snapToGrid/>
        <w:spacing w:line="560" w:lineRule="exact"/>
        <w:ind w:firstLine="552" w:firstLineChars="200"/>
        <w:textAlignment w:val="auto"/>
        <w:rPr>
          <w:rFonts w:hint="default" w:ascii="Times New Roman" w:hAnsi="Times New Roman" w:cs="Times New Roman"/>
          <w:snapToGrid w:val="0"/>
          <w:kern w:val="0"/>
          <w:sz w:val="28"/>
          <w:szCs w:val="28"/>
        </w:rPr>
      </w:pPr>
    </w:p>
    <w:p>
      <w:pPr>
        <w:keepNext w:val="0"/>
        <w:keepLines w:val="0"/>
        <w:pageBreakBefore w:val="0"/>
        <w:widowControl w:val="0"/>
        <w:kinsoku/>
        <w:wordWrap/>
        <w:overflowPunct w:val="0"/>
        <w:topLinePunct w:val="0"/>
        <w:bidi w:val="0"/>
        <w:spacing w:line="360" w:lineRule="auto"/>
        <w:rPr>
          <w:rFonts w:hint="default" w:ascii="Times New Roman" w:hAnsi="Times New Roman" w:cs="Times New Roman"/>
          <w:bCs/>
        </w:rPr>
      </w:pPr>
    </w:p>
    <w:p>
      <w:pPr>
        <w:keepNext w:val="0"/>
        <w:keepLines w:val="0"/>
        <w:pageBreakBefore w:val="0"/>
        <w:widowControl w:val="0"/>
        <w:kinsoku/>
        <w:wordWrap/>
        <w:overflowPunct w:val="0"/>
        <w:topLinePunct w:val="0"/>
        <w:bidi w:val="0"/>
        <w:spacing w:line="500" w:lineRule="exact"/>
        <w:rPr>
          <w:rFonts w:hint="default" w:ascii="Times New Roman" w:hAnsi="Times New Roman" w:cs="Times New Roman"/>
          <w:bCs/>
        </w:rPr>
      </w:pPr>
    </w:p>
    <w:p>
      <w:pPr>
        <w:keepNext w:val="0"/>
        <w:keepLines w:val="0"/>
        <w:pageBreakBefore w:val="0"/>
        <w:widowControl w:val="0"/>
        <w:kinsoku/>
        <w:wordWrap/>
        <w:overflowPunct w:val="0"/>
        <w:topLinePunct w:val="0"/>
        <w:bidi w:val="0"/>
        <w:spacing w:line="500" w:lineRule="exact"/>
        <w:rPr>
          <w:rFonts w:hint="default" w:ascii="Times New Roman" w:hAnsi="Times New Roman" w:cs="Times New Roman"/>
          <w:bCs/>
        </w:rPr>
      </w:pPr>
    </w:p>
    <w:p>
      <w:pPr>
        <w:keepNext w:val="0"/>
        <w:keepLines w:val="0"/>
        <w:pageBreakBefore w:val="0"/>
        <w:widowControl w:val="0"/>
        <w:kinsoku/>
        <w:wordWrap/>
        <w:overflowPunct w:val="0"/>
        <w:topLinePunct w:val="0"/>
        <w:bidi w:val="0"/>
        <w:spacing w:line="500" w:lineRule="exact"/>
        <w:rPr>
          <w:rFonts w:hint="default" w:ascii="Times New Roman" w:hAnsi="Times New Roman" w:cs="Times New Roman"/>
          <w:bCs/>
        </w:rPr>
      </w:pPr>
    </w:p>
    <w:p>
      <w:pPr>
        <w:keepNext w:val="0"/>
        <w:keepLines w:val="0"/>
        <w:pageBreakBefore w:val="0"/>
        <w:widowControl w:val="0"/>
        <w:kinsoku/>
        <w:wordWrap/>
        <w:overflowPunct w:val="0"/>
        <w:topLinePunct w:val="0"/>
        <w:bidi w:val="0"/>
        <w:spacing w:line="500" w:lineRule="exact"/>
        <w:rPr>
          <w:rFonts w:hint="default" w:ascii="Times New Roman" w:hAnsi="Times New Roman" w:cs="Times New Roman"/>
          <w:bCs/>
        </w:rPr>
      </w:pPr>
    </w:p>
    <w:p>
      <w:pPr>
        <w:keepNext w:val="0"/>
        <w:keepLines w:val="0"/>
        <w:pageBreakBefore w:val="0"/>
        <w:widowControl w:val="0"/>
        <w:kinsoku/>
        <w:wordWrap/>
        <w:overflowPunct w:val="0"/>
        <w:topLinePunct w:val="0"/>
        <w:bidi w:val="0"/>
        <w:ind w:firstLine="632" w:firstLineChars="200"/>
        <w:rPr>
          <w:rFonts w:hint="default" w:ascii="Times New Roman" w:hAnsi="Times New Roman" w:cs="Times New Roman"/>
        </w:rPr>
      </w:pPr>
    </w:p>
    <w:p>
      <w:pPr>
        <w:keepNext w:val="0"/>
        <w:keepLines w:val="0"/>
        <w:pageBreakBefore w:val="0"/>
        <w:widowControl w:val="0"/>
        <w:kinsoku/>
        <w:wordWrap/>
        <w:overflowPunct w:val="0"/>
        <w:topLinePunct w:val="0"/>
        <w:bidi w:val="0"/>
        <w:spacing w:line="500" w:lineRule="exact"/>
        <w:rPr>
          <w:rFonts w:hint="default" w:ascii="Times New Roman" w:hAnsi="Times New Roman" w:cs="Times New Roman"/>
          <w:bCs/>
        </w:rPr>
      </w:pPr>
    </w:p>
    <w:p>
      <w:pPr>
        <w:keepNext w:val="0"/>
        <w:keepLines w:val="0"/>
        <w:pageBreakBefore w:val="0"/>
        <w:widowControl w:val="0"/>
        <w:kinsoku/>
        <w:wordWrap/>
        <w:overflowPunct w:val="0"/>
        <w:topLinePunct w:val="0"/>
        <w:autoSpaceDE/>
        <w:autoSpaceDN/>
        <w:bidi w:val="0"/>
        <w:adjustRightInd/>
        <w:snapToGrid/>
        <w:spacing w:after="157" w:afterLines="50" w:line="700" w:lineRule="exact"/>
        <w:jc w:val="center"/>
        <w:textAlignment w:val="auto"/>
        <w:rPr>
          <w:rFonts w:hint="default" w:ascii="Times New Roman" w:hAnsi="Times New Roman" w:eastAsia="华文中宋" w:cs="Times New Roman"/>
          <w:bCs/>
          <w:sz w:val="36"/>
          <w:szCs w:val="32"/>
        </w:rPr>
      </w:pPr>
      <w:r>
        <w:rPr>
          <w:rFonts w:hint="default" w:ascii="Times New Roman" w:hAnsi="Times New Roman" w:eastAsia="华文中宋" w:cs="Times New Roman"/>
          <w:b/>
          <w:bCs/>
          <w:spacing w:val="24"/>
          <w:sz w:val="36"/>
          <w:szCs w:val="32"/>
        </w:rPr>
        <w:br w:type="page"/>
      </w:r>
      <w:r>
        <w:rPr>
          <w:rFonts w:hint="default" w:ascii="Times New Roman" w:hAnsi="Times New Roman" w:eastAsia="方正小标宋简体" w:cs="Times New Roman"/>
          <w:b w:val="0"/>
          <w:bCs w:val="0"/>
          <w:i w:val="0"/>
          <w:caps w:val="0"/>
          <w:color w:val="auto"/>
          <w:spacing w:val="0"/>
          <w:w w:val="100"/>
          <w:sz w:val="36"/>
          <w:szCs w:val="36"/>
          <w:u w:val="none" w:color="auto"/>
          <w:lang w:val="en-US" w:eastAsia="zh-CN"/>
        </w:rPr>
        <w:t>广东省职业卫生技术服务机构资质延续申请表</w:t>
      </w:r>
    </w:p>
    <w:tbl>
      <w:tblPr>
        <w:tblStyle w:val="8"/>
        <w:tblW w:w="0" w:type="auto"/>
        <w:jc w:val="center"/>
        <w:tblLayout w:type="fixed"/>
        <w:tblCellMar>
          <w:top w:w="0" w:type="dxa"/>
          <w:left w:w="108" w:type="dxa"/>
          <w:bottom w:w="0" w:type="dxa"/>
          <w:right w:w="108" w:type="dxa"/>
        </w:tblCellMar>
      </w:tblPr>
      <w:tblGrid>
        <w:gridCol w:w="760"/>
        <w:gridCol w:w="1550"/>
        <w:gridCol w:w="2219"/>
        <w:gridCol w:w="508"/>
        <w:gridCol w:w="1527"/>
        <w:gridCol w:w="2496"/>
      </w:tblGrid>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6750"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注册地址</w:t>
            </w:r>
          </w:p>
        </w:tc>
        <w:tc>
          <w:tcPr>
            <w:tcW w:w="6750"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统一社会信用代码（或组织机构代码）</w:t>
            </w:r>
          </w:p>
        </w:tc>
        <w:tc>
          <w:tcPr>
            <w:tcW w:w="6750"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（或主要负责人）</w:t>
            </w:r>
          </w:p>
        </w:tc>
        <w:tc>
          <w:tcPr>
            <w:tcW w:w="6750"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实验室地址</w:t>
            </w:r>
          </w:p>
        </w:tc>
        <w:tc>
          <w:tcPr>
            <w:tcW w:w="6750"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单位类型</w:t>
            </w:r>
          </w:p>
        </w:tc>
        <w:tc>
          <w:tcPr>
            <w:tcW w:w="6750" w:type="dxa"/>
            <w:gridSpan w:val="4"/>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资质证书编号</w:t>
            </w:r>
          </w:p>
        </w:tc>
        <w:tc>
          <w:tcPr>
            <w:tcW w:w="2727"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c>
          <w:tcPr>
            <w:tcW w:w="1527"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有效期至</w:t>
            </w:r>
          </w:p>
        </w:tc>
        <w:tc>
          <w:tcPr>
            <w:tcW w:w="2496"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righ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联 系 人</w:t>
            </w:r>
          </w:p>
        </w:tc>
        <w:tc>
          <w:tcPr>
            <w:tcW w:w="2727"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c>
          <w:tcPr>
            <w:tcW w:w="1527"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职    务</w:t>
            </w:r>
          </w:p>
        </w:tc>
        <w:tc>
          <w:tcPr>
            <w:tcW w:w="2496"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35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2727"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c>
          <w:tcPr>
            <w:tcW w:w="1527"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传    真</w:t>
            </w:r>
          </w:p>
        </w:tc>
        <w:tc>
          <w:tcPr>
            <w:tcW w:w="2496"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12" w:hRule="atLeast"/>
          <w:jc w:val="center"/>
        </w:trPr>
        <w:tc>
          <w:tcPr>
            <w:tcW w:w="231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通讯地址</w:t>
            </w:r>
          </w:p>
        </w:tc>
        <w:tc>
          <w:tcPr>
            <w:tcW w:w="2727" w:type="dxa"/>
            <w:gridSpan w:val="2"/>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c>
          <w:tcPr>
            <w:tcW w:w="1527"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邮政编码</w:t>
            </w:r>
          </w:p>
        </w:tc>
        <w:tc>
          <w:tcPr>
            <w:tcW w:w="2496" w:type="dxa"/>
            <w:tcBorders>
              <w:top w:val="single" w:color="000000"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328" w:hRule="atLeast"/>
          <w:jc w:val="center"/>
        </w:trPr>
        <w:tc>
          <w:tcPr>
            <w:tcW w:w="760"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w:t>
            </w:r>
          </w:p>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技术</w:t>
            </w:r>
          </w:p>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服务</w:t>
            </w:r>
          </w:p>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业务</w:t>
            </w:r>
          </w:p>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范围</w:t>
            </w:r>
          </w:p>
        </w:tc>
        <w:tc>
          <w:tcPr>
            <w:tcW w:w="1550"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第一类</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业务范围</w:t>
            </w:r>
          </w:p>
        </w:tc>
        <w:tc>
          <w:tcPr>
            <w:tcW w:w="675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 采矿业</w:t>
            </w:r>
          </w:p>
        </w:tc>
      </w:tr>
      <w:tr>
        <w:tblPrEx>
          <w:tblCellMar>
            <w:top w:w="0" w:type="dxa"/>
            <w:left w:w="108" w:type="dxa"/>
            <w:bottom w:w="0" w:type="dxa"/>
            <w:right w:w="108" w:type="dxa"/>
          </w:tblCellMar>
        </w:tblPrEx>
        <w:trPr>
          <w:trHeight w:val="417" w:hRule="atLeast"/>
          <w:jc w:val="center"/>
        </w:trPr>
        <w:tc>
          <w:tcPr>
            <w:tcW w:w="760"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p>
        </w:tc>
        <w:tc>
          <w:tcPr>
            <w:tcW w:w="1550" w:type="dxa"/>
            <w:vMerge w:val="continue"/>
            <w:tcBorders>
              <w:left w:val="nil"/>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bCs/>
                <w:sz w:val="24"/>
              </w:rPr>
            </w:pPr>
          </w:p>
        </w:tc>
        <w:tc>
          <w:tcPr>
            <w:tcW w:w="6750"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 化工、石化及医药</w:t>
            </w:r>
          </w:p>
        </w:tc>
      </w:tr>
      <w:tr>
        <w:tblPrEx>
          <w:tblCellMar>
            <w:top w:w="0" w:type="dxa"/>
            <w:left w:w="108" w:type="dxa"/>
            <w:bottom w:w="0" w:type="dxa"/>
            <w:right w:w="108" w:type="dxa"/>
          </w:tblCellMar>
        </w:tblPrEx>
        <w:trPr>
          <w:trHeight w:val="274" w:hRule="atLeast"/>
          <w:jc w:val="center"/>
        </w:trPr>
        <w:tc>
          <w:tcPr>
            <w:tcW w:w="760"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p>
        </w:tc>
        <w:tc>
          <w:tcPr>
            <w:tcW w:w="1550" w:type="dxa"/>
            <w:vMerge w:val="continue"/>
            <w:tcBorders>
              <w:left w:val="nil"/>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bCs/>
                <w:sz w:val="24"/>
              </w:rPr>
            </w:pPr>
          </w:p>
        </w:tc>
        <w:tc>
          <w:tcPr>
            <w:tcW w:w="675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 冶金、建材</w:t>
            </w:r>
          </w:p>
        </w:tc>
      </w:tr>
      <w:tr>
        <w:tblPrEx>
          <w:tblCellMar>
            <w:top w:w="0" w:type="dxa"/>
            <w:left w:w="108" w:type="dxa"/>
            <w:bottom w:w="0" w:type="dxa"/>
            <w:right w:w="108" w:type="dxa"/>
          </w:tblCellMar>
        </w:tblPrEx>
        <w:trPr>
          <w:trHeight w:val="281" w:hRule="atLeast"/>
          <w:jc w:val="center"/>
        </w:trPr>
        <w:tc>
          <w:tcPr>
            <w:tcW w:w="760"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p>
        </w:tc>
        <w:tc>
          <w:tcPr>
            <w:tcW w:w="1550"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bCs/>
                <w:sz w:val="24"/>
              </w:rPr>
            </w:pPr>
          </w:p>
        </w:tc>
        <w:tc>
          <w:tcPr>
            <w:tcW w:w="675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 机械制造、电力、纺织、建筑和交通运输等行业领域</w:t>
            </w:r>
          </w:p>
        </w:tc>
      </w:tr>
      <w:tr>
        <w:tblPrEx>
          <w:tblCellMar>
            <w:top w:w="0" w:type="dxa"/>
            <w:left w:w="108" w:type="dxa"/>
            <w:bottom w:w="0" w:type="dxa"/>
            <w:right w:w="108" w:type="dxa"/>
          </w:tblCellMar>
        </w:tblPrEx>
        <w:trPr>
          <w:trHeight w:val="203" w:hRule="atLeast"/>
          <w:jc w:val="center"/>
        </w:trPr>
        <w:tc>
          <w:tcPr>
            <w:tcW w:w="760"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p>
        </w:tc>
        <w:tc>
          <w:tcPr>
            <w:tcW w:w="1550"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第二类</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业务范围</w:t>
            </w:r>
          </w:p>
        </w:tc>
        <w:tc>
          <w:tcPr>
            <w:tcW w:w="675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 核设施</w:t>
            </w:r>
          </w:p>
        </w:tc>
      </w:tr>
      <w:tr>
        <w:tblPrEx>
          <w:tblCellMar>
            <w:top w:w="0" w:type="dxa"/>
            <w:left w:w="108" w:type="dxa"/>
            <w:bottom w:w="0" w:type="dxa"/>
            <w:right w:w="108" w:type="dxa"/>
          </w:tblCellMar>
        </w:tblPrEx>
        <w:trPr>
          <w:trHeight w:val="281" w:hRule="atLeast"/>
          <w:jc w:val="center"/>
        </w:trPr>
        <w:tc>
          <w:tcPr>
            <w:tcW w:w="760" w:type="dxa"/>
            <w:vMerge w:val="continue"/>
            <w:tcBorders>
              <w:left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p>
        </w:tc>
        <w:tc>
          <w:tcPr>
            <w:tcW w:w="1550" w:type="dxa"/>
            <w:vMerge w:val="continue"/>
            <w:tcBorders>
              <w:left w:val="nil"/>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bCs/>
                <w:sz w:val="24"/>
              </w:rPr>
            </w:pPr>
          </w:p>
        </w:tc>
        <w:tc>
          <w:tcPr>
            <w:tcW w:w="675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 核技术工业应用</w:t>
            </w:r>
          </w:p>
        </w:tc>
      </w:tr>
      <w:tr>
        <w:tblPrEx>
          <w:tblCellMar>
            <w:top w:w="0" w:type="dxa"/>
            <w:left w:w="108" w:type="dxa"/>
            <w:bottom w:w="0" w:type="dxa"/>
            <w:right w:w="108" w:type="dxa"/>
          </w:tblCellMar>
        </w:tblPrEx>
        <w:trPr>
          <w:trHeight w:val="1342"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应</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提</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交</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材</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料</w:t>
            </w:r>
          </w:p>
        </w:tc>
        <w:tc>
          <w:tcPr>
            <w:tcW w:w="8300"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□1.申请单位法定代表人或主要负责人承诺书；</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default" w:ascii="Times New Roman" w:hAnsi="Times New Roman" w:eastAsia="仿宋_GB2312" w:cs="Times New Roman"/>
                <w:sz w:val="24"/>
                <w:szCs w:val="22"/>
              </w:rPr>
              <w:t>2.</w:t>
            </w:r>
            <w:r>
              <w:rPr>
                <w:rFonts w:hint="default" w:ascii="Times New Roman" w:hAnsi="Times New Roman" w:eastAsia="仿宋_GB2312" w:cs="Times New Roman"/>
                <w:bCs/>
                <w:sz w:val="24"/>
              </w:rPr>
              <w:t>《职业卫生技术服务机构资质证书》正、副本（复印件）</w:t>
            </w:r>
            <w:r>
              <w:rPr>
                <w:rFonts w:hint="default" w:ascii="Times New Roman" w:hAnsi="Times New Roman" w:eastAsia="仿宋_GB2312" w:cs="Times New Roman"/>
                <w:sz w:val="24"/>
              </w:rPr>
              <w:t>；</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default" w:ascii="Times New Roman" w:hAnsi="Times New Roman" w:eastAsia="仿宋_GB2312" w:cs="Times New Roman"/>
                <w:sz w:val="24"/>
                <w:szCs w:val="22"/>
              </w:rPr>
              <w:t>3.</w:t>
            </w:r>
            <w:r>
              <w:rPr>
                <w:rFonts w:hint="default" w:ascii="Times New Roman" w:hAnsi="Times New Roman" w:eastAsia="仿宋_GB2312" w:cs="Times New Roman"/>
                <w:sz w:val="24"/>
              </w:rPr>
              <w:t>营业执照或其他法人资格材料（复印件）；</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default" w:ascii="Times New Roman" w:hAnsi="Times New Roman" w:eastAsia="仿宋_GB2312" w:cs="Times New Roman"/>
                <w:sz w:val="24"/>
                <w:szCs w:val="22"/>
              </w:rPr>
              <w:t>4.</w:t>
            </w:r>
            <w:r>
              <w:rPr>
                <w:rFonts w:hint="default" w:ascii="Times New Roman" w:hAnsi="Times New Roman" w:eastAsia="仿宋_GB2312" w:cs="Times New Roman"/>
                <w:sz w:val="24"/>
              </w:rPr>
              <w:t>工作场所产权证或者租赁合同（复印件）；</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default" w:ascii="Times New Roman" w:hAnsi="Times New Roman" w:eastAsia="仿宋_GB2312" w:cs="Times New Roman"/>
                <w:sz w:val="24"/>
                <w:szCs w:val="22"/>
              </w:rPr>
              <w:t>5.</w:t>
            </w:r>
            <w:r>
              <w:rPr>
                <w:rFonts w:hint="default" w:ascii="Times New Roman" w:hAnsi="Times New Roman" w:eastAsia="仿宋_GB2312" w:cs="Times New Roman"/>
                <w:sz w:val="24"/>
              </w:rPr>
              <w:t>专业技术人员、专职技术负责人、质量控制负责人的名单及其技术职称证书、劳动关系材料（复印件）；</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default" w:ascii="Times New Roman" w:hAnsi="Times New Roman" w:eastAsia="仿宋_GB2312" w:cs="Times New Roman"/>
                <w:sz w:val="24"/>
                <w:szCs w:val="22"/>
              </w:rPr>
              <w:t>6.</w:t>
            </w:r>
            <w:r>
              <w:rPr>
                <w:rFonts w:hint="default" w:ascii="Times New Roman" w:hAnsi="Times New Roman" w:eastAsia="仿宋_GB2312" w:cs="Times New Roman"/>
                <w:sz w:val="24"/>
              </w:rPr>
              <w:t>仪器设备清单、工作场所布局与面积示意图；</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default" w:ascii="Times New Roman" w:hAnsi="Times New Roman" w:eastAsia="仿宋_GB2312" w:cs="Times New Roman"/>
                <w:sz w:val="24"/>
                <w:szCs w:val="22"/>
              </w:rPr>
              <w:t>7.</w:t>
            </w:r>
            <w:r>
              <w:rPr>
                <w:rFonts w:hint="default" w:ascii="Times New Roman" w:hAnsi="Times New Roman" w:eastAsia="仿宋_GB2312" w:cs="Times New Roman"/>
                <w:sz w:val="24"/>
              </w:rPr>
              <w:t>在申请职业卫生技术服务业务范围内，能够说明具有相应业务能力的其他</w:t>
            </w:r>
            <w:r>
              <w:rPr>
                <w:rFonts w:hint="eastAsia" w:ascii="Times New Roman" w:hAnsi="Times New Roman" w:cs="Times New Roman"/>
                <w:sz w:val="24"/>
                <w:lang w:val="en-US" w:eastAsia="zh-CN"/>
              </w:rPr>
              <w:t>文件、资</w:t>
            </w:r>
            <w:r>
              <w:rPr>
                <w:rFonts w:hint="default" w:ascii="Times New Roman" w:hAnsi="Times New Roman" w:eastAsia="仿宋_GB2312" w:cs="Times New Roman"/>
                <w:sz w:val="24"/>
              </w:rPr>
              <w:t>料。</w:t>
            </w:r>
          </w:p>
        </w:tc>
      </w:tr>
      <w:tr>
        <w:tblPrEx>
          <w:tblCellMar>
            <w:top w:w="0" w:type="dxa"/>
            <w:left w:w="108" w:type="dxa"/>
            <w:bottom w:w="0" w:type="dxa"/>
            <w:right w:w="108" w:type="dxa"/>
          </w:tblCellMar>
        </w:tblPrEx>
        <w:trPr>
          <w:trHeight w:val="1590" w:hRule="atLeast"/>
          <w:jc w:val="center"/>
        </w:trPr>
        <w:tc>
          <w:tcPr>
            <w:tcW w:w="4529" w:type="dxa"/>
            <w:gridSpan w:val="3"/>
            <w:tcBorders>
              <w:top w:val="single" w:color="auto"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法定代表人（或主要负责人）：</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（签字）</w:t>
            </w:r>
          </w:p>
          <w:p>
            <w:pPr>
              <w:keepNext w:val="0"/>
              <w:keepLines w:val="0"/>
              <w:pageBreakBefore w:val="0"/>
              <w:widowControl w:val="0"/>
              <w:kinsoku/>
              <w:wordWrap/>
              <w:overflowPunct w:val="0"/>
              <w:topLinePunct w:val="0"/>
              <w:autoSpaceDE/>
              <w:autoSpaceDN/>
              <w:bidi w:val="0"/>
              <w:adjustRightInd/>
              <w:snapToGrid/>
              <w:spacing w:line="330" w:lineRule="exact"/>
              <w:ind w:firstLine="236" w:firstLineChars="100"/>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c>
          <w:tcPr>
            <w:tcW w:w="4531" w:type="dxa"/>
            <w:gridSpan w:val="3"/>
            <w:tcBorders>
              <w:top w:val="single" w:color="auto" w:sz="4" w:space="0"/>
              <w:left w:val="nil"/>
              <w:bottom w:val="single" w:color="000000" w:sz="4" w:space="0"/>
              <w:right w:val="single" w:color="000000" w:sz="4" w:space="0"/>
            </w:tcBorders>
            <w:noWrap w:val="0"/>
            <w:vAlign w:val="bottom"/>
          </w:tcPr>
          <w:p>
            <w:pPr>
              <w:keepNext w:val="0"/>
              <w:keepLines w:val="0"/>
              <w:pageBreakBefore w:val="0"/>
              <w:widowControl w:val="0"/>
              <w:kinsoku/>
              <w:wordWrap/>
              <w:overflowPunct w:val="0"/>
              <w:topLinePunct w:val="0"/>
              <w:autoSpaceDE/>
              <w:autoSpaceDN/>
              <w:bidi w:val="0"/>
              <w:adjustRightInd/>
              <w:snapToGrid/>
              <w:spacing w:line="33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申请单位：</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（公章）</w:t>
            </w:r>
          </w:p>
          <w:p>
            <w:pPr>
              <w:keepNext w:val="0"/>
              <w:keepLines w:val="0"/>
              <w:pageBreakBefore w:val="0"/>
              <w:widowControl w:val="0"/>
              <w:kinsoku/>
              <w:wordWrap/>
              <w:overflowPunct w:val="0"/>
              <w:topLinePunct w:val="0"/>
              <w:autoSpaceDE/>
              <w:autoSpaceDN/>
              <w:bidi w:val="0"/>
              <w:adjustRightInd/>
              <w:snapToGrid/>
              <w:spacing w:line="33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bl>
    <w:p>
      <w:pPr>
        <w:keepNext w:val="0"/>
        <w:keepLines w:val="0"/>
        <w:pageBreakBefore w:val="0"/>
        <w:widowControl w:val="0"/>
        <w:kinsoku/>
        <w:wordWrap/>
        <w:overflowPunct w:val="0"/>
        <w:topLinePunct w:val="0"/>
        <w:bidi w:val="0"/>
        <w:rPr>
          <w:rFonts w:hint="default" w:ascii="Times New Roman" w:hAnsi="Times New Roman" w:cs="Times New Roman"/>
          <w:bCs/>
          <w:sz w:val="10"/>
          <w:szCs w:val="10"/>
        </w:rPr>
      </w:pPr>
    </w:p>
    <w:p>
      <w:pPr>
        <w:keepNext w:val="0"/>
        <w:keepLines w:val="0"/>
        <w:pageBreakBefore w:val="0"/>
        <w:widowControl w:val="0"/>
        <w:kinsoku/>
        <w:wordWrap/>
        <w:overflowPunct w:val="0"/>
        <w:topLinePunct w:val="0"/>
        <w:bidi w:val="0"/>
        <w:spacing w:line="240" w:lineRule="exact"/>
        <w:rPr>
          <w:rFonts w:hint="default" w:ascii="Times New Roman" w:hAnsi="Times New Roman" w:cs="Times New Roman"/>
          <w:bCs/>
        </w:rPr>
        <w:sectPr>
          <w:pgSz w:w="11906" w:h="16838"/>
          <w:pgMar w:top="2041" w:right="1531" w:bottom="2041" w:left="1531" w:header="851" w:footer="1332" w:gutter="0"/>
          <w:pgNumType w:fmt="numberInDash"/>
          <w:cols w:space="72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Times New Roman" w:hAnsi="Times New Roman" w:eastAsia="黑体" w:cs="Times New Roman"/>
          <w:bCs/>
          <w:kern w:val="0"/>
          <w:sz w:val="32"/>
          <w:szCs w:val="32"/>
          <w:shd w:val="clear" w:color="auto" w:fill="FFFFFF"/>
          <w:lang w:bidi="ar"/>
        </w:rPr>
      </w:pPr>
      <w:r>
        <w:rPr>
          <w:rFonts w:hint="default" w:ascii="Times New Roman" w:hAnsi="Times New Roman" w:eastAsia="黑体" w:cs="Times New Roman"/>
          <w:bCs/>
          <w:kern w:val="0"/>
          <w:sz w:val="32"/>
          <w:szCs w:val="32"/>
          <w:shd w:val="clear" w:color="auto" w:fill="FFFFFF"/>
          <w:lang w:bidi="ar"/>
        </w:rPr>
        <w:t>附录1</w:t>
      </w:r>
      <w:r>
        <w:rPr>
          <w:rFonts w:hint="default" w:ascii="Times New Roman" w:hAnsi="Times New Roman" w:eastAsia="黑体" w:cs="Times New Roman"/>
          <w:bCs/>
          <w:kern w:val="0"/>
          <w:sz w:val="32"/>
          <w:szCs w:val="32"/>
          <w:shd w:val="clear" w:color="auto" w:fill="FFFFFF"/>
          <w:lang w:val="en-US" w:eastAsia="zh-CN" w:bidi="ar"/>
        </w:rPr>
        <w:t>3</w:t>
      </w:r>
    </w:p>
    <w:p>
      <w:pPr>
        <w:keepNext w:val="0"/>
        <w:keepLines w:val="0"/>
        <w:pageBreakBefore w:val="0"/>
        <w:widowControl w:val="0"/>
        <w:kinsoku/>
        <w:wordWrap/>
        <w:overflowPunct w:val="0"/>
        <w:topLinePunct w:val="0"/>
        <w:autoSpaceDE/>
        <w:autoSpaceDN/>
        <w:bidi w:val="0"/>
        <w:adjustRightInd/>
        <w:snapToGrid/>
        <w:spacing w:before="63" w:beforeLines="20" w:after="157" w:afterLines="50" w:line="700" w:lineRule="exact"/>
        <w:jc w:val="center"/>
        <w:textAlignment w:val="auto"/>
        <w:rPr>
          <w:rFonts w:hint="default" w:ascii="Times New Roman" w:hAnsi="Times New Roman" w:eastAsia="华文中宋" w:cs="Times New Roman"/>
          <w:b/>
          <w:sz w:val="36"/>
          <w:szCs w:val="36"/>
        </w:rPr>
      </w:pPr>
      <w:r>
        <w:rPr>
          <w:rFonts w:hint="default" w:ascii="Times New Roman" w:hAnsi="Times New Roman" w:eastAsia="方正小标宋简体" w:cs="Times New Roman"/>
          <w:b w:val="0"/>
          <w:bCs w:val="0"/>
          <w:i w:val="0"/>
          <w:caps w:val="0"/>
          <w:color w:val="auto"/>
          <w:spacing w:val="0"/>
          <w:w w:val="100"/>
          <w:sz w:val="44"/>
          <w:szCs w:val="44"/>
          <w:u w:val="none" w:color="auto"/>
          <w:lang w:val="en-US" w:eastAsia="zh-CN"/>
        </w:rPr>
        <w:t>广东省职业卫生技术服务机构资质认可技术评审准则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7"/>
        <w:gridCol w:w="722"/>
        <w:gridCol w:w="502"/>
        <w:gridCol w:w="2192"/>
        <w:gridCol w:w="5111"/>
        <w:gridCol w:w="756"/>
        <w:gridCol w:w="910"/>
        <w:gridCol w:w="921"/>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blHeader/>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评审</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要素</w:t>
            </w: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评审</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项目</w:t>
            </w:r>
          </w:p>
        </w:tc>
        <w:tc>
          <w:tcPr>
            <w:tcW w:w="50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序号</w:t>
            </w:r>
          </w:p>
        </w:tc>
        <w:tc>
          <w:tcPr>
            <w:tcW w:w="219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评审内容</w:t>
            </w:r>
          </w:p>
        </w:tc>
        <w:tc>
          <w:tcPr>
            <w:tcW w:w="5111"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评审</w:t>
            </w:r>
            <w:r>
              <w:rPr>
                <w:rFonts w:hint="default" w:ascii="Times New Roman" w:hAnsi="Times New Roman" w:eastAsia="黑体" w:cs="Times New Roman"/>
                <w:b w:val="0"/>
                <w:bCs/>
                <w:sz w:val="28"/>
                <w:szCs w:val="28"/>
              </w:rPr>
              <w:t>方法及要求</w:t>
            </w:r>
          </w:p>
        </w:tc>
        <w:tc>
          <w:tcPr>
            <w:tcW w:w="2587" w:type="dxa"/>
            <w:gridSpan w:val="3"/>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lang w:bidi="ar"/>
              </w:rPr>
              <w:t>判断依据</w:t>
            </w:r>
          </w:p>
        </w:tc>
        <w:tc>
          <w:tcPr>
            <w:tcW w:w="247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黑体" w:cs="Times New Roman"/>
                <w:b w:val="0"/>
                <w:bCs/>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黑体" w:cs="Times New Roman"/>
                <w:b w:val="0"/>
                <w:bCs/>
                <w:sz w:val="28"/>
                <w:szCs w:val="28"/>
              </w:rPr>
            </w:pPr>
          </w:p>
        </w:tc>
        <w:tc>
          <w:tcPr>
            <w:tcW w:w="50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p>
        </w:tc>
        <w:tc>
          <w:tcPr>
            <w:tcW w:w="219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p>
        </w:tc>
        <w:tc>
          <w:tcPr>
            <w:tcW w:w="5111"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符合</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lang w:bidi="ar"/>
              </w:rPr>
            </w:pPr>
            <w:r>
              <w:rPr>
                <w:rFonts w:hint="default" w:ascii="Times New Roman" w:hAnsi="Times New Roman" w:eastAsia="黑体" w:cs="Times New Roman"/>
                <w:b w:val="0"/>
                <w:bCs/>
                <w:kern w:val="0"/>
                <w:sz w:val="28"/>
                <w:szCs w:val="28"/>
                <w:lang w:bidi="ar"/>
              </w:rPr>
              <w:t>基本</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符合</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不符合</w:t>
            </w:r>
          </w:p>
        </w:tc>
        <w:tc>
          <w:tcPr>
            <w:tcW w:w="247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黑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1．组织机构</w:t>
            </w: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法人资格</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★能够独立承担民事责任。</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核查申请单位有关法人资格材料原件，要求：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1.事业单位，具有“事业单位法人证书”或“组织机构代码证”、“统一社会信用代码证”等证书；</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2.企业，具有“营业执照”或“统一社会信用代码证”等证书；</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3.其他类型的单位，具有社会团体法人登记证书、民办非企业单位登记证书或其他依法成立的批准文件等。</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材料齐全、合法有效。</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材料不全或无效。</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1.根据申请单位类型，核查相应的法人资格材料。</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2.技术评审审查的证书、文件、材料均应满足合法、有效的要求。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部门设置</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设置职业卫生检测部门。</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核查申请单位的部门设置和人员任命等文件材料，要求：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rPr>
              <w:t>1.设置职业卫生检测部门，并规定了</w:t>
            </w:r>
            <w:r>
              <w:rPr>
                <w:rFonts w:hint="default" w:ascii="Times New Roman" w:hAnsi="Times New Roman" w:eastAsia="仿宋_GB2312" w:cs="Times New Roman"/>
                <w:kern w:val="0"/>
                <w:sz w:val="28"/>
                <w:szCs w:val="28"/>
              </w:rPr>
              <w:t>部门</w:t>
            </w:r>
            <w:r>
              <w:rPr>
                <w:rFonts w:hint="default" w:ascii="Times New Roman" w:hAnsi="Times New Roman" w:eastAsia="仿宋_GB2312" w:cs="Times New Roman"/>
                <w:bCs/>
                <w:sz w:val="28"/>
                <w:szCs w:val="28"/>
              </w:rPr>
              <w:t>职责</w:t>
            </w:r>
            <w:r>
              <w:rPr>
                <w:rFonts w:hint="default" w:ascii="Times New Roman" w:hAnsi="Times New Roman" w:eastAsia="仿宋_GB2312" w:cs="Times New Roman"/>
                <w:bCs/>
                <w:sz w:val="28"/>
                <w:szCs w:val="28"/>
                <w:lang w:val="zh-CN"/>
              </w:rPr>
              <w:t>；</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2.有职业卫生检测部门负责人任命文件。</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以上包括本数，下同。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设置职业卫生评价部门。</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核查申请单位的部门设置和人员任命等文件材料，要求：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rPr>
              <w:t>1.设置职业卫生评价部门，并规定了部门职责</w:t>
            </w:r>
            <w:r>
              <w:rPr>
                <w:rFonts w:hint="default" w:ascii="Times New Roman" w:hAnsi="Times New Roman" w:eastAsia="仿宋_GB2312" w:cs="Times New Roman"/>
                <w:bCs/>
                <w:sz w:val="28"/>
                <w:szCs w:val="28"/>
                <w:lang w:val="zh-CN"/>
              </w:rPr>
              <w:t>；</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2.有职业卫生评价部门负责人任命文件。</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设置质量管理部门。</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核查申请单位的部门设置和人员任命等文件材料，要求：</w:t>
            </w:r>
          </w:p>
          <w:p>
            <w:pPr>
              <w:keepNext w:val="0"/>
              <w:keepLines w:val="0"/>
              <w:pageBreakBefore w:val="0"/>
              <w:widowControl w:val="0"/>
              <w:numPr>
                <w:ilvl w:val="0"/>
                <w:numId w:val="1"/>
              </w:numPr>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设置独立的质量管理部门，并规定了</w:t>
            </w:r>
            <w:r>
              <w:rPr>
                <w:rFonts w:hint="default" w:ascii="Times New Roman" w:hAnsi="Times New Roman" w:eastAsia="仿宋_GB2312" w:cs="Times New Roman"/>
                <w:kern w:val="0"/>
                <w:sz w:val="28"/>
                <w:szCs w:val="28"/>
              </w:rPr>
              <w:t>部门</w:t>
            </w:r>
            <w:r>
              <w:rPr>
                <w:rFonts w:hint="default" w:ascii="Times New Roman" w:hAnsi="Times New Roman" w:eastAsia="仿宋_GB2312" w:cs="Times New Roman"/>
                <w:bCs/>
                <w:sz w:val="28"/>
                <w:szCs w:val="28"/>
              </w:rPr>
              <w:t>职责；</w:t>
            </w:r>
          </w:p>
          <w:p>
            <w:pPr>
              <w:keepNext w:val="0"/>
              <w:keepLines w:val="0"/>
              <w:pageBreakBefore w:val="0"/>
              <w:widowControl w:val="0"/>
              <w:numPr>
                <w:ilvl w:val="0"/>
                <w:numId w:val="1"/>
              </w:numPr>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有质量管理部门负责人任命文件；</w:t>
            </w:r>
          </w:p>
          <w:p>
            <w:pPr>
              <w:keepNext w:val="0"/>
              <w:keepLines w:val="0"/>
              <w:pageBreakBefore w:val="0"/>
              <w:widowControl w:val="0"/>
              <w:numPr>
                <w:ilvl w:val="0"/>
                <w:numId w:val="1"/>
              </w:numPr>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质量管理部门应负责</w:t>
            </w:r>
            <w:r>
              <w:rPr>
                <w:rFonts w:hint="default" w:ascii="Times New Roman" w:hAnsi="Times New Roman" w:eastAsia="仿宋_GB2312" w:cs="Times New Roman"/>
                <w:bCs/>
                <w:sz w:val="28"/>
                <w:szCs w:val="28"/>
                <w:lang w:val="zh-CN"/>
              </w:rPr>
              <w:t>质量管理体系的</w:t>
            </w:r>
            <w:r>
              <w:rPr>
                <w:rFonts w:hint="default" w:ascii="Times New Roman" w:hAnsi="Times New Roman" w:eastAsia="仿宋_GB2312" w:cs="Times New Roman"/>
                <w:bCs/>
                <w:sz w:val="28"/>
                <w:szCs w:val="28"/>
              </w:rPr>
              <w:t>建立、实施和维护，并对技术服务全过程进行质量</w:t>
            </w:r>
            <w:r>
              <w:rPr>
                <w:rFonts w:hint="default" w:ascii="Times New Roman" w:hAnsi="Times New Roman" w:eastAsia="仿宋_GB2312" w:cs="Times New Roman"/>
                <w:bCs/>
                <w:sz w:val="28"/>
                <w:szCs w:val="28"/>
                <w:lang w:val="zh-CN"/>
              </w:rPr>
              <w:t>监督</w:t>
            </w:r>
            <w:r>
              <w:rPr>
                <w:rFonts w:hint="default" w:ascii="Times New Roman" w:hAnsi="Times New Roman" w:eastAsia="仿宋_GB2312" w:cs="Times New Roman"/>
                <w:bCs/>
                <w:sz w:val="28"/>
                <w:szCs w:val="28"/>
              </w:rPr>
              <w:t>管理</w:t>
            </w:r>
            <w:r>
              <w:rPr>
                <w:rFonts w:hint="default" w:ascii="Times New Roman" w:hAnsi="Times New Roman" w:eastAsia="仿宋_GB2312" w:cs="Times New Roman"/>
                <w:bCs/>
                <w:sz w:val="28"/>
                <w:szCs w:val="28"/>
                <w:lang w:val="zh-CN"/>
              </w:rPr>
              <w:t>。</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信息网站建设</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★建立正常运行并可以供公众查询机构信息的网站。</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核查机构网站和公开内容情况，要求建立了正常运行并可以供公众查询信息的网站。</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依法执业</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★截至申请之日五年内无严重违法失信记录。</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通过网络查询或征询注册所在地卫生健康行政部门等方式核查申请单位在截至申请之日五年内是否存在严重违法失信记录，要求：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不存在被取消（或吊销）职业卫生技术服务机构资质或被追究刑事责任的情况。</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2．人员</w:t>
            </w: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专业技术人员结构</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★专业技术人员不少于十五名，且</w:t>
            </w:r>
            <w:r>
              <w:rPr>
                <w:rFonts w:hint="default" w:ascii="Times New Roman" w:hAnsi="Times New Roman" w:eastAsia="仿宋_GB2312" w:cs="Times New Roman"/>
                <w:bCs/>
                <w:sz w:val="28"/>
                <w:szCs w:val="28"/>
                <w:lang w:bidi="ar"/>
              </w:rPr>
              <w:t>达到考核评估合格要求</w:t>
            </w:r>
            <w:r>
              <w:rPr>
                <w:rFonts w:hint="default" w:ascii="Times New Roman" w:hAnsi="Times New Roman" w:eastAsia="仿宋_GB2312" w:cs="Times New Roman"/>
                <w:kern w:val="0"/>
                <w:sz w:val="28"/>
                <w:szCs w:val="28"/>
              </w:rPr>
              <w:t>。</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对专业技术人员进行闭卷考试，60分以上为合格，考核评估合格的专业技术人员数量应满足要求。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tabs>
                <w:tab w:val="left" w:pos="400"/>
              </w:tabs>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1.考核人员范围：质量控制负责人、技术负责人、授权签字人、职业卫生检测与评价人员、放射卫生检测与评价人员等专业技术人员。</w:t>
            </w:r>
          </w:p>
          <w:p>
            <w:pPr>
              <w:keepNext w:val="0"/>
              <w:keepLines w:val="0"/>
              <w:pageBreakBefore w:val="0"/>
              <w:widowControl w:val="0"/>
              <w:tabs>
                <w:tab w:val="left" w:pos="400"/>
              </w:tabs>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2.2017年12月31日前已取得原广东省或国家安全监管部门指定机构颁发的培训合格证书，免于能力考核评估。</w:t>
            </w:r>
          </w:p>
          <w:p>
            <w:pPr>
              <w:keepNext w:val="0"/>
              <w:keepLines w:val="0"/>
              <w:pageBreakBefore w:val="0"/>
              <w:widowControl w:val="0"/>
              <w:tabs>
                <w:tab w:val="left" w:pos="400"/>
              </w:tabs>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3.取得全国卫生专业技术资格考试合格证书（理化检验技术中级，代码383）的专业技术人员，免于能力考核评估。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专业技术人员为申请单位专职人员。</w:t>
            </w:r>
          </w:p>
        </w:tc>
        <w:tc>
          <w:tcPr>
            <w:tcW w:w="5111" w:type="dxa"/>
            <w:noWrap w:val="0"/>
            <w:tcMar>
              <w:top w:w="15" w:type="dxa"/>
              <w:left w:w="15" w:type="dxa"/>
              <w:right w:w="15" w:type="dxa"/>
            </w:tcMar>
            <w:vAlign w:val="center"/>
          </w:tcPr>
          <w:p>
            <w:pPr>
              <w:keepNext w:val="0"/>
              <w:keepLines w:val="0"/>
              <w:pageBreakBefore w:val="0"/>
              <w:widowControl w:val="0"/>
              <w:tabs>
                <w:tab w:val="left" w:pos="400"/>
              </w:tabs>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核查身份证、劳动合同</w:t>
            </w:r>
            <w:r>
              <w:rPr>
                <w:rFonts w:hint="default" w:ascii="Times New Roman" w:hAnsi="Times New Roman" w:eastAsia="仿宋_GB2312" w:cs="Times New Roman"/>
                <w:bCs/>
                <w:sz w:val="28"/>
                <w:szCs w:val="28"/>
              </w:rPr>
              <w:t>或其他在职说明</w:t>
            </w:r>
            <w:r>
              <w:rPr>
                <w:rFonts w:hint="default" w:ascii="Times New Roman" w:hAnsi="Times New Roman" w:eastAsia="仿宋_GB2312" w:cs="Times New Roman"/>
                <w:kern w:val="0"/>
                <w:sz w:val="28"/>
                <w:szCs w:val="28"/>
              </w:rPr>
              <w:t>，社保或公积金缴存说明材料，要求：</w:t>
            </w:r>
          </w:p>
          <w:p>
            <w:pPr>
              <w:keepNext w:val="0"/>
              <w:keepLines w:val="0"/>
              <w:pageBreakBefore w:val="0"/>
              <w:widowControl w:val="0"/>
              <w:tabs>
                <w:tab w:val="left" w:pos="400"/>
              </w:tabs>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1.提供劳动合同</w:t>
            </w:r>
            <w:r>
              <w:rPr>
                <w:rFonts w:hint="default" w:ascii="Times New Roman" w:hAnsi="Times New Roman" w:eastAsia="仿宋_GB2312" w:cs="Times New Roman"/>
                <w:bCs/>
                <w:sz w:val="28"/>
                <w:szCs w:val="28"/>
              </w:rPr>
              <w:t>或其他在职说明</w:t>
            </w:r>
            <w:r>
              <w:rPr>
                <w:rFonts w:hint="default" w:ascii="Times New Roman" w:hAnsi="Times New Roman" w:eastAsia="仿宋_GB2312" w:cs="Times New Roman"/>
                <w:kern w:val="0"/>
                <w:sz w:val="28"/>
                <w:szCs w:val="28"/>
              </w:rPr>
              <w:t>；</w:t>
            </w:r>
          </w:p>
          <w:p>
            <w:pPr>
              <w:keepNext w:val="0"/>
              <w:keepLines w:val="0"/>
              <w:pageBreakBefore w:val="0"/>
              <w:widowControl w:val="0"/>
              <w:tabs>
                <w:tab w:val="left" w:pos="400"/>
              </w:tabs>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2.提供社保、公积金缴存等材料（提供至少一种）。</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tabs>
                <w:tab w:val="left" w:pos="400"/>
              </w:tabs>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高级专业技术职称或同等能力专业技术人员不少于三名。</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核查职称证书、劳动合同或其他在职说明、社保或公积金缴存材料和专业技术人员档案材料等，要求：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b/>
                <w:sz w:val="28"/>
                <w:szCs w:val="28"/>
              </w:rPr>
            </w:pPr>
            <w:r>
              <w:rPr>
                <w:rFonts w:hint="default" w:ascii="Times New Roman" w:hAnsi="Times New Roman" w:eastAsia="仿宋_GB2312" w:cs="Times New Roman"/>
                <w:kern w:val="0"/>
                <w:sz w:val="28"/>
                <w:szCs w:val="28"/>
              </w:rPr>
              <w:t>考核评估合格的高级专业技术职称或同等能力专业技术人员数量符合要求。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“同等能力”说明详见附录2。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中级及以上技术职称或同等能力专业技术人员不少于机构所有职业卫生专业技术人员总数的30%。</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核查职称证书、劳动合同或其他在职说明、社保或公积金缴存材料和专业技术人员档案材料等，要求：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考核评估合格的</w:t>
            </w:r>
            <w:r>
              <w:rPr>
                <w:rFonts w:hint="default" w:ascii="Times New Roman" w:hAnsi="Times New Roman" w:eastAsia="仿宋_GB2312" w:cs="Times New Roman"/>
                <w:kern w:val="0"/>
                <w:sz w:val="28"/>
                <w:szCs w:val="28"/>
              </w:rPr>
              <w:t>中级及以上专业技术职称或同等能力专业技术人员比例符合要求</w:t>
            </w:r>
            <w:r>
              <w:rPr>
                <w:rFonts w:hint="default" w:ascii="Times New Roman" w:hAnsi="Times New Roman" w:eastAsia="仿宋_GB2312" w:cs="Times New Roman"/>
                <w:bCs/>
                <w:sz w:val="28"/>
                <w:szCs w:val="28"/>
              </w:rPr>
              <w:t>。</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职业卫生检测专业技术人员不少于五名、评价专业技术人员不少于五名。</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核查职称证书、学历证书、学位证书、劳动合同或其他在职说明、社保或公积金缴存材料和专业技术人员档案材料等，要求：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考核评估合格的</w:t>
            </w:r>
            <w:r>
              <w:rPr>
                <w:rFonts w:hint="default" w:ascii="Times New Roman" w:hAnsi="Times New Roman" w:eastAsia="仿宋_GB2312" w:cs="Times New Roman"/>
                <w:kern w:val="0"/>
                <w:sz w:val="28"/>
                <w:szCs w:val="28"/>
              </w:rPr>
              <w:t>职业卫生检测、评价专业技术人员数量符合要求。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放射卫生检测、评价人员不少于五名，高级专业技术职称或同等能力专业技术人员不少于一名。</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核查职称证书、学历证书、学位证书、劳动合同或其他在职说明、社保或公积金缴存材料和专业技术人员档案材料等，要求：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考核评估合格的放射卫生检测、评价人员数量符合要求。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职业卫生工程技术人员不少于一名</w:t>
            </w:r>
            <w:r>
              <w:rPr>
                <w:rFonts w:hint="default" w:ascii="Times New Roman" w:hAnsi="Times New Roman" w:eastAsia="仿宋_GB2312" w:cs="Times New Roman"/>
                <w:kern w:val="0"/>
                <w:sz w:val="28"/>
                <w:szCs w:val="28"/>
                <w:lang w:bidi="ar"/>
              </w:rPr>
              <w:t>。</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核查职称证书、学历证书、学位证书、劳动合同或其他在职说明、社保或公积金缴存材料和专业技术人员档案材料等，要求：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考核评估合格的职业卫生工程技术人员数量符合要求。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公共卫生专业人员不少于二名，且中级及以上专业技术职称或同等能力专业技术人员不少于一名。</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核查职称证书、学历证书、学位证书、劳动合同或其他在职说明、社保或公积金</w:t>
            </w:r>
            <w:r>
              <w:rPr>
                <w:rFonts w:hint="default" w:ascii="Times New Roman" w:hAnsi="Times New Roman" w:eastAsia="仿宋_GB2312" w:cs="Times New Roman"/>
                <w:kern w:val="0"/>
                <w:sz w:val="28"/>
                <w:szCs w:val="28"/>
              </w:rPr>
              <w:t>缴存</w:t>
            </w:r>
            <w:r>
              <w:rPr>
                <w:rFonts w:hint="default" w:ascii="Times New Roman" w:hAnsi="Times New Roman" w:eastAsia="仿宋_GB2312" w:cs="Times New Roman"/>
                <w:sz w:val="28"/>
                <w:szCs w:val="28"/>
              </w:rPr>
              <w:t>材料和专业技术人员档案材料等，要求：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考核评估合格的公共卫生专业人员数量符合要求。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应按照申请业务范围的要求配置行业工程技术人员。</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核查职称证书、学历证书、学位证书、劳动合同或其他在职说明、社保或公积金缴存材料和专业技术人员档案材料等，要求：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1.行业工程技术人员配备应符合相关要求；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2.行业工程技术人员应达到考核评估合格要求。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1.不符合要求的，该项业务范围不予通过；</w:t>
            </w:r>
          </w:p>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2.如申请的每项业务范围的行业工程技术人员均不符合要求，则</w:t>
            </w:r>
            <w:r>
              <w:rPr>
                <w:rFonts w:hint="default" w:ascii="Times New Roman" w:hAnsi="Times New Roman" w:eastAsia="仿宋_GB2312" w:cs="Times New Roman"/>
                <w:sz w:val="28"/>
                <w:szCs w:val="28"/>
              </w:rPr>
              <w:t>判定评审结论为“不通过”</w:t>
            </w:r>
            <w:r>
              <w:rPr>
                <w:rFonts w:hint="default" w:ascii="Times New Roman" w:hAnsi="Times New Roman" w:eastAsia="仿宋_GB2312"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人员岗位和职责</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★技术负责人具有高级专业技术职称和三年以上职业卫生检测、评价相关工作经验，或者中级专业技术职称和八年以上职业卫生检测、评价相关工作经验，年龄不得超过65周岁。</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核查质量管理体系文件、身份证、职称证书、劳动合同或其他在职说明、社保或公积金缴存材料、专业技术人员档案和技术服务档案材料等，要求：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1.设置检测、评价技术负责人岗位，有技术负责人任命文件及岗位职责；</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2.为申请单位的专职人员；</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3.专业技术职称符合要求；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4.工作经历符合要求；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5.年龄符合要求；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6.技术负责人达到考核评估合格要求。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第一类和第二类业务范围，应分别设置技术负责人。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★质量控制负责人具有高级专业技术职称和三年以上相关工作经验，或者中级专业技术职称和五年以上相关工作经验，具有建立、维护和保证质量管理体系有效运行的能力和权力。</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核查质量管理体系文件、身份证、职称证书、劳动合同或其他在职说明、社保或公积金缴存材料和专业技术人员档案材料等</w:t>
            </w:r>
            <w:r>
              <w:rPr>
                <w:rFonts w:hint="default" w:ascii="Times New Roman" w:hAnsi="Times New Roman" w:eastAsia="仿宋_GB2312" w:cs="Times New Roman"/>
                <w:kern w:val="0"/>
                <w:sz w:val="28"/>
                <w:szCs w:val="28"/>
              </w:rPr>
              <w:t>，要求：</w:t>
            </w:r>
          </w:p>
          <w:p>
            <w:pPr>
              <w:keepNext w:val="0"/>
              <w:keepLines w:val="0"/>
              <w:pageBreakBefore w:val="0"/>
              <w:widowControl w:val="0"/>
              <w:numPr>
                <w:ilvl w:val="0"/>
                <w:numId w:val="2"/>
              </w:numPr>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设置质量控制负责人，有质量控制负责人任命文件；</w:t>
            </w:r>
          </w:p>
          <w:p>
            <w:pPr>
              <w:keepNext w:val="0"/>
              <w:keepLines w:val="0"/>
              <w:pageBreakBefore w:val="0"/>
              <w:widowControl w:val="0"/>
              <w:numPr>
                <w:ilvl w:val="0"/>
                <w:numId w:val="2"/>
              </w:numPr>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为申请单位的专职人员；</w:t>
            </w:r>
          </w:p>
          <w:p>
            <w:pPr>
              <w:keepNext w:val="0"/>
              <w:keepLines w:val="0"/>
              <w:pageBreakBefore w:val="0"/>
              <w:widowControl w:val="0"/>
              <w:numPr>
                <w:ilvl w:val="0"/>
                <w:numId w:val="2"/>
              </w:numPr>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专业技术职称符合要求；</w:t>
            </w:r>
          </w:p>
          <w:p>
            <w:pPr>
              <w:keepNext w:val="0"/>
              <w:keepLines w:val="0"/>
              <w:pageBreakBefore w:val="0"/>
              <w:widowControl w:val="0"/>
              <w:numPr>
                <w:ilvl w:val="0"/>
                <w:numId w:val="2"/>
              </w:numPr>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工作经历符合要求；</w:t>
            </w:r>
          </w:p>
          <w:p>
            <w:pPr>
              <w:keepNext w:val="0"/>
              <w:keepLines w:val="0"/>
              <w:pageBreakBefore w:val="0"/>
              <w:widowControl w:val="0"/>
              <w:numPr>
                <w:ilvl w:val="0"/>
                <w:numId w:val="2"/>
              </w:numPr>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质量控制负责人达到考核评估合格要求；</w:t>
            </w:r>
          </w:p>
          <w:p>
            <w:pPr>
              <w:keepNext w:val="0"/>
              <w:keepLines w:val="0"/>
              <w:pageBreakBefore w:val="0"/>
              <w:widowControl w:val="0"/>
              <w:numPr>
                <w:ilvl w:val="0"/>
                <w:numId w:val="2"/>
              </w:numPr>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查阅质量体系文件及相关记录，说明其具有建立、维护和保证质量管理体系有效运行的能力和权力。</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授权签字人的设置满足要求。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核查质量管理体系文件、身份证、职称证书、学历证书、学位证书、劳动合同或其他在职说明、社保或公积金缴存材料和专业技术人员档案材料等</w:t>
            </w:r>
            <w:r>
              <w:rPr>
                <w:rFonts w:hint="default" w:ascii="Times New Roman" w:hAnsi="Times New Roman" w:eastAsia="仿宋_GB2312" w:cs="Times New Roman"/>
                <w:kern w:val="0"/>
                <w:sz w:val="28"/>
                <w:szCs w:val="28"/>
              </w:rPr>
              <w:t>，要求：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1.设置了授权签字人，并有授权签字人的任命文件；</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2.授权签字人具有中级及以上专业技术职称；</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3.授权签字人</w:t>
            </w:r>
            <w:r>
              <w:rPr>
                <w:rFonts w:hint="default" w:ascii="Times New Roman" w:hAnsi="Times New Roman" w:eastAsia="仿宋_GB2312" w:cs="Times New Roman"/>
                <w:kern w:val="0"/>
                <w:sz w:val="28"/>
                <w:szCs w:val="28"/>
              </w:rPr>
              <w:t>达到考核评估合格要求；</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4.授权签字人应该熟悉职业卫生检测、评价相关法规、标准、方法和过程，并能对技术报告进行正确评判（</w:t>
            </w:r>
            <w:r>
              <w:rPr>
                <w:rFonts w:hint="default" w:ascii="Times New Roman" w:hAnsi="Times New Roman" w:eastAsia="仿宋_GB2312" w:cs="Times New Roman"/>
                <w:kern w:val="0"/>
                <w:sz w:val="28"/>
                <w:szCs w:val="28"/>
              </w:rPr>
              <w:t>采取口试方式进行能力考核</w:t>
            </w:r>
            <w:r>
              <w:rPr>
                <w:rFonts w:hint="default" w:ascii="Times New Roman" w:hAnsi="Times New Roman" w:eastAsia="仿宋_GB2312" w:cs="Times New Roman"/>
                <w:bCs/>
                <w:sz w:val="28"/>
                <w:szCs w:val="28"/>
              </w:rPr>
              <w:t>）。</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审核人、质量监督员、内审员、设备管理员、样品管理员、档案管理员的设置满足要求。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核查质量管理体系文件、身份证、职称证书、学历证书、学位证书、劳动合同或其他在职说明、社保或公积金缴存材料和专业技术人员档案材料等</w:t>
            </w:r>
            <w:r>
              <w:rPr>
                <w:rFonts w:hint="default" w:ascii="Times New Roman" w:hAnsi="Times New Roman" w:eastAsia="仿宋_GB2312" w:cs="Times New Roman"/>
                <w:kern w:val="0"/>
                <w:sz w:val="28"/>
                <w:szCs w:val="28"/>
              </w:rPr>
              <w:t>，要求：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1.设置了六类人员岗位，有六类人员的任命文件；</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2.审核人应具有中级及以上专业技术职称或同等能力，且达到考核评估合格要求。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明确各类专业技术人员岗位职责并有效实施。</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核查质量管理体系文件、技术服务报告及相关原始记录等材料，要求：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1.应当建立、健全职业卫生技术服务责任制，明确主要负责人、质量控制负责人、技术负责人、授权签字人、审核人、项目负责人及项目参与人员责任；</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2.主要负责人全面负责本机构的职业卫生技术服务工作；</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3.质量控制负责人应负责质量管理体系的建立、实施和维护，并组织对技术服务全过程质量控制和管理；</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4.技术负责人应参与质量管理体系的建立、实施和维护，并组织对技术服务全过程技术能力的控制和管理；</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5.授权签字人应按照授权范围和相关法律、法规和标准规范要求对技术服务报告进行审核和签发；</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6.审核人应对检测、评价过程进行审核，对检测、评价结果或结论的准确性、合理性和有效性进行评估；</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7.质量监督员应对职业卫生技术服务全过程开展质量监督；</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rPr>
              <w:t>8.项目负责人及参与人员按照职责分工参与技术服务，在技术报告及原始记录上签字。检测、评价人员</w:t>
            </w:r>
            <w:r>
              <w:rPr>
                <w:rFonts w:hint="default" w:ascii="Times New Roman" w:hAnsi="Times New Roman" w:eastAsia="仿宋_GB2312" w:cs="Times New Roman"/>
                <w:kern w:val="0"/>
                <w:sz w:val="28"/>
                <w:szCs w:val="28"/>
                <w:lang w:bidi="ar"/>
              </w:rPr>
              <w:t>应达到考核评估合格要求方可在职业卫生技术服务报告和相关原始记录上独立签字；</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lang w:bidi="ar"/>
              </w:rPr>
            </w:pPr>
            <w:r>
              <w:rPr>
                <w:rFonts w:hint="default" w:ascii="Times New Roman" w:hAnsi="Times New Roman" w:eastAsia="仿宋_GB2312" w:cs="Times New Roman"/>
                <w:kern w:val="0"/>
                <w:sz w:val="28"/>
                <w:szCs w:val="28"/>
              </w:rPr>
              <w:t>9.内审员、设备管理员、样品管理员、档案管理员应按照质量管理体系文件规定，有效履行岗位职责。</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4"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人员培训</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申请单位应组织专业技术人员接受专业培训。</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w:t>
            </w:r>
            <w:r>
              <w:rPr>
                <w:rFonts w:hint="default" w:ascii="Times New Roman" w:hAnsi="Times New Roman" w:eastAsia="仿宋_GB2312" w:cs="Times New Roman"/>
                <w:kern w:val="0"/>
                <w:sz w:val="28"/>
                <w:szCs w:val="28"/>
              </w:rPr>
              <w:t>专业技术人员培训计划、培训内容、培训过程记录等培训档案材料</w:t>
            </w:r>
            <w:r>
              <w:rPr>
                <w:rFonts w:hint="default" w:ascii="Times New Roman" w:hAnsi="Times New Roman" w:eastAsia="仿宋_GB2312" w:cs="Times New Roman"/>
                <w:bCs/>
                <w:sz w:val="28"/>
                <w:szCs w:val="28"/>
              </w:rPr>
              <w:t>，要求：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1.应组织专业技术人员接受岗前专业培训，机构可以自行开展或委托有条件的培训机构开展，岗前培训时间不少于40学时；</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r>
              <w:rPr>
                <w:rFonts w:hint="default" w:ascii="Times New Roman" w:hAnsi="Times New Roman" w:eastAsia="仿宋_GB2312" w:cs="Times New Roman"/>
                <w:sz w:val="28"/>
                <w:szCs w:val="28"/>
              </w:rPr>
              <w:t>培训内容应涵盖《职业卫生技术服务机构专业技术人员考核评估大纲》的考核内容；</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3</w:t>
            </w:r>
            <w:r>
              <w:rPr>
                <w:rFonts w:hint="default" w:ascii="Times New Roman" w:hAnsi="Times New Roman" w:eastAsia="仿宋_GB2312" w:cs="Times New Roman"/>
                <w:sz w:val="28"/>
                <w:szCs w:val="28"/>
              </w:rPr>
              <w:t>.专业技术人员应接受每年不少于8学时的专业知识继续教育培训；</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4.规范建立</w:t>
            </w:r>
            <w:r>
              <w:rPr>
                <w:rFonts w:hint="default" w:ascii="Times New Roman" w:hAnsi="Times New Roman" w:eastAsia="仿宋_GB2312" w:cs="Times New Roman"/>
                <w:bCs/>
                <w:sz w:val="28"/>
                <w:szCs w:val="28"/>
              </w:rPr>
              <w:t>专业技术人员培训档案，档案材料至少包括</w:t>
            </w:r>
            <w:r>
              <w:rPr>
                <w:rFonts w:hint="default" w:ascii="Times New Roman" w:hAnsi="Times New Roman" w:eastAsia="仿宋_GB2312" w:cs="Times New Roman"/>
                <w:sz w:val="28"/>
                <w:szCs w:val="28"/>
              </w:rPr>
              <w:t>培训计划、培训内容、培训过程记录（包括书面及影像资料）等材料。</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新申请资质的，不核查继续教育培训情况。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专业技术人员管理</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规范建立专业技术人员技术档案，</w:t>
            </w:r>
            <w:r>
              <w:rPr>
                <w:rFonts w:hint="default" w:ascii="Times New Roman" w:hAnsi="Times New Roman" w:eastAsia="仿宋_GB2312" w:cs="Times New Roman"/>
                <w:bCs/>
                <w:sz w:val="28"/>
                <w:szCs w:val="28"/>
              </w:rPr>
              <w:t>档案材料齐全</w:t>
            </w:r>
            <w:r>
              <w:rPr>
                <w:rFonts w:hint="default" w:ascii="Times New Roman" w:hAnsi="Times New Roman" w:eastAsia="仿宋_GB2312" w:cs="Times New Roman"/>
                <w:kern w:val="0"/>
                <w:sz w:val="28"/>
                <w:szCs w:val="28"/>
              </w:rPr>
              <w:t>。</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核查人员技术档案材料，要求：</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1.规范建立了专业技术人员技术档案；</w:t>
            </w:r>
          </w:p>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2.</w:t>
            </w:r>
            <w:r>
              <w:rPr>
                <w:rFonts w:hint="default" w:ascii="Times New Roman" w:hAnsi="Times New Roman" w:eastAsia="仿宋_GB2312" w:cs="Times New Roman"/>
                <w:bCs/>
                <w:sz w:val="28"/>
                <w:szCs w:val="28"/>
              </w:rPr>
              <w:t>档案材料齐全，</w:t>
            </w:r>
            <w:r>
              <w:rPr>
                <w:rFonts w:hint="default" w:ascii="Times New Roman" w:hAnsi="Times New Roman" w:eastAsia="仿宋_GB2312" w:cs="Times New Roman"/>
                <w:kern w:val="0"/>
                <w:sz w:val="28"/>
                <w:szCs w:val="28"/>
              </w:rPr>
              <w:t>包括劳动合同</w:t>
            </w:r>
            <w:r>
              <w:rPr>
                <w:rFonts w:hint="default" w:ascii="Times New Roman" w:hAnsi="Times New Roman" w:eastAsia="仿宋_GB2312" w:cs="Times New Roman"/>
                <w:bCs/>
                <w:sz w:val="28"/>
                <w:szCs w:val="28"/>
              </w:rPr>
              <w:t>或其他在职说明</w:t>
            </w:r>
            <w:r>
              <w:rPr>
                <w:rFonts w:hint="default" w:ascii="Times New Roman" w:hAnsi="Times New Roman" w:eastAsia="仿宋_GB2312" w:cs="Times New Roman"/>
                <w:kern w:val="0"/>
                <w:sz w:val="28"/>
                <w:szCs w:val="28"/>
              </w:rPr>
              <w:t>、专业技术职称证书、岗位任命文件、学历证书、学位证书、专业知识培训考核相关材料、发表的研究论文、专著、发明专利、科研成果、参与制定的职业卫生相关标准等。</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技术档案材料可以为复印件或影印件。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专业技术人员实操能力考核</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23-1</w:t>
            </w:r>
          </w:p>
        </w:tc>
        <w:tc>
          <w:tcPr>
            <w:tcW w:w="219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现场采样、现场检测和实验室检测分析等操作</w:t>
            </w:r>
            <w:r>
              <w:rPr>
                <w:rFonts w:hint="default" w:ascii="Times New Roman" w:hAnsi="Times New Roman" w:eastAsia="仿宋_GB2312" w:cs="Times New Roman"/>
                <w:bCs/>
                <w:sz w:val="28"/>
                <w:szCs w:val="28"/>
              </w:rPr>
              <w:t>规范、熟练。</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专家依据考核大纲和考试题库，对检测人员进行操作技能考核，检测人员应独立完成考核</w:t>
            </w:r>
            <w:r>
              <w:rPr>
                <w:rFonts w:hint="default" w:ascii="Times New Roman" w:hAnsi="Times New Roman" w:eastAsia="仿宋_GB2312" w:cs="Times New Roman"/>
                <w:bCs/>
                <w:sz w:val="28"/>
                <w:szCs w:val="28"/>
              </w:rPr>
              <w:t>，要求：</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1.熟悉现场采样、现场检测和实验室检测的原理和方法；</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2.熟练操作现场采样、现场检测和实验室检测的仪器设备。</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全部参加考核人员符合要求。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有二名及以下参加考核人员基本符合要求，其余人员均符合要求。</w:t>
            </w:r>
          </w:p>
        </w:tc>
        <w:tc>
          <w:tcPr>
            <w:tcW w:w="921" w:type="dxa"/>
            <w:noWrap w:val="0"/>
            <w:tcMar>
              <w:top w:w="15" w:type="dxa"/>
              <w:left w:w="15" w:type="dxa"/>
              <w:right w:w="15" w:type="dxa"/>
            </w:tcMar>
            <w:vAlign w:val="bottom"/>
          </w:tcPr>
          <w:p>
            <w:pPr>
              <w:keepNext w:val="0"/>
              <w:keepLines w:val="0"/>
              <w:pageBreakBefore w:val="0"/>
              <w:widowControl w:val="0"/>
              <w:kinsoku/>
              <w:wordWrap/>
              <w:overflowPunct w:val="0"/>
              <w:topLinePunct w:val="0"/>
              <w:autoSpaceDE/>
              <w:autoSpaceDN/>
              <w:bidi w:val="0"/>
              <w:adjustRightInd/>
              <w:snapToGrid/>
              <w:spacing w:line="28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有三名以上参加考核人员基本符合要求，或一名以上参加考核人员不符合要求。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申请第一类业务范围的考核。参加考核人员数量：不少于三名。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23-2</w:t>
            </w:r>
          </w:p>
        </w:tc>
        <w:tc>
          <w:tcPr>
            <w:tcW w:w="219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专家依据考核大纲和考试题库，对检测人员进行操作技能考核，检测人员应独立完成考核</w:t>
            </w:r>
            <w:r>
              <w:rPr>
                <w:rFonts w:hint="default" w:ascii="Times New Roman" w:hAnsi="Times New Roman" w:eastAsia="仿宋_GB2312" w:cs="Times New Roman"/>
                <w:bCs/>
                <w:sz w:val="28"/>
                <w:szCs w:val="28"/>
              </w:rPr>
              <w:t>，要求：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1.熟悉现场检测和实验室检测的原理和方法；</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2.熟练操作现场检测和实验室检测的仪器设备；</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3.熟悉各类放射防护检测的本底测量方法。</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全部参加考核人员均符合要求。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有一名参加考核人员基本符合要求，其余人员均符合要求。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有二名以上参加考核人员基本符合要求，或一名以上参加考核人员不符合要求。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申请第二类业务范围的考核。参加考核人员数量：不少于二名。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现场采样、现场检测、实验室分析记录规范、完整。</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考核现场采样、现场检测、实验室分析的模拟记录，要求：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1.使用的记录表格应受控，保证现行有效；</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2.记录应清晰，便于辨识相关信息；</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3.记录的信息应准确、完整、规范，没有缺项。</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职业卫生工程技术人员实际操作熟练、规范。</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专家依据考核大纲和考试题库，对职业卫生工程技术人员进行实际操作能力考核，职业卫生工程技术人员应独立完成考核，要求：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1.熟悉和应用风速、风量、风压的检测方法、布点原则；</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2.熟悉风速、风量、风压的检测仪器的原理和操作；</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3.熟悉职业卫生工程防护设施及个体防护用品的种类、适用范围和选用原则。</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全部参加考核人员均符合要求。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有一名参加考核人员基本符合要求。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有二名以上参加考核人员基本符合要求，或</w:t>
            </w:r>
            <w:r>
              <w:rPr>
                <w:rFonts w:hint="default" w:ascii="Times New Roman" w:hAnsi="Times New Roman" w:eastAsia="仿宋_GB2312" w:cs="Times New Roman"/>
                <w:bCs/>
                <w:sz w:val="28"/>
                <w:szCs w:val="28"/>
              </w:rPr>
              <w:t>有一名以上参加考核人员不符合要求。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申请第一类业务范围的考核。参加考核人员数量，不少于一名。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3．工作场所</w:t>
            </w: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工作场所面积</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r>
              <w:rPr>
                <w:rFonts w:hint="default" w:ascii="Times New Roman" w:hAnsi="Times New Roman" w:eastAsia="仿宋_GB2312" w:cs="Times New Roman"/>
                <w:kern w:val="0"/>
                <w:sz w:val="28"/>
                <w:szCs w:val="28"/>
              </w:rPr>
              <w:t>有固定工作场所，工作场所面积与所申请资质、业务范围相适应。</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现场察看工作场所布局，核查房产证或房屋租赁合同等资料，要求：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1.根据申请资质、业务范围设有相应工作场所，工作场所面积满足实际工作需求；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2.</w:t>
            </w:r>
            <w:r>
              <w:rPr>
                <w:rFonts w:hint="default" w:ascii="Times New Roman" w:hAnsi="Times New Roman" w:eastAsia="仿宋_GB2312" w:cs="Times New Roman"/>
                <w:bCs/>
                <w:sz w:val="28"/>
                <w:szCs w:val="28"/>
              </w:rPr>
              <w:t>为自有产权或租赁产权。</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职业卫生检测实验室面积满足技术服务需求。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现场察看工作场所布局，核查房产证或房屋租赁合同等资料，要求：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实验室</w:t>
            </w:r>
            <w:r>
              <w:rPr>
                <w:rFonts w:hint="default" w:ascii="Times New Roman" w:hAnsi="Times New Roman" w:eastAsia="仿宋_GB2312" w:cs="Times New Roman"/>
                <w:kern w:val="0"/>
                <w:sz w:val="28"/>
                <w:szCs w:val="28"/>
              </w:rPr>
              <w:t>面积满足实际工作需求</w:t>
            </w:r>
            <w:r>
              <w:rPr>
                <w:rFonts w:hint="default" w:ascii="Times New Roman" w:hAnsi="Times New Roman" w:eastAsia="仿宋_GB2312" w:cs="Times New Roman"/>
                <w:bCs/>
                <w:sz w:val="28"/>
                <w:szCs w:val="28"/>
              </w:rPr>
              <w:t>。</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有独立的档案室，档案室面积满足技术服务需求。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现场察看工作场所布局，核查房产证或房屋租赁合同等资料，要求：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1.档案室</w:t>
            </w:r>
            <w:r>
              <w:rPr>
                <w:rFonts w:hint="default" w:ascii="Times New Roman" w:hAnsi="Times New Roman" w:eastAsia="仿宋_GB2312" w:cs="Times New Roman"/>
                <w:kern w:val="0"/>
                <w:sz w:val="28"/>
                <w:szCs w:val="28"/>
              </w:rPr>
              <w:t>面积满足实际工作需求；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2.档案室设置应符合相关要求</w:t>
            </w:r>
            <w:r>
              <w:rPr>
                <w:rFonts w:hint="default" w:ascii="Times New Roman" w:hAnsi="Times New Roman" w:eastAsia="仿宋_GB2312" w:cs="Times New Roman"/>
                <w:bCs/>
                <w:sz w:val="28"/>
                <w:szCs w:val="28"/>
              </w:rPr>
              <w:t>。</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实验室设置</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实验室各类用房应集中布置，做到功能分区明确、布局合理、互不干扰。</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现场察看实验室的布局、环境及内务管理，以及实验室管理制度，要求：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1</w:t>
            </w:r>
            <w:r>
              <w:rPr>
                <w:rFonts w:hint="default" w:ascii="Times New Roman" w:hAnsi="Times New Roman" w:eastAsia="仿宋_GB2312" w:cs="Times New Roman"/>
                <w:kern w:val="0"/>
                <w:sz w:val="28"/>
                <w:szCs w:val="28"/>
              </w:rPr>
              <w:t>.实验室各类用房集中布置；</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2.实验室功能分区明确、布局合理、互不干扰；</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3.实验室内整洁有序、有良好的内务;</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4.水、气、电等管路或线路布局合理。</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shd w:val="clear" w:color="auto" w:fill="FFFFFF"/>
              </w:rPr>
              <w:t>天平室设置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sz w:val="28"/>
                <w:szCs w:val="28"/>
                <w:shd w:val="clear" w:color="auto" w:fill="FFFFFF"/>
              </w:rPr>
              <w:t>应满足要求。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w:t>
            </w:r>
            <w:r>
              <w:rPr>
                <w:rFonts w:hint="default" w:ascii="Times New Roman" w:hAnsi="Times New Roman" w:eastAsia="仿宋_GB2312" w:cs="Times New Roman"/>
                <w:kern w:val="0"/>
                <w:sz w:val="28"/>
                <w:szCs w:val="28"/>
                <w:shd w:val="clear" w:color="auto" w:fill="FFFFFF"/>
              </w:rPr>
              <w:t>天平室的设置</w:t>
            </w:r>
            <w:r>
              <w:rPr>
                <w:rFonts w:hint="default" w:ascii="Times New Roman" w:hAnsi="Times New Roman" w:eastAsia="仿宋_GB2312" w:cs="Times New Roman"/>
                <w:bCs/>
                <w:kern w:val="0"/>
                <w:sz w:val="28"/>
                <w:szCs w:val="28"/>
              </w:rPr>
              <w:t>、布局、环境及管理措施，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1.远离振源，防止气流和磁场干扰，并设置缓冲间；</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2.天平室墙体、地面应平整光滑，不积尘、不起灰；</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3.天平台台面和台座应做隔振处理；</w:t>
            </w:r>
          </w:p>
          <w:p>
            <w:pPr>
              <w:keepNext w:val="0"/>
              <w:keepLines w:val="0"/>
              <w:pageBreakBefore w:val="0"/>
              <w:widowControl w:val="0"/>
              <w:kinsoku/>
              <w:wordWrap/>
              <w:overflowPunct w:val="0"/>
              <w:topLinePunct w:val="0"/>
              <w:autoSpaceDE/>
              <w:autoSpaceDN/>
              <w:bidi w:val="0"/>
              <w:adjustRightInd/>
              <w:snapToGrid/>
              <w:spacing w:line="300" w:lineRule="exact"/>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kern w:val="0"/>
                <w:sz w:val="28"/>
                <w:szCs w:val="28"/>
                <w:shd w:val="clear" w:color="auto" w:fill="FFFFFF"/>
              </w:rPr>
              <w:t>4.应设置室内环境条件控制设施，备有温湿度计，保持称量环境温度、湿度相对恒定。</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shd w:val="clear" w:color="auto" w:fill="FFFFFF"/>
              </w:rPr>
              <w:t>仪器室设置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sz w:val="28"/>
                <w:szCs w:val="28"/>
                <w:shd w:val="clear" w:color="auto" w:fill="FFFFFF"/>
              </w:rPr>
              <w:t>应满足要求。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w:t>
            </w:r>
            <w:r>
              <w:rPr>
                <w:rFonts w:hint="default" w:ascii="Times New Roman" w:hAnsi="Times New Roman" w:eastAsia="仿宋_GB2312" w:cs="Times New Roman"/>
                <w:kern w:val="0"/>
                <w:sz w:val="28"/>
                <w:szCs w:val="28"/>
                <w:shd w:val="clear" w:color="auto" w:fill="FFFFFF"/>
              </w:rPr>
              <w:t>仪器室的设置</w:t>
            </w:r>
            <w:r>
              <w:rPr>
                <w:rFonts w:hint="default" w:ascii="Times New Roman" w:hAnsi="Times New Roman" w:eastAsia="仿宋_GB2312" w:cs="Times New Roman"/>
                <w:bCs/>
                <w:kern w:val="0"/>
                <w:sz w:val="28"/>
                <w:szCs w:val="28"/>
              </w:rPr>
              <w:t>、布局、环境及管理措施，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1.仪器室应保证分析测定所要求的温度、湿度条件；</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2.仪器室应保证通风良好，产生废气的设备上方应设置局部排风系统，排风罩符合安全要求，罩口风速符合要求。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shd w:val="clear" w:color="auto" w:fill="FFFFFF"/>
              </w:rPr>
              <w:t>样品前处理室设置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sz w:val="28"/>
                <w:szCs w:val="28"/>
                <w:shd w:val="clear" w:color="auto" w:fill="FFFFFF"/>
              </w:rPr>
              <w:t>应满足要求。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w:t>
            </w:r>
            <w:r>
              <w:rPr>
                <w:rFonts w:hint="default" w:ascii="Times New Roman" w:hAnsi="Times New Roman" w:eastAsia="仿宋_GB2312" w:cs="Times New Roman"/>
                <w:kern w:val="0"/>
                <w:sz w:val="28"/>
                <w:szCs w:val="28"/>
                <w:shd w:val="clear" w:color="auto" w:fill="FFFFFF"/>
              </w:rPr>
              <w:t>样品前处理室的设置</w:t>
            </w:r>
            <w:r>
              <w:rPr>
                <w:rFonts w:hint="default" w:ascii="Times New Roman" w:hAnsi="Times New Roman" w:eastAsia="仿宋_GB2312" w:cs="Times New Roman"/>
                <w:bCs/>
                <w:kern w:val="0"/>
                <w:sz w:val="28"/>
                <w:szCs w:val="28"/>
              </w:rPr>
              <w:t>、布局、环境及管理措施，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1.有机样品和无机样品前处理区域应分开设置；</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2.墙体地面应平整光滑、耐腐蚀，易于冲洗清扫。实验台、试剂柜等应耐酸碱腐蚀；</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kern w:val="0"/>
                <w:sz w:val="28"/>
                <w:szCs w:val="28"/>
                <w:shd w:val="clear" w:color="auto" w:fill="FFFFFF"/>
              </w:rPr>
              <w:t>3.样品前处理室应通风良好，设置独立通风橱，样品消解处理应设置耐酸碱腐蚀的通风橱。</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33</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高温室</w:t>
            </w:r>
            <w:r>
              <w:rPr>
                <w:rFonts w:hint="default" w:ascii="Times New Roman" w:hAnsi="Times New Roman" w:eastAsia="仿宋_GB2312" w:cs="Times New Roman"/>
                <w:sz w:val="28"/>
                <w:szCs w:val="28"/>
                <w:shd w:val="clear" w:color="auto" w:fill="FFFFFF"/>
              </w:rPr>
              <w:t>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kern w:val="0"/>
                <w:sz w:val="28"/>
                <w:szCs w:val="28"/>
              </w:rPr>
              <w:t>应满足要求。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w:t>
            </w:r>
            <w:r>
              <w:rPr>
                <w:rFonts w:hint="default" w:ascii="Times New Roman" w:hAnsi="Times New Roman" w:eastAsia="仿宋_GB2312" w:cs="Times New Roman"/>
                <w:kern w:val="0"/>
                <w:sz w:val="28"/>
                <w:szCs w:val="28"/>
              </w:rPr>
              <w:t>高温室</w:t>
            </w:r>
            <w:r>
              <w:rPr>
                <w:rFonts w:hint="default" w:ascii="Times New Roman" w:hAnsi="Times New Roman" w:eastAsia="仿宋_GB2312" w:cs="Times New Roman"/>
                <w:kern w:val="0"/>
                <w:sz w:val="28"/>
                <w:szCs w:val="28"/>
                <w:shd w:val="clear" w:color="auto" w:fill="FFFFFF"/>
              </w:rPr>
              <w:t>的设置</w:t>
            </w:r>
            <w:r>
              <w:rPr>
                <w:rFonts w:hint="default" w:ascii="Times New Roman" w:hAnsi="Times New Roman" w:eastAsia="仿宋_GB2312" w:cs="Times New Roman"/>
                <w:bCs/>
                <w:kern w:val="0"/>
                <w:sz w:val="28"/>
                <w:szCs w:val="28"/>
              </w:rPr>
              <w:t>、布局、环境及管理措施，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1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1.高温室应单独设置；</w:t>
            </w:r>
          </w:p>
          <w:p>
            <w:pPr>
              <w:keepNext w:val="0"/>
              <w:keepLines w:val="0"/>
              <w:pageBreakBefore w:val="0"/>
              <w:widowControl w:val="0"/>
              <w:kinsoku/>
              <w:wordWrap/>
              <w:overflowPunct w:val="0"/>
              <w:topLinePunct w:val="0"/>
              <w:autoSpaceDE/>
              <w:autoSpaceDN/>
              <w:bidi w:val="0"/>
              <w:adjustRightInd/>
              <w:snapToGrid/>
              <w:spacing w:line="31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2.高温设备应放置在耐高温工作台上，高温设备之间应保持一定间距；</w:t>
            </w:r>
          </w:p>
          <w:p>
            <w:pPr>
              <w:keepNext w:val="0"/>
              <w:keepLines w:val="0"/>
              <w:pageBreakBefore w:val="0"/>
              <w:widowControl w:val="0"/>
              <w:kinsoku/>
              <w:wordWrap/>
              <w:overflowPunct w:val="0"/>
              <w:topLinePunct w:val="0"/>
              <w:autoSpaceDE/>
              <w:autoSpaceDN/>
              <w:bidi w:val="0"/>
              <w:adjustRightInd/>
              <w:snapToGrid/>
              <w:spacing w:line="31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3.高温室内严禁储存和使用易燃易爆物品及有机化学品，并保持室内通风良好。</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shd w:val="clear" w:color="auto" w:fill="FFFFFF"/>
              </w:rPr>
              <w:t>现场仪器室设置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sz w:val="28"/>
                <w:szCs w:val="28"/>
                <w:shd w:val="clear" w:color="auto" w:fill="FFFFFF"/>
              </w:rPr>
              <w:t>应满足要求。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w:t>
            </w:r>
            <w:r>
              <w:rPr>
                <w:rFonts w:hint="default" w:ascii="Times New Roman" w:hAnsi="Times New Roman" w:eastAsia="仿宋_GB2312" w:cs="Times New Roman"/>
                <w:kern w:val="0"/>
                <w:sz w:val="28"/>
                <w:szCs w:val="28"/>
                <w:shd w:val="clear" w:color="auto" w:fill="FFFFFF"/>
              </w:rPr>
              <w:t>现场仪器室的设置</w:t>
            </w:r>
            <w:r>
              <w:rPr>
                <w:rFonts w:hint="default" w:ascii="Times New Roman" w:hAnsi="Times New Roman" w:eastAsia="仿宋_GB2312" w:cs="Times New Roman"/>
                <w:bCs/>
                <w:kern w:val="0"/>
                <w:sz w:val="28"/>
                <w:szCs w:val="28"/>
              </w:rPr>
              <w:t>、布局、环境及管理措施，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1.现场采样和现场测量仪器设备应统一存放在现场仪器室内；</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2.现场仪器室应保持通风干燥；</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3.仪器设备应分类存放，摆放整齐；</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4.设置必要的充电设施，满足使用、维护和保养需要；</w:t>
            </w:r>
          </w:p>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5.</w:t>
            </w:r>
            <w:r>
              <w:rPr>
                <w:rFonts w:hint="default" w:ascii="Times New Roman" w:hAnsi="Times New Roman" w:eastAsia="仿宋_GB2312" w:cs="Times New Roman"/>
                <w:bCs/>
                <w:sz w:val="28"/>
                <w:szCs w:val="28"/>
              </w:rPr>
              <w:t>现场采样和现场</w:t>
            </w:r>
            <w:r>
              <w:rPr>
                <w:rFonts w:hint="default" w:ascii="Times New Roman" w:hAnsi="Times New Roman" w:eastAsia="仿宋_GB2312" w:cs="Times New Roman"/>
                <w:kern w:val="0"/>
                <w:sz w:val="28"/>
                <w:szCs w:val="28"/>
              </w:rPr>
              <w:t>检测</w:t>
            </w:r>
            <w:r>
              <w:rPr>
                <w:rFonts w:hint="default" w:ascii="Times New Roman" w:hAnsi="Times New Roman" w:eastAsia="仿宋_GB2312" w:cs="Times New Roman"/>
                <w:bCs/>
                <w:sz w:val="28"/>
                <w:szCs w:val="28"/>
              </w:rPr>
              <w:t>设备应有出入库记录。</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1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35</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shd w:val="clear" w:color="auto" w:fill="FFFFFF"/>
              </w:rPr>
              <w:t>试剂室设置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sz w:val="28"/>
                <w:szCs w:val="28"/>
                <w:shd w:val="clear" w:color="auto" w:fill="FFFFFF"/>
              </w:rPr>
              <w:t>应满足要求。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w:t>
            </w:r>
            <w:r>
              <w:rPr>
                <w:rFonts w:hint="default" w:ascii="Times New Roman" w:hAnsi="Times New Roman" w:eastAsia="仿宋_GB2312" w:cs="Times New Roman"/>
                <w:kern w:val="0"/>
                <w:sz w:val="28"/>
                <w:szCs w:val="28"/>
                <w:shd w:val="clear" w:color="auto" w:fill="FFFFFF"/>
              </w:rPr>
              <w:t>试剂室的设置</w:t>
            </w:r>
            <w:r>
              <w:rPr>
                <w:rFonts w:hint="default" w:ascii="Times New Roman" w:hAnsi="Times New Roman" w:eastAsia="仿宋_GB2312" w:cs="Times New Roman"/>
                <w:bCs/>
                <w:kern w:val="0"/>
                <w:sz w:val="28"/>
                <w:szCs w:val="28"/>
              </w:rPr>
              <w:t>、布局、环境及管理措施，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1.试剂柜应选用耐腐蚀材料，存储挥发性试剂的试剂柜应安装排风系统；</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3.剧毒、易制毒、易制爆等物品应按要求规范管理；</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shd w:val="clear" w:color="auto" w:fill="FFFFFF"/>
              </w:rPr>
              <w:t>4.试剂出入库应有记录。</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36</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shd w:val="clear" w:color="auto" w:fill="FFFFFF"/>
              </w:rPr>
              <w:t>实验室用气应符合相关要求。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w:t>
            </w:r>
            <w:r>
              <w:rPr>
                <w:rFonts w:hint="default" w:ascii="Times New Roman" w:hAnsi="Times New Roman" w:eastAsia="仿宋_GB2312" w:cs="Times New Roman"/>
                <w:kern w:val="0"/>
                <w:sz w:val="28"/>
                <w:szCs w:val="28"/>
                <w:shd w:val="clear" w:color="auto" w:fill="FFFFFF"/>
              </w:rPr>
              <w:t>实验室用气的设置</w:t>
            </w:r>
            <w:r>
              <w:rPr>
                <w:rFonts w:hint="default" w:ascii="Times New Roman" w:hAnsi="Times New Roman" w:eastAsia="仿宋_GB2312" w:cs="Times New Roman"/>
                <w:bCs/>
                <w:kern w:val="0"/>
                <w:sz w:val="28"/>
                <w:szCs w:val="28"/>
              </w:rPr>
              <w:t>、环境及管理措施，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1.气瓶应分类妥善保管，远离火源、热源，避免阳光直射及强烈振动；</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2.气瓶应直立放置并有明显标记，摆放整齐，并进行有效固定；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3.采用气体发生器作为气源的，应做好设备的维护管理；</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4.应按照有关安全使用规定正确使用气瓶，设置气体泄漏报警、应急通风装置；</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5.使用易燃易爆气体的，应设置防爆气瓶柜或气瓶间，设置气瓶间的还应设置静电消除等安全装置。</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bCs/>
                <w:sz w:val="28"/>
                <w:szCs w:val="28"/>
              </w:rPr>
              <w:t>低本底</w:t>
            </w:r>
            <w:r>
              <w:rPr>
                <w:rFonts w:hint="default" w:ascii="Times New Roman" w:hAnsi="Times New Roman" w:eastAsia="仿宋_GB2312" w:cs="Times New Roman"/>
                <w:bCs/>
                <w:sz w:val="28"/>
                <w:szCs w:val="28"/>
              </w:rPr>
              <w:sym w:font="Symbol" w:char="F067"/>
            </w:r>
            <w:r>
              <w:rPr>
                <w:rFonts w:hint="default" w:ascii="Times New Roman" w:hAnsi="Times New Roman" w:eastAsia="仿宋_GB2312" w:cs="Times New Roman"/>
                <w:bCs/>
                <w:sz w:val="28"/>
                <w:szCs w:val="28"/>
              </w:rPr>
              <w:t>能谱室</w:t>
            </w:r>
            <w:r>
              <w:rPr>
                <w:rFonts w:hint="default" w:ascii="Times New Roman" w:hAnsi="Times New Roman" w:eastAsia="仿宋_GB2312" w:cs="Times New Roman"/>
                <w:sz w:val="28"/>
                <w:szCs w:val="28"/>
                <w:shd w:val="clear" w:color="auto" w:fill="FFFFFF"/>
              </w:rPr>
              <w:t>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sz w:val="28"/>
                <w:szCs w:val="28"/>
                <w:shd w:val="clear" w:color="auto" w:fill="FFFFFF"/>
              </w:rPr>
              <w:t>应满足要求。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kern w:val="0"/>
                <w:sz w:val="28"/>
                <w:szCs w:val="28"/>
              </w:rPr>
              <w:t>现场察看低本底</w:t>
            </w:r>
            <w:r>
              <w:rPr>
                <w:rFonts w:hint="default" w:ascii="Times New Roman" w:hAnsi="Times New Roman" w:eastAsia="仿宋_GB2312" w:cs="Times New Roman"/>
                <w:bCs/>
                <w:kern w:val="0"/>
                <w:sz w:val="28"/>
                <w:szCs w:val="28"/>
              </w:rPr>
              <w:sym w:font="Symbol" w:char="F067"/>
            </w:r>
            <w:r>
              <w:rPr>
                <w:rFonts w:hint="default" w:ascii="Times New Roman" w:hAnsi="Times New Roman" w:eastAsia="仿宋_GB2312" w:cs="Times New Roman"/>
                <w:bCs/>
                <w:kern w:val="0"/>
                <w:sz w:val="28"/>
                <w:szCs w:val="28"/>
              </w:rPr>
              <w:t>能谱室</w:t>
            </w:r>
            <w:r>
              <w:rPr>
                <w:rFonts w:hint="default" w:ascii="Times New Roman" w:hAnsi="Times New Roman" w:eastAsia="仿宋_GB2312" w:cs="Times New Roman"/>
                <w:kern w:val="0"/>
                <w:sz w:val="28"/>
                <w:szCs w:val="28"/>
                <w:shd w:val="clear" w:color="auto" w:fill="FFFFFF"/>
              </w:rPr>
              <w:t>的设置</w:t>
            </w:r>
            <w:r>
              <w:rPr>
                <w:rFonts w:hint="default" w:ascii="Times New Roman" w:hAnsi="Times New Roman" w:eastAsia="仿宋_GB2312" w:cs="Times New Roman"/>
                <w:bCs/>
                <w:kern w:val="0"/>
                <w:sz w:val="28"/>
                <w:szCs w:val="28"/>
              </w:rPr>
              <w:t>、布局、环境及管理措施，</w:t>
            </w:r>
            <w:r>
              <w:rPr>
                <w:rFonts w:hint="default" w:ascii="Times New Roman" w:hAnsi="Times New Roman" w:eastAsia="仿宋_GB2312" w:cs="Times New Roman"/>
                <w:kern w:val="0"/>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1.低本底γ谱仪室应保持通风干燥、防尘；</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2.满足必要的定期制冷维护、标准源刻度校准等需求。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申请第二类</w:t>
            </w:r>
            <w:r>
              <w:rPr>
                <w:rFonts w:hint="default" w:ascii="Times New Roman" w:hAnsi="Times New Roman" w:eastAsia="仿宋_GB2312" w:cs="Times New Roman"/>
                <w:kern w:val="0"/>
                <w:sz w:val="28"/>
                <w:szCs w:val="28"/>
                <w:lang w:bidi="ar"/>
              </w:rPr>
              <w:t>核设施</w:t>
            </w:r>
            <w:r>
              <w:rPr>
                <w:rFonts w:hint="default" w:ascii="Times New Roman" w:hAnsi="Times New Roman" w:eastAsia="仿宋_GB2312" w:cs="Times New Roman"/>
                <w:sz w:val="28"/>
                <w:szCs w:val="28"/>
              </w:rPr>
              <w:t>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操作非密封放射性同位素的实验室</w:t>
            </w:r>
            <w:r>
              <w:rPr>
                <w:rFonts w:hint="default" w:ascii="Times New Roman" w:hAnsi="Times New Roman" w:eastAsia="仿宋_GB2312" w:cs="Times New Roman"/>
                <w:sz w:val="28"/>
                <w:szCs w:val="28"/>
                <w:shd w:val="clear" w:color="auto" w:fill="FFFFFF"/>
              </w:rPr>
              <w:t>设置</w:t>
            </w:r>
            <w:r>
              <w:rPr>
                <w:rFonts w:hint="default" w:ascii="Times New Roman" w:hAnsi="Times New Roman" w:eastAsia="仿宋_GB2312" w:cs="Times New Roman"/>
                <w:bCs/>
                <w:sz w:val="28"/>
                <w:szCs w:val="28"/>
              </w:rPr>
              <w:t>、布局、环境及管理</w:t>
            </w:r>
            <w:r>
              <w:rPr>
                <w:rFonts w:hint="default" w:ascii="Times New Roman" w:hAnsi="Times New Roman" w:eastAsia="仿宋_GB2312" w:cs="Times New Roman"/>
                <w:sz w:val="28"/>
                <w:szCs w:val="28"/>
                <w:shd w:val="clear" w:color="auto" w:fill="FFFFFF"/>
              </w:rPr>
              <w:t>应满足要求</w:t>
            </w:r>
            <w:r>
              <w:rPr>
                <w:rFonts w:hint="default" w:ascii="Times New Roman" w:hAnsi="Times New Roman" w:eastAsia="仿宋_GB2312" w:cs="Times New Roman"/>
                <w:kern w:val="0"/>
                <w:sz w:val="28"/>
                <w:szCs w:val="28"/>
              </w:rPr>
              <w:t>。</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现场察看</w:t>
            </w:r>
            <w:r>
              <w:rPr>
                <w:rFonts w:hint="default" w:ascii="Times New Roman" w:hAnsi="Times New Roman" w:eastAsia="仿宋_GB2312" w:cs="Times New Roman"/>
                <w:kern w:val="0"/>
                <w:sz w:val="28"/>
                <w:szCs w:val="28"/>
              </w:rPr>
              <w:t>非密封放射性同位素实验室</w:t>
            </w:r>
            <w:r>
              <w:rPr>
                <w:rFonts w:hint="default" w:ascii="Times New Roman" w:hAnsi="Times New Roman" w:eastAsia="仿宋_GB2312" w:cs="Times New Roman"/>
                <w:sz w:val="28"/>
                <w:szCs w:val="28"/>
                <w:shd w:val="clear" w:color="auto" w:fill="FFFFFF"/>
              </w:rPr>
              <w:t>的设置</w:t>
            </w:r>
            <w:r>
              <w:rPr>
                <w:rFonts w:hint="default" w:ascii="Times New Roman" w:hAnsi="Times New Roman" w:eastAsia="仿宋_GB2312" w:cs="Times New Roman"/>
                <w:bCs/>
                <w:sz w:val="28"/>
                <w:szCs w:val="28"/>
              </w:rPr>
              <w:t>、布局、环境及管理措施，</w:t>
            </w:r>
            <w:r>
              <w:rPr>
                <w:rFonts w:hint="default" w:ascii="Times New Roman" w:hAnsi="Times New Roman" w:eastAsia="仿宋_GB2312" w:cs="Times New Roman"/>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1.设置满足放射性物质要求的通风设备；</w:t>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2.实验室地面、实验台应便于去除放射性污染；</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r>
              <w:rPr>
                <w:rFonts w:hint="default" w:ascii="Times New Roman" w:hAnsi="Times New Roman" w:eastAsia="仿宋_GB2312" w:cs="Times New Roman"/>
                <w:bCs/>
                <w:sz w:val="28"/>
                <w:szCs w:val="28"/>
              </w:rPr>
              <w:t>应按照相关要求设置分区管理。</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实验室管理规章制度健全，配有必要的控制进入等安全措施。</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bCs/>
                <w:sz w:val="28"/>
                <w:szCs w:val="28"/>
              </w:rPr>
              <w:t>现场察看实验区域</w:t>
            </w:r>
            <w:r>
              <w:rPr>
                <w:rFonts w:hint="default" w:ascii="Times New Roman" w:hAnsi="Times New Roman" w:eastAsia="仿宋_GB2312" w:cs="Times New Roman"/>
                <w:sz w:val="28"/>
                <w:szCs w:val="28"/>
                <w:shd w:val="clear" w:color="auto" w:fill="FFFFFF"/>
              </w:rPr>
              <w:t>控制进入的设施和</w:t>
            </w:r>
            <w:r>
              <w:rPr>
                <w:rFonts w:hint="default" w:ascii="Times New Roman" w:hAnsi="Times New Roman" w:eastAsia="仿宋_GB2312" w:cs="Times New Roman"/>
                <w:bCs/>
                <w:sz w:val="28"/>
                <w:szCs w:val="28"/>
              </w:rPr>
              <w:t>管理措施，</w:t>
            </w:r>
            <w:r>
              <w:rPr>
                <w:rFonts w:hint="default" w:ascii="Times New Roman" w:hAnsi="Times New Roman" w:eastAsia="仿宋_GB2312" w:cs="Times New Roman"/>
                <w:sz w:val="28"/>
                <w:szCs w:val="28"/>
                <w:shd w:val="clear" w:color="auto" w:fill="FFFFFF"/>
              </w:rPr>
              <w:t>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1.有实验区域控制进入的管理制度；</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2.入口处应有限制无关人员进入的标识及管理措施；</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3.色谱室、光谱室、高温室、理化室、放射性实验室、样品处理室、样品室、试剂室、气瓶间等实验用房的醒目位置应设置警示标识。</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实验室废弃物保管与处置制度和设施健全，废弃物处理记录完善。</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bCs/>
                <w:sz w:val="28"/>
                <w:szCs w:val="28"/>
              </w:rPr>
              <w:t>核查有关管理制度，现场察看有关管理措施落实情况，要求：</w:t>
            </w:r>
          </w:p>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1.实验室产生的废液、固体废物应设置收集容器，分类收集、分开存储、定点存放；</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bCs/>
                <w:sz w:val="28"/>
                <w:szCs w:val="28"/>
              </w:rPr>
              <w:t>2.放射性样品</w:t>
            </w:r>
            <w:r>
              <w:rPr>
                <w:rFonts w:hint="default" w:ascii="Times New Roman" w:hAnsi="Times New Roman" w:eastAsia="仿宋_GB2312" w:cs="Times New Roman"/>
                <w:kern w:val="0"/>
                <w:sz w:val="28"/>
                <w:szCs w:val="28"/>
              </w:rPr>
              <w:t>、放射性废物</w:t>
            </w:r>
            <w:r>
              <w:rPr>
                <w:rFonts w:hint="default" w:ascii="Times New Roman" w:hAnsi="Times New Roman" w:eastAsia="仿宋_GB2312" w:cs="Times New Roman"/>
                <w:bCs/>
                <w:sz w:val="28"/>
                <w:szCs w:val="28"/>
              </w:rPr>
              <w:t>应有专门的存放房间或容器，</w:t>
            </w:r>
            <w:r>
              <w:rPr>
                <w:rFonts w:hint="default" w:ascii="Times New Roman" w:hAnsi="Times New Roman" w:eastAsia="仿宋_GB2312" w:cs="Times New Roman"/>
                <w:kern w:val="0"/>
                <w:sz w:val="28"/>
                <w:szCs w:val="28"/>
              </w:rPr>
              <w:t>专人保管</w:t>
            </w:r>
            <w:r>
              <w:rPr>
                <w:rFonts w:hint="default" w:ascii="Times New Roman" w:hAnsi="Times New Roman" w:eastAsia="仿宋_GB2312" w:cs="Times New Roman"/>
                <w:bCs/>
                <w:sz w:val="28"/>
                <w:szCs w:val="28"/>
              </w:rPr>
              <w:t>，并与其他样品、废物分开存放</w:t>
            </w:r>
            <w:r>
              <w:rPr>
                <w:rFonts w:hint="default" w:ascii="Times New Roman" w:hAnsi="Times New Roman" w:eastAsia="仿宋_GB2312" w:cs="Times New Roman"/>
                <w:sz w:val="28"/>
                <w:szCs w:val="28"/>
                <w:shd w:val="clear" w:color="auto" w:fill="FFFFFF"/>
              </w:rPr>
              <w:t>（申请第二类</w:t>
            </w:r>
            <w:r>
              <w:rPr>
                <w:rFonts w:hint="default" w:ascii="Times New Roman" w:hAnsi="Times New Roman" w:eastAsia="仿宋_GB2312" w:cs="Times New Roman"/>
                <w:sz w:val="28"/>
                <w:szCs w:val="28"/>
              </w:rPr>
              <w:t>核设施</w:t>
            </w:r>
            <w:r>
              <w:rPr>
                <w:rFonts w:hint="default" w:ascii="Times New Roman" w:hAnsi="Times New Roman" w:eastAsia="仿宋_GB2312" w:cs="Times New Roman"/>
                <w:sz w:val="28"/>
                <w:szCs w:val="28"/>
                <w:shd w:val="clear" w:color="auto" w:fill="FFFFFF"/>
              </w:rPr>
              <w:t>业务范围的审查）</w:t>
            </w:r>
            <w:r>
              <w:rPr>
                <w:rFonts w:hint="default" w:ascii="Times New Roman" w:hAnsi="Times New Roman" w:eastAsia="仿宋_GB2312" w:cs="Times New Roman"/>
                <w:bCs/>
                <w:sz w:val="28"/>
                <w:szCs w:val="28"/>
              </w:rPr>
              <w:t>；</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3.指定专人负责管理</w:t>
            </w:r>
            <w:r>
              <w:rPr>
                <w:rFonts w:hint="default" w:ascii="Times New Roman" w:hAnsi="Times New Roman" w:eastAsia="仿宋_GB2312" w:cs="Times New Roman"/>
                <w:bCs/>
                <w:sz w:val="28"/>
                <w:szCs w:val="28"/>
              </w:rPr>
              <w:t>废弃物</w:t>
            </w:r>
            <w:r>
              <w:rPr>
                <w:rFonts w:hint="default" w:ascii="Times New Roman" w:hAnsi="Times New Roman" w:eastAsia="仿宋_GB2312" w:cs="Times New Roman"/>
                <w:sz w:val="28"/>
                <w:szCs w:val="28"/>
                <w:shd w:val="clear" w:color="auto" w:fill="FFFFFF"/>
              </w:rPr>
              <w:t>；</w:t>
            </w:r>
          </w:p>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4.按照相关要求处置</w:t>
            </w:r>
            <w:r>
              <w:rPr>
                <w:rFonts w:hint="default" w:ascii="Times New Roman" w:hAnsi="Times New Roman" w:eastAsia="仿宋_GB2312" w:cs="Times New Roman"/>
                <w:bCs/>
                <w:sz w:val="28"/>
                <w:szCs w:val="28"/>
              </w:rPr>
              <w:t>废弃物</w:t>
            </w:r>
            <w:r>
              <w:rPr>
                <w:rFonts w:hint="default" w:ascii="Times New Roman" w:hAnsi="Times New Roman" w:eastAsia="仿宋_GB2312" w:cs="Times New Roman"/>
                <w:sz w:val="28"/>
                <w:szCs w:val="28"/>
                <w:shd w:val="clear" w:color="auto" w:fill="FFFFFF"/>
              </w:rPr>
              <w:t>，并有相关处置记录。</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建立应急管理制度，设置必要的应急处理措施（洗眼喷淋装置、急救箱等）。</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核查有关管理制度，现场察看有关管理措施落实情况，要求：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1.制定应急预案，明确组织机构及职责、预防与管理、应急程序、后期处置等相关内容；</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shd w:val="clear" w:color="auto" w:fill="FFFFFF"/>
              </w:rPr>
              <w:t>3.配备应急药品箱，药品箱内应配备止血带、绷带、创可贴、医用酒精、脱脂棉签、剪刀、镊子等应急用品，且种类、数量满足相关标准要求；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4.应设置紧急疏散通道及标识，在室内及走廊上安装应急灯。</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应为专业技术人员配备个人防护用品（防尘、毒口罩，眼镜，手套等）。</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核查有关管理制度，现场察看有关管理措施落实情况，要求：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1.应为现场采样和实验室分析人员配备必要的个体防护用品；</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2.定期更换，保证防护用品的有效性；</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3.应按照有关法规标准对从事放射卫生检测工作的专业技术人员进行个人剂量监测（申请第二类业务范围的审查）。</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4．仪器设备、标准物质</w:t>
            </w: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仪器设备配备</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43</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★具有申请资质、业务范围所规定的实验室检验及现场检测设备，仪器设备应有购置凭证，停用设备不计入有效设备。</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现场察看、核查档案或记录等，要求：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1.申请资质、业务范围必配仪器设备的种类和数量符合要求；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2.所有仪器设备均应有购置凭证。</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仪器设备及其配套设施的种类、数量、性能、量程、精度等技术指标应满足检测标准方法的要求。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核查仪器设备配置，抽查现场采样、现场检测和实验室检测设备至少20台，要求：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所有仪器设备的性能、量程和精度良好，并能正常运行。</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所有设备均符合要求。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一台以上设备不符合要求或运行异常。</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申请第二类业务范围的，</w:t>
            </w:r>
            <w:r>
              <w:rPr>
                <w:rFonts w:hint="default" w:ascii="Times New Roman" w:hAnsi="Times New Roman" w:eastAsia="仿宋_GB2312" w:cs="Times New Roman"/>
                <w:bCs/>
                <w:sz w:val="28"/>
                <w:szCs w:val="28"/>
              </w:rPr>
              <w:t>抽查现场采样、现场检测和实验室检测设备应</w:t>
            </w:r>
            <w:r>
              <w:rPr>
                <w:rFonts w:hint="default" w:ascii="Times New Roman" w:hAnsi="Times New Roman" w:eastAsia="仿宋_GB2312" w:cs="Times New Roman"/>
                <w:sz w:val="28"/>
                <w:szCs w:val="28"/>
              </w:rPr>
              <w:t>不少于5台。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仪器设备管理</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45</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按年度计划开展仪器设备检定和期间核查，并及时更换仪器设备状态标识。</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核查仪器设备检定计划和证书、</w:t>
            </w:r>
            <w:r>
              <w:rPr>
                <w:rFonts w:hint="default" w:ascii="Times New Roman" w:hAnsi="Times New Roman" w:eastAsia="仿宋_GB2312" w:cs="Times New Roman"/>
                <w:kern w:val="0"/>
                <w:sz w:val="28"/>
                <w:szCs w:val="28"/>
              </w:rPr>
              <w:t>期间核查相关记录</w:t>
            </w:r>
            <w:r>
              <w:rPr>
                <w:rFonts w:hint="default" w:ascii="Times New Roman" w:hAnsi="Times New Roman" w:eastAsia="仿宋_GB2312" w:cs="Times New Roman"/>
                <w:bCs/>
                <w:sz w:val="28"/>
                <w:szCs w:val="28"/>
              </w:rPr>
              <w:t>，要求：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1.按照计划开展仪器设备检定，且在有效期内；</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2.按照期间核查程序和核查计划，开展仪器设备期间核查，并详细记录；</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3.仪器设备显著位置贴有正确的状态标识。</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未列入强检目录的设备，可以开展校准。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46</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仪器设备操作规程应具体、操作性强。</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抽查至少10台主要仪器设备的操作规程，要求：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1.有操作规程，内容详细完整，操作性强；</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2.放置位置应便于仪器使用人员取用；</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r>
              <w:rPr>
                <w:rFonts w:hint="default" w:ascii="Times New Roman" w:hAnsi="Times New Roman" w:eastAsia="仿宋_GB2312" w:cs="Times New Roman"/>
                <w:kern w:val="0"/>
                <w:sz w:val="28"/>
                <w:szCs w:val="28"/>
              </w:rPr>
              <w:t>按照操作规程使用、核查和维护保养仪器设备，并详细记录。</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仪器设备操作规程可以在作业指导书中规定。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规范建立仪器设备档案，</w:t>
            </w:r>
            <w:r>
              <w:rPr>
                <w:rFonts w:hint="default" w:ascii="Times New Roman" w:hAnsi="Times New Roman" w:eastAsia="仿宋_GB2312" w:cs="Times New Roman"/>
                <w:bCs/>
                <w:sz w:val="28"/>
                <w:szCs w:val="28"/>
              </w:rPr>
              <w:t>档案内容材料齐全</w:t>
            </w:r>
            <w:r>
              <w:rPr>
                <w:rFonts w:hint="default" w:ascii="Times New Roman" w:hAnsi="Times New Roman" w:eastAsia="仿宋_GB2312" w:cs="Times New Roman"/>
                <w:kern w:val="0"/>
                <w:sz w:val="28"/>
                <w:szCs w:val="28"/>
              </w:rPr>
              <w:t>。</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核查主要仪器设备档案，要求：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1.必配仪器设备</w:t>
            </w:r>
            <w:r>
              <w:rPr>
                <w:rFonts w:hint="default" w:ascii="Times New Roman" w:hAnsi="Times New Roman" w:eastAsia="仿宋_GB2312" w:cs="Times New Roman"/>
                <w:kern w:val="0"/>
                <w:sz w:val="28"/>
                <w:szCs w:val="28"/>
              </w:rPr>
              <w:t>均</w:t>
            </w:r>
            <w:r>
              <w:rPr>
                <w:rFonts w:hint="default" w:ascii="Times New Roman" w:hAnsi="Times New Roman" w:eastAsia="仿宋_GB2312" w:cs="Times New Roman"/>
                <w:bCs/>
                <w:sz w:val="28"/>
                <w:szCs w:val="28"/>
              </w:rPr>
              <w:t>建立了设备档案；</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2.设备档案内容齐全，</w:t>
            </w:r>
            <w:r>
              <w:rPr>
                <w:rFonts w:hint="default" w:ascii="Times New Roman" w:hAnsi="Times New Roman" w:eastAsia="仿宋_GB2312" w:cs="Times New Roman"/>
                <w:kern w:val="0"/>
                <w:sz w:val="28"/>
                <w:szCs w:val="28"/>
              </w:rPr>
              <w:t>至少包括购置凭证（特殊情况应有说明材料）、验收、核查、检定或校准、期间核查、维修维护、使用记录等资料，</w:t>
            </w:r>
            <w:r>
              <w:rPr>
                <w:rFonts w:hint="default" w:ascii="Times New Roman" w:hAnsi="Times New Roman" w:eastAsia="仿宋_GB2312" w:cs="Times New Roman"/>
                <w:bCs/>
                <w:sz w:val="28"/>
                <w:szCs w:val="28"/>
              </w:rPr>
              <w:t>仪器设备应有唯一性编号。</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设备当年使用记录可不存放在设备档案中。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标准物质管理</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根据检测项目参数，有效配置溯源标准，并规范管理。</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现场察看、核查档案或记录等，要求：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1.申请的检测项目参数，应配置相应溯源标准；</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2.溯源标准能溯源至国际单位制（SI）单位或国家有证标准物质。没有国家有证标准物质的，应能溯源至质谱纯、色谱纯或光谱纯试剂；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3.对溯源标准的购置、期间核查、配制和使用等过程进行规范管理，如实记录并妥善保管相关过程记录材料。</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耗材管理</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对耗材的购置、验收、储存、使用和处置等过程规范管理并详细记录。</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核查相关记录和档案材料，要求：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1.对耗材的购置、验收、储存、使用和处置等过程进行规范管理；</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2.如实记录并妥善保管相关过程记录材料。</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5.技术服务能力</w:t>
            </w: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职业病危害因素检测能力</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★申请单位应独立完成盲样检测，并在48小时内向专家组提交检测报告。</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根据申请的业务范围，申请单位应独立完成盲样检测，要求：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1.盲样检测过程和检测结果经专家评审符合要求；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2.规范出具盲样考核检测报告。</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全部盲样检测结果和检测过程符合要求。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一项以上盲样检测结果或检测过程不符合要求。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1.申请第一类业务范围的，根据申请的业务范围，可考核金属类、非金属类、有机类、粉尘类（含游离二氧化硅测定）等样品，盲样考核应覆盖主要检测方法和仪器设备，考核项目数一般为5-10项（考核标注 “★”的重点检测项目）。</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2.申请第二类核设施业务范围的，考核γ核素分析盲样。</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3.申请第二类核技术工业应用业务范围的，不考核盲样。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规范建立职业病危害因素检测方法。</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核查体系文件、检测方法档案材料或记录等，要求：</w:t>
            </w:r>
          </w:p>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按照程序规范开展检测方法验证、确认或论证，并详细记录每项检测方法建立的内容、过程和结论；（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2.建立的每项检测方法应至少规范出具1份检测应用报告。</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检测应用报告可以是技术服务报告或模拟检测报告。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★具有与所申请资质、业务范围相适应的检测能力。</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家通过审查现场盲样考核结果、检测方法建立情况、检测原始记录、国家或省级卫生健康行政部门组织的实验室间能力比对考核结果、实验室能力验证结果等资料，或开展人员实操演示等方式审核认定检测项目能力。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经专家认定，具有与申请资质、业务范围相适应的检测能力。</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已取得CMA、CNAS的检测项目参数，可以直接认定具备相应的检测能力。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53</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检测依据、方法选用符合要求。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申请的每项业务范围，专家现场从近年出具的检测报告中抽查2份规模以上企业的职业病危害因素检测报告和原始记录（第55-60、71-74项参照此项方法抽查报告），要求：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1.检测依据正确且现行有效；</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2.检测方法选用正确。</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w:t>
            </w:r>
            <w:r>
              <w:rPr>
                <w:rFonts w:hint="default" w:ascii="Times New Roman" w:hAnsi="Times New Roman" w:eastAsia="仿宋_GB2312" w:cs="Times New Roman"/>
                <w:sz w:val="28"/>
                <w:szCs w:val="28"/>
              </w:rPr>
              <w:t>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1.有一份检测报告基本符合或不符合，即判定该项基本符合或不符合（第55-60、71-74项参照此项方法判定）</w:t>
            </w:r>
            <w:r>
              <w:rPr>
                <w:rFonts w:hint="default" w:ascii="Times New Roman" w:hAnsi="Times New Roman" w:eastAsia="仿宋_GB2312" w:cs="Times New Roman"/>
                <w:kern w:val="0"/>
                <w:sz w:val="28"/>
                <w:szCs w:val="28"/>
              </w:rPr>
              <w:t>；</w:t>
            </w: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2.未出具正式检测报告的，抽查模拟检测报告（第55-60、71-74项参照此项要求）。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仪器设备选用符合要求。</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核查现场采样、现场检测和实验室检测分析选用的仪器设备，要求：</w:t>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1.选用的仪器设备种类符合有关标准要求；</w:t>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2.选用的仪器设备的性能、量程、精度应满足相应技术服务需要；</w:t>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3.仪器设备使用记录准确规范。</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w:t>
            </w:r>
            <w:r>
              <w:rPr>
                <w:rFonts w:hint="default" w:ascii="Times New Roman" w:hAnsi="Times New Roman" w:eastAsia="仿宋_GB2312" w:cs="Times New Roman"/>
                <w:kern w:val="0"/>
                <w:sz w:val="28"/>
                <w:szCs w:val="28"/>
              </w:rPr>
              <w:t>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55-1</w:t>
            </w:r>
          </w:p>
        </w:tc>
        <w:tc>
          <w:tcPr>
            <w:tcW w:w="219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现场采样和现场检测方法正确，记录信息规范、清晰、完整。</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核查现场采样、现场检测原始记录，要求：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1.现场采样方法、采样频次、采样时间、采样布点、采样数量和采样流量等符合有关标准、规范的要求；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2.现场检测方法和选点等符合有关标准、规范的要求；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3.记录信息应全面、清晰、完整，按要求书写、复核、签字。记录划改应规范，采用杠改方式，并由划改人签字或盖章。</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1.申请第一类业务范围的审查；</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55-2</w:t>
            </w:r>
          </w:p>
        </w:tc>
        <w:tc>
          <w:tcPr>
            <w:tcW w:w="219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kern w:val="0"/>
                <w:sz w:val="28"/>
                <w:szCs w:val="28"/>
              </w:rPr>
            </w:pP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核查现场采样、现场检测原始记录，要求：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1.现场采样方法、采样频次、采样时间、采样布点、采样数量和采样流量等符合有关标准、规范的要求（申请核设施业务范围的审查）；</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2.现场检测方法和选点等符合有关标准、规范的要求；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3.放射性本底测量方法正确；</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4.记录信息应全面、清晰、完整，按要求书写、复核、签字。记录划改应规范，采用杠改方式，并由划改人签字或盖章。</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1.申请第二类业务范围的审查</w:t>
            </w:r>
            <w:r>
              <w:rPr>
                <w:rFonts w:hint="default" w:ascii="Times New Roman" w:hAnsi="Times New Roman" w:eastAsia="仿宋_GB2312" w:cs="Times New Roman"/>
                <w:bCs/>
                <w:sz w:val="28"/>
                <w:szCs w:val="28"/>
              </w:rPr>
              <w:t>；</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56</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数据处理规范，数据修约准确，采用法定计量单位。</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核查质量管理体系文件，抽查技术服务报告及原始记录，要求：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1.应按照作业指导书规范开展数据转换及处理；</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2.应记录数据转换或换算的主要过程，并进行校核确认；</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3.应使用法定计量单位。</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检测质量控制</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采取有效质量控制措施确保检测结果准确。</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核查样品检测原始记录，要求：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1.现场采样检测应按要求对采样泵、声级计等设备进行校准；</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2.实验室检测应采取质控样品或加标回收等方法进行质量控制。</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检测样品管理</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为检测样品建立唯一识别系统和状态标识。</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核查质量管理体系文件中对样品唯一标识的规定和运行记录，要求：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1.制定样品唯一性标识及检测（流转）状态标识；</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2.不存在样品标识混用或混记现象。</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对检测样品的运输、接收、保存、处置等流转过程规范管理并详细记录。</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核查样品采集、接收、流转等程序和实施记录，要求：</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1.按照程序对样品</w:t>
            </w:r>
            <w:r>
              <w:rPr>
                <w:rFonts w:hint="default" w:ascii="Times New Roman" w:hAnsi="Times New Roman" w:eastAsia="仿宋_GB2312" w:cs="Times New Roman"/>
                <w:kern w:val="0"/>
                <w:sz w:val="28"/>
                <w:szCs w:val="28"/>
              </w:rPr>
              <w:t>运输、接收、保存、处置等过程规范管理</w:t>
            </w:r>
            <w:r>
              <w:rPr>
                <w:rFonts w:hint="default" w:ascii="Times New Roman" w:hAnsi="Times New Roman" w:eastAsia="仿宋_GB2312" w:cs="Times New Roman"/>
                <w:bCs/>
                <w:sz w:val="28"/>
                <w:szCs w:val="28"/>
              </w:rPr>
              <w:t>；</w:t>
            </w:r>
          </w:p>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2.详细记录样品</w:t>
            </w:r>
            <w:r>
              <w:rPr>
                <w:rFonts w:hint="default" w:ascii="Times New Roman" w:hAnsi="Times New Roman" w:eastAsia="仿宋_GB2312" w:cs="Times New Roman"/>
                <w:kern w:val="0"/>
                <w:sz w:val="28"/>
                <w:szCs w:val="28"/>
              </w:rPr>
              <w:t>运输、接收、保存、处置</w:t>
            </w:r>
            <w:r>
              <w:rPr>
                <w:rFonts w:hint="default" w:ascii="Times New Roman" w:hAnsi="Times New Roman" w:eastAsia="仿宋_GB2312" w:cs="Times New Roman"/>
                <w:bCs/>
                <w:sz w:val="28"/>
                <w:szCs w:val="28"/>
              </w:rPr>
              <w:t>等过程。</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5"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职业病危害评价能力</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60-1</w:t>
            </w:r>
          </w:p>
        </w:tc>
        <w:tc>
          <w:tcPr>
            <w:tcW w:w="219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申请单位应独立完成模拟评价报告编制，并在48小时内向专家组提交模拟评价报告。</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主要编写工程分析、职业病危害因素识别、职业病危害防护设施评价、危害程度与健康影响评价、措施建议和评价结论等方面内容。</w:t>
            </w:r>
            <w:r>
              <w:rPr>
                <w:rFonts w:hint="default" w:ascii="Times New Roman" w:hAnsi="Times New Roman" w:eastAsia="仿宋_GB2312" w:cs="Times New Roman"/>
                <w:kern w:val="0"/>
                <w:sz w:val="28"/>
                <w:szCs w:val="28"/>
              </w:rPr>
              <w:t>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1.分析评价全面、准确；</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2.措施建议和结论有效可行、具有针对性；</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3.符合相关法律、法规和标准规范要求。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申请第一类业务范围的审查。</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60-2</w:t>
            </w:r>
          </w:p>
        </w:tc>
        <w:tc>
          <w:tcPr>
            <w:tcW w:w="219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主要编写辐射源项分析、危害因素识别、辐射剂量估算、放射防护措施评价、危害程度与辐射健康影响、措施建议和评价结论等方面内容。</w:t>
            </w:r>
            <w:r>
              <w:rPr>
                <w:rFonts w:hint="default" w:ascii="Times New Roman" w:hAnsi="Times New Roman" w:eastAsia="仿宋_GB2312" w:cs="Times New Roman"/>
                <w:kern w:val="0"/>
                <w:sz w:val="28"/>
                <w:szCs w:val="28"/>
              </w:rPr>
              <w:t>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1.分析评价全面、准确；</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2.措施建议和结论有效可行、具有针对性；</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3.符合相关法律、法规和标准规范要求。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评价依据、范围、方法正确，内容完整。</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申请的每项业务范围，专家现场从近年出具的评价报告中抽查2份规模以上企业的职业病危害评价报告和原始记录（第63-74项参照此条方法抽查评价报告），要求：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1.评价依据正确且现行有效；</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2.评价范围应界定清晰、明确；</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3.评价方法选用正确，且满足评价需要；</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4.评价内容应全面、准确。</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各项</w:t>
            </w:r>
            <w:r>
              <w:rPr>
                <w:rFonts w:hint="default" w:ascii="Times New Roman" w:hAnsi="Times New Roman" w:eastAsia="仿宋_GB2312" w:cs="Times New Roman"/>
                <w:kern w:val="0"/>
                <w:sz w:val="28"/>
                <w:szCs w:val="28"/>
              </w:rPr>
              <w:t>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1.有一份评价报告基本符合或不符合，即判定该项基本符合或不符合（第63-74项参照此条方法判定）；</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r>
              <w:rPr>
                <w:rFonts w:hint="default" w:ascii="Times New Roman" w:hAnsi="Times New Roman" w:eastAsia="仿宋_GB2312" w:cs="Times New Roman"/>
                <w:sz w:val="28"/>
                <w:szCs w:val="28"/>
              </w:rPr>
              <w:t>未出具正式评价报告的，</w:t>
            </w:r>
            <w:r>
              <w:rPr>
                <w:rFonts w:hint="default" w:ascii="Times New Roman" w:hAnsi="Times New Roman" w:eastAsia="仿宋_GB2312" w:cs="Times New Roman"/>
                <w:kern w:val="0"/>
                <w:sz w:val="28"/>
                <w:szCs w:val="28"/>
              </w:rPr>
              <w:t>抽查模拟评价报告</w:t>
            </w:r>
            <w:r>
              <w:rPr>
                <w:rFonts w:hint="default" w:ascii="Times New Roman" w:hAnsi="Times New Roman" w:eastAsia="仿宋_GB2312" w:cs="Times New Roman"/>
                <w:sz w:val="28"/>
                <w:szCs w:val="28"/>
              </w:rPr>
              <w:t>（第63-74项参照此项要求）</w:t>
            </w:r>
            <w:r>
              <w:rPr>
                <w:rFonts w:hint="default" w:ascii="Times New Roman"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现场调查、资料收集应规范、完整。</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核查质量管理体系文件现场调查管理程序，抽查</w:t>
            </w:r>
            <w:r>
              <w:rPr>
                <w:rFonts w:hint="default" w:ascii="Times New Roman" w:hAnsi="Times New Roman" w:eastAsia="仿宋_GB2312" w:cs="Times New Roman"/>
                <w:kern w:val="0"/>
                <w:sz w:val="28"/>
                <w:szCs w:val="28"/>
              </w:rPr>
              <w:t>评价报告</w:t>
            </w:r>
            <w:r>
              <w:rPr>
                <w:rFonts w:hint="default" w:ascii="Times New Roman" w:hAnsi="Times New Roman" w:eastAsia="仿宋_GB2312" w:cs="Times New Roman"/>
                <w:bCs/>
                <w:sz w:val="28"/>
                <w:szCs w:val="28"/>
              </w:rPr>
              <w:t>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1.应按照评价范围和评价内容规范开展现场调查、资料收集；</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2.调查内容满足标准、规范的要求；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3.资料收集应完整全面，满足检测、评价工作的需要。</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63</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工程分析全面、到位。</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工艺流程、场所设备布局、原辅材料（辐射源项）、建筑卫生学等工程分析评价全面、准确。</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基本符合要求。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此项判定为“不符合”时，相关评价报告涉及的业务范围不予通过</w:t>
            </w:r>
            <w:r>
              <w:rPr>
                <w:rFonts w:hint="default" w:ascii="Times New Roman" w:hAnsi="Times New Roman" w:eastAsia="仿宋_GB2312"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职业病危害因素识别、分析全面、准确。</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从接触岗位（地点）、接触时间、接触频次、作业方式以及对人体健康影响危害程度等方面，对职业病危害因素进行全面、准确分析。</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基本符合要求。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此项判定为“不符合”时，相关评价报告涉及的业务范围不予通过</w:t>
            </w:r>
            <w:r>
              <w:rPr>
                <w:rFonts w:hint="default" w:ascii="Times New Roman" w:hAnsi="Times New Roman" w:eastAsia="仿宋_GB2312"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65-1</w:t>
            </w:r>
          </w:p>
        </w:tc>
        <w:tc>
          <w:tcPr>
            <w:tcW w:w="219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职业病危害程度与健康影响评价科学、准确。</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1.职业病危害因素及其涉及的工种（岗位）应全面；</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2.职业病危害程度分级正确；</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3.接触水平计算及接触限值应用正确；</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4.接触水平与健康影响的相关性评估科学、准确。</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65-2</w:t>
            </w:r>
          </w:p>
        </w:tc>
        <w:tc>
          <w:tcPr>
            <w:tcW w:w="219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kern w:val="0"/>
                <w:sz w:val="28"/>
                <w:szCs w:val="28"/>
              </w:rPr>
            </w:pP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 xml:space="preserve">1.放射性职业病危害因素及其涉及的工种（岗位）应全面； </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2.辐射剂量水平估算与健康影响的相关性评估科学、准确；</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3.辐射剂量水平的估算和限值应用正确。</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66-1</w:t>
            </w:r>
          </w:p>
        </w:tc>
        <w:tc>
          <w:tcPr>
            <w:tcW w:w="219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职业病防护设施评价准确，措施建议有效可行、具有针对性。</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1.应结合职业病危害因素识别、职业病危害因素检测和职业病防护设施性能检测结果，以及职业病</w:t>
            </w:r>
            <w:r>
              <w:rPr>
                <w:rFonts w:hint="default" w:ascii="Times New Roman" w:hAnsi="Times New Roman" w:eastAsia="仿宋_GB2312" w:cs="Times New Roman"/>
                <w:kern w:val="0"/>
                <w:sz w:val="28"/>
                <w:szCs w:val="28"/>
              </w:rPr>
              <w:t>危害与健康影响程度等</w:t>
            </w:r>
            <w:r>
              <w:rPr>
                <w:rFonts w:hint="default" w:ascii="Times New Roman" w:hAnsi="Times New Roman" w:eastAsia="仿宋_GB2312" w:cs="Times New Roman"/>
                <w:bCs/>
                <w:sz w:val="28"/>
                <w:szCs w:val="28"/>
              </w:rPr>
              <w:t>，对职业病防护设施的合理性和有效性进行全面、准确评价；</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2.职业病防护设施建议具有针对性。</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1.申请第一类业务范围的审查；</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2.此项判定为“不符合”时，相关评价报告涉及的业务范围不予通过</w:t>
            </w:r>
            <w:r>
              <w:rPr>
                <w:rFonts w:hint="default" w:ascii="Times New Roman" w:hAnsi="Times New Roman" w:eastAsia="仿宋_GB2312"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66-2</w:t>
            </w:r>
          </w:p>
        </w:tc>
        <w:tc>
          <w:tcPr>
            <w:tcW w:w="219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kern w:val="0"/>
                <w:sz w:val="28"/>
                <w:szCs w:val="28"/>
              </w:rPr>
            </w:pP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1.应结合职业病危害因素识别、职业病危害因素检测结果，以及辐射剂量水平估算与健康影响</w:t>
            </w:r>
            <w:r>
              <w:rPr>
                <w:rFonts w:hint="default" w:ascii="Times New Roman" w:hAnsi="Times New Roman" w:eastAsia="仿宋_GB2312" w:cs="Times New Roman"/>
                <w:kern w:val="0"/>
                <w:sz w:val="28"/>
                <w:szCs w:val="28"/>
              </w:rPr>
              <w:t>等</w:t>
            </w:r>
            <w:r>
              <w:rPr>
                <w:rFonts w:hint="default" w:ascii="Times New Roman" w:hAnsi="Times New Roman" w:eastAsia="仿宋_GB2312" w:cs="Times New Roman"/>
                <w:bCs/>
                <w:sz w:val="28"/>
                <w:szCs w:val="28"/>
              </w:rPr>
              <w:t>，对职业病防护设施的合理性和有效性进行全面、准确评价；</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2.职业病防护设施措施建议具有针对性。</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1.申请第二类业务范围的审查；</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kern w:val="0"/>
                <w:sz w:val="28"/>
                <w:szCs w:val="28"/>
              </w:rPr>
              <w:t>此项判定为“不符合”时，相关评价报告涉及的业务范围不予通过</w:t>
            </w:r>
            <w:r>
              <w:rPr>
                <w:rFonts w:hint="default" w:ascii="Times New Roman" w:hAnsi="Times New Roman" w:eastAsia="仿宋_GB2312"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应急救援设施</w:t>
            </w:r>
            <w:r>
              <w:rPr>
                <w:rFonts w:hint="default" w:ascii="Times New Roman" w:hAnsi="Times New Roman" w:eastAsia="仿宋_GB2312" w:cs="Times New Roman"/>
                <w:kern w:val="0"/>
                <w:sz w:val="28"/>
                <w:szCs w:val="28"/>
              </w:rPr>
              <w:t>评价准确，措施建议有效可行、具有针对性。</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1.对应急救援设施的合理性和有效性进行全面、准确评价；</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2.应急救援设施建议具有针对性。</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5"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职业卫生管理措施评价。</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1.对职业卫生管理制度、职业病危害告知、培训、职业健康监护、个体防护用品选配等职业卫生管理措施的分析评价全面、准确；</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2.建议具有针对性、可行性。</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评价结论完整、准确。</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核查评价报告和原始记录，要求：</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1.应在全面总结归纳评价内容的基础上给出评价结论；</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2.职业病危害风险分级分类准确，关键控制点分析准确；</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3.应给出职业病危害接触水平及职业病防护设施控制效果是否满足要求的评价结论。</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5"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技术服务过程管理</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70</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合同评审应规范、完整。</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核查质量管理体系文件中合同评审程序，抽查合同评审记录，要求：</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1.签订合同前应进行合同评审，合同评审内容应全面，应包括对合法合规性、资质能力、资质条件、技术服务报告交付时间等的评审；</w:t>
            </w:r>
          </w:p>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2.技术合同应以书面形式与用人单位明确技术服务内容、范围以及双方的责任。</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检测、评价技术服务均审查。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71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职业病危害因素检测、评价方案（计划）应完整、规范。</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核查质量管理体系文件有关</w:t>
            </w:r>
            <w:r>
              <w:rPr>
                <w:rFonts w:hint="default" w:ascii="Times New Roman" w:hAnsi="Times New Roman" w:eastAsia="仿宋_GB2312" w:cs="Times New Roman"/>
                <w:kern w:val="0"/>
                <w:sz w:val="28"/>
                <w:szCs w:val="28"/>
              </w:rPr>
              <w:t>检测、评价方案（计划）编制</w:t>
            </w:r>
            <w:r>
              <w:rPr>
                <w:rFonts w:hint="default" w:ascii="Times New Roman" w:hAnsi="Times New Roman" w:eastAsia="仿宋_GB2312" w:cs="Times New Roman"/>
                <w:bCs/>
                <w:sz w:val="28"/>
                <w:szCs w:val="28"/>
              </w:rPr>
              <w:t>程序，抽查原始记录，要求：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1.依程序编制、审核和批准</w:t>
            </w:r>
            <w:r>
              <w:rPr>
                <w:rFonts w:hint="default" w:ascii="Times New Roman" w:hAnsi="Times New Roman" w:eastAsia="仿宋_GB2312" w:cs="Times New Roman"/>
                <w:kern w:val="0"/>
                <w:sz w:val="28"/>
                <w:szCs w:val="28"/>
              </w:rPr>
              <w:t>检测、评价方案（计划）</w:t>
            </w:r>
            <w:r>
              <w:rPr>
                <w:rFonts w:hint="default" w:ascii="Times New Roman" w:hAnsi="Times New Roman" w:eastAsia="仿宋_GB2312" w:cs="Times New Roman"/>
                <w:bCs/>
                <w:sz w:val="28"/>
                <w:szCs w:val="28"/>
              </w:rPr>
              <w:t>；</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2.内容应满足标准、规范的要求。</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72</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技术服务报告应内容完整、规范并按照要求审核、签章和发送。</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核查质量管理体系文件中技术服务报告管理程序，抽查技术服务报告，要求：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1.技术服务报告应内容完整、规范、信息全面，符合相关标准规范要求；</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2.技术服务报告应规范使用唯一性编号；</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3.授权签字人、审核人等人员应按照程序和职责分工对技术服务报告进行严格审核，并妥善保存相关记录；</w:t>
            </w:r>
          </w:p>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4.报告的签章、发送等按照程序规范进行，并妥善保存相关记录。</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73</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技术服务报告及原始资料应完整归档，并按照要求保存。</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核查质量管理体系文件中技术服务报告和记录的管理程序，抽查技术服务报告及原始记录档案，要求：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1.按照程序文件要求进行档案的管理；</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2.归档材料齐全，且有目录，至少包括以下档案材料：</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技术服务委托书或技术服务合同（复印件）；</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2</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合同评审记录；</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3</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检测、评价的方案（计划）及审核记录；</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4</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相关原始记录（现场调查记录、采样记录、实验室分析记录及原始谱图等）；</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5</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技术服务过程影像资料；</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6</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技术服务所需的技术资料（设计文件、类比检测资料等）；</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7</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技术服务报告及审核记录；</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8</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其他与职业卫生技术服务相关的记录、资料。</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667"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6.质量管理体系</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质量管理体系文件</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74</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质量管理手册完整、规范、操作性强，并有效运行。</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核查质量管理体系文件，要求：</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1.按照职业卫生相关法律、法规和标准规范，并参照《检测检验机构资质认定能力评价 检验检测机构通用要求》（RB/T 214）的有关要求，编写质量管理手册，明确质量方针、组织机构、人员岗位职责、支持性程序等内容；</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2.应满足职业卫生检测、评价活动质量控制的要求；</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3.质量管理手册应完整、规范、操作性强。</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程序文件全面、具体、操作性强，并有效运行。</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核查质量管理体系文件，要求：</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1.程序文件应</w:t>
            </w:r>
            <w:r>
              <w:rPr>
                <w:rFonts w:hint="default" w:ascii="Times New Roman" w:hAnsi="Times New Roman" w:eastAsia="仿宋_GB2312" w:cs="Times New Roman"/>
                <w:kern w:val="0"/>
                <w:sz w:val="28"/>
                <w:szCs w:val="28"/>
              </w:rPr>
              <w:t>具体、</w:t>
            </w:r>
            <w:r>
              <w:rPr>
                <w:rFonts w:hint="default" w:ascii="Times New Roman" w:hAnsi="Times New Roman" w:eastAsia="仿宋_GB2312" w:cs="Times New Roman"/>
                <w:bCs/>
                <w:sz w:val="28"/>
                <w:szCs w:val="28"/>
              </w:rPr>
              <w:t>规范、操作性强；</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2.应至少编制下列程序性文件：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文件管理和控制程序；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2</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检测方法确认、验证和专家论证程序；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3</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内审和管理评审程序；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4</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纠正与预防控制程序；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5</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专业技术人员培训程序；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6</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仪器设备购置、验收、使用和处置程序；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7</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耗材和标准物质的购置、验收、领用及处置程序；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8</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合同评审程序；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9</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现场调查质量控制程序；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10</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样品采集与流转质量控制程序；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11</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样品测定质量控制程序；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12</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技术服务记录、结果与结论的完整、准确和有效性质量控制程序；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13</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技术服务报告编制、审核、签发质量控制程序；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14</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保证技术服务公正和诚信程序；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15</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保护客户秘密和所有权程序；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16</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选择和购买服务、供应商控制程序；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17</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投诉处理程序；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18</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技术服务过程偏离的控制程序；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lang w:val="en-US" w:eastAsia="zh-CN"/>
              </w:rPr>
              <w:t>19</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技术服务信息公开程序；</w:t>
            </w:r>
          </w:p>
          <w:p>
            <w:pPr>
              <w:keepNext w:val="0"/>
              <w:keepLines w:val="0"/>
              <w:pageBreakBefore w:val="0"/>
              <w:widowControl w:val="0"/>
              <w:numPr>
                <w:ilvl w:val="0"/>
                <w:numId w:val="0"/>
              </w:numPr>
              <w:kinsoku/>
              <w:wordWrap/>
              <w:overflowPunct w:val="0"/>
              <w:topLinePunct w:val="0"/>
              <w:autoSpaceDE/>
              <w:autoSpaceDN/>
              <w:bidi w:val="0"/>
              <w:adjustRightInd/>
              <w:snapToGrid/>
              <w:spacing w:line="320" w:lineRule="exact"/>
              <w:ind w:left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"_Toc2642"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bCs/>
                <w:sz w:val="28"/>
                <w:szCs w:val="28"/>
              </w:rPr>
              <w:t>技术服务报告管理程序。</w:t>
            </w:r>
            <w:r>
              <w:rPr>
                <w:rFonts w:hint="default" w:ascii="Times New Roman" w:hAnsi="Times New Roman" w:eastAsia="仿宋_GB2312" w:cs="Times New Roman"/>
                <w:bCs/>
                <w:sz w:val="28"/>
                <w:szCs w:val="28"/>
              </w:rPr>
              <w:fldChar w:fldCharType="end"/>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76</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作业指导书全面、具体、操作性强，并有效运行。</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1.根据职业卫生技术服务相关法律、法规、标准和工作需要，编制作业指导书；</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2.作业指导书应具体、规范、操作性强。</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77</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z w:val="28"/>
                <w:szCs w:val="28"/>
              </w:rPr>
              <w:t>记录表格完整、规范、操作性强，</w:t>
            </w:r>
            <w:r>
              <w:rPr>
                <w:rFonts w:hint="default" w:ascii="Times New Roman" w:hAnsi="Times New Roman" w:eastAsia="仿宋_GB2312" w:cs="Times New Roman"/>
                <w:kern w:val="0"/>
                <w:sz w:val="28"/>
                <w:szCs w:val="28"/>
              </w:rPr>
              <w:t>并有效运行</w:t>
            </w:r>
            <w:r>
              <w:rPr>
                <w:rFonts w:hint="default" w:ascii="Times New Roman" w:hAnsi="Times New Roman" w:eastAsia="仿宋_GB2312" w:cs="Times New Roman"/>
                <w:bCs/>
                <w:sz w:val="28"/>
                <w:szCs w:val="28"/>
              </w:rPr>
              <w:t>。</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查阅记录表格，要求：</w:t>
            </w:r>
          </w:p>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1.根据职业卫生技术服务相关法律、法规、标准和工作需要，制定评价、检测和质量管理相关记录表格；</w:t>
            </w:r>
          </w:p>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2.记录表格应信息全面、操作性强；</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文件控制</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78</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文件受控制度建立健全，文件控制措施落实到位。</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核查质量管理体系文件中文件控制程序、受控文件清单和文件受控过程记录等资料，要求：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1.应使用现行有效的法律、法规、标准、质量管理手册、程序文件、作业指导书和记录表格等文件；</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2.对受控文件的发放、更新、作废、销毁等过程进行受控登记管理；</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3.现行有效文件应便于专业人员取用。</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质量管理体系运行情况</w:t>
            </w: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79</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内审全面、有效。</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核查年度内审计划、实施记录及内审报告，要求：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1.应制定年度内审计划，按照计划实施内审，详细记录内审过程和内审发现，出具内审报告；</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2.应对质量管理体系检测和评价相关要素进行全面内审；</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3.对内审不符合项进行有效整改；</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4.内审相关文件、记录应进行归档、保存。</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管理评审全面、有效。</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核查年度管理评审实施记录及管理评审报告，要求：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1.应制定定期管理评审计划，按照计划实施评审，详细记录评审过程和评审发现，出具管理评审报告；</w:t>
            </w:r>
          </w:p>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2.质量体系外部文件变化情况、内审发现问题及整改措施、日常质量管理发现问题、质量管理体系运行情况、投诉处理等情况应有效输入管理评审；</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3.管理评审相关文件、记录应进行归档、保存。</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67"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p>
        </w:tc>
        <w:tc>
          <w:tcPr>
            <w:tcW w:w="722"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c>
          <w:tcPr>
            <w:tcW w:w="50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81</w:t>
            </w:r>
          </w:p>
        </w:tc>
        <w:tc>
          <w:tcPr>
            <w:tcW w:w="2192"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纠正和预防措施可行、落实有效。</w:t>
            </w:r>
          </w:p>
        </w:tc>
        <w:tc>
          <w:tcPr>
            <w:tcW w:w="511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核查纠正和预防措施记录，要求：</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1.纠正和预防措施覆盖内审、管理评审和日常质量控制活动等体系运行过程所发现的不符合情况；</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2.纠正和预防措施的制定与实施记录完整。实验室发现存在潜在不符合的原因时应详细记录并采取有效预防措施；</w:t>
            </w:r>
          </w:p>
          <w:p>
            <w:pPr>
              <w:keepNext w:val="0"/>
              <w:keepLines w:val="0"/>
              <w:pageBreakBefore w:val="0"/>
              <w:widowControl w:val="0"/>
              <w:kinsoku/>
              <w:wordWrap/>
              <w:overflowPunct w:val="0"/>
              <w:topLinePunct w:val="0"/>
              <w:autoSpaceDE/>
              <w:autoSpaceDN/>
              <w:bidi w:val="0"/>
              <w:adjustRightInd/>
              <w:snapToGrid/>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3.纠正和预防措施原因分析准确、实施效果有跟踪验证。</w:t>
            </w:r>
          </w:p>
        </w:tc>
        <w:tc>
          <w:tcPr>
            <w:tcW w:w="75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各项均符合要求。</w:t>
            </w:r>
          </w:p>
        </w:tc>
        <w:tc>
          <w:tcPr>
            <w:tcW w:w="91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有一项以上基本符合要求，其余项均符合要求。</w:t>
            </w:r>
          </w:p>
        </w:tc>
        <w:tc>
          <w:tcPr>
            <w:tcW w:w="92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有一项以上不符合要求。</w:t>
            </w:r>
          </w:p>
        </w:tc>
        <w:tc>
          <w:tcPr>
            <w:tcW w:w="2477"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bl>
    <w:p>
      <w:pPr>
        <w:keepNext w:val="0"/>
        <w:keepLines w:val="0"/>
        <w:pageBreakBefore w:val="0"/>
        <w:widowControl w:val="0"/>
        <w:kinsoku/>
        <w:wordWrap/>
        <w:overflowPunct w:val="0"/>
        <w:topLinePunct w:val="0"/>
        <w:bidi w:val="0"/>
        <w:rPr>
          <w:rFonts w:hint="default" w:ascii="Times New Roman" w:hAnsi="Times New Roman" w:cs="Times New Roman"/>
        </w:rPr>
        <w:sectPr>
          <w:headerReference r:id="rId6" w:type="default"/>
          <w:footerReference r:id="rId7" w:type="default"/>
          <w:pgSz w:w="16838" w:h="11906" w:orient="landscape"/>
          <w:pgMar w:top="1531" w:right="1531" w:bottom="1531" w:left="1531" w:header="851" w:footer="1134" w:gutter="0"/>
          <w:pgNumType w:fmt="numberInDash"/>
          <w:cols w:space="720" w:num="1"/>
          <w:rtlGutter w:val="0"/>
          <w:docGrid w:type="lines" w:linePitch="312" w:charSpace="0"/>
        </w:sectPr>
      </w:pPr>
      <w:r>
        <w:rPr>
          <w:rFonts w:hint="default" w:ascii="Times New Roman" w:hAnsi="Times New Roman" w:eastAsia="仿宋_GB2312" w:cs="Times New Roman"/>
          <w:bCs/>
          <w:szCs w:val="21"/>
        </w:rPr>
        <w:t>注：标注 “★”的为否决项。</w:t>
      </w:r>
    </w:p>
    <w:p>
      <w:pPr>
        <w:keepNext w:val="0"/>
        <w:keepLines w:val="0"/>
        <w:pageBreakBefore w:val="0"/>
        <w:widowControl w:val="0"/>
        <w:kinsoku/>
        <w:wordWrap/>
        <w:overflowPunct w:val="0"/>
        <w:topLinePunct w:val="0"/>
        <w:autoSpaceDE/>
        <w:autoSpaceDN/>
        <w:bidi w:val="0"/>
        <w:adjustRightInd/>
        <w:snapToGrid/>
        <w:spacing w:after="292" w:afterLines="50" w:line="700" w:lineRule="exact"/>
        <w:jc w:val="center"/>
        <w:textAlignment w:val="auto"/>
        <w:rPr>
          <w:rFonts w:hint="default" w:ascii="Times New Roman" w:hAnsi="Times New Roman" w:eastAsia="仿宋_GB2312" w:cs="Times New Roman"/>
          <w:b/>
          <w:bCs/>
          <w:sz w:val="32"/>
          <w:szCs w:val="32"/>
        </w:rPr>
      </w:pPr>
      <w:r>
        <w:rPr>
          <w:rFonts w:hint="default" w:ascii="Times New Roman" w:hAnsi="Times New Roman" w:eastAsia="方正小标宋简体" w:cs="Times New Roman"/>
          <w:sz w:val="44"/>
          <w:szCs w:val="44"/>
          <w:lang w:val="en-US" w:eastAsia="zh-CN"/>
        </w:rPr>
        <w:t>资质现场技术考核判定标准</w:t>
      </w:r>
    </w:p>
    <w:p>
      <w:pPr>
        <w:keepNext w:val="0"/>
        <w:keepLines w:val="0"/>
        <w:pageBreakBefore w:val="0"/>
        <w:widowControl w:val="0"/>
        <w:kinsoku/>
        <w:wordWrap/>
        <w:overflowPunct w:val="0"/>
        <w:topLinePunct w:val="0"/>
        <w:autoSpaceDE/>
        <w:autoSpaceDN/>
        <w:bidi w:val="0"/>
        <w:adjustRightInd/>
        <w:snapToGrid/>
        <w:spacing w:line="500" w:lineRule="exact"/>
        <w:ind w:firstLine="632" w:firstLineChars="200"/>
        <w:jc w:val="left"/>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（一）现场技术考核评审项汇总</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00" w:lineRule="exact"/>
        <w:ind w:firstLine="632" w:firstLineChars="200"/>
        <w:jc w:val="lef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1.第一类业务范围</w:t>
      </w:r>
      <w:r>
        <w:rPr>
          <w:rFonts w:hint="default" w:ascii="Times New Roman" w:hAnsi="Times New Roman" w:eastAsia="仿宋_GB2312" w:cs="Times New Roman"/>
          <w:b w:val="0"/>
          <w:bCs w:val="0"/>
          <w:sz w:val="32"/>
          <w:szCs w:val="32"/>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2558"/>
        <w:gridCol w:w="913"/>
        <w:gridCol w:w="1976"/>
        <w:gridCol w:w="1908"/>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8" w:type="dxa"/>
            <w:vMerge w:val="restart"/>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序号</w:t>
            </w:r>
          </w:p>
        </w:tc>
        <w:tc>
          <w:tcPr>
            <w:tcW w:w="2558" w:type="dxa"/>
            <w:vMerge w:val="restart"/>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评审要素</w:t>
            </w:r>
          </w:p>
        </w:tc>
        <w:tc>
          <w:tcPr>
            <w:tcW w:w="913" w:type="dxa"/>
            <w:vMerge w:val="restart"/>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评审</w:t>
            </w:r>
          </w:p>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项目</w:t>
            </w:r>
          </w:p>
        </w:tc>
        <w:tc>
          <w:tcPr>
            <w:tcW w:w="5001" w:type="dxa"/>
            <w:gridSpan w:val="3"/>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8" w:type="dxa"/>
            <w:vMerge w:val="continue"/>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p>
        </w:tc>
        <w:tc>
          <w:tcPr>
            <w:tcW w:w="2558" w:type="dxa"/>
            <w:vMerge w:val="continue"/>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黑体" w:cs="Times New Roman"/>
                <w:bCs/>
                <w:sz w:val="24"/>
                <w:szCs w:val="24"/>
              </w:rPr>
            </w:pPr>
          </w:p>
        </w:tc>
        <w:tc>
          <w:tcPr>
            <w:tcW w:w="913" w:type="dxa"/>
            <w:vMerge w:val="continue"/>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p>
        </w:tc>
        <w:tc>
          <w:tcPr>
            <w:tcW w:w="1976"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小  计</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否 决 项</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558"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组织机构</w:t>
            </w:r>
          </w:p>
        </w:tc>
        <w:tc>
          <w:tcPr>
            <w:tcW w:w="913"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1976"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558"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人</w:t>
            </w:r>
            <w:r>
              <w:rPr>
                <w:rFonts w:hint="default" w:ascii="Times New Roman" w:hAnsi="Times New Roman" w:cs="Times New Roman"/>
                <w:bCs/>
                <w:sz w:val="24"/>
                <w:szCs w:val="24"/>
              </w:rPr>
              <w:t xml:space="preserve">    </w:t>
            </w:r>
            <w:r>
              <w:rPr>
                <w:rFonts w:hint="default" w:ascii="Times New Roman" w:hAnsi="Times New Roman" w:eastAsia="仿宋_GB2312" w:cs="Times New Roman"/>
                <w:bCs/>
                <w:sz w:val="24"/>
                <w:szCs w:val="24"/>
              </w:rPr>
              <w:t>员</w:t>
            </w:r>
          </w:p>
        </w:tc>
        <w:tc>
          <w:tcPr>
            <w:tcW w:w="913"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1976"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18</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558"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工作场所</w:t>
            </w:r>
          </w:p>
        </w:tc>
        <w:tc>
          <w:tcPr>
            <w:tcW w:w="913"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1976"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2558" w:type="dxa"/>
            <w:noWrap w:val="0"/>
            <w:tcMar>
              <w:left w:w="113" w:type="dxa"/>
              <w:right w:w="113"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仪器设备、标准物质</w:t>
            </w:r>
          </w:p>
        </w:tc>
        <w:tc>
          <w:tcPr>
            <w:tcW w:w="913"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1976"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558"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技术服务能力</w:t>
            </w:r>
          </w:p>
        </w:tc>
        <w:tc>
          <w:tcPr>
            <w:tcW w:w="913"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1976"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24</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w:t>
            </w:r>
          </w:p>
        </w:tc>
        <w:tc>
          <w:tcPr>
            <w:tcW w:w="2558"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质量管理体系</w:t>
            </w:r>
          </w:p>
        </w:tc>
        <w:tc>
          <w:tcPr>
            <w:tcW w:w="913"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1976"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46" w:type="dxa"/>
            <w:gridSpan w:val="2"/>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合  计</w:t>
            </w:r>
          </w:p>
        </w:tc>
        <w:tc>
          <w:tcPr>
            <w:tcW w:w="913"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24</w:t>
            </w:r>
          </w:p>
        </w:tc>
        <w:tc>
          <w:tcPr>
            <w:tcW w:w="1976" w:type="dxa"/>
            <w:noWrap w:val="0"/>
            <w:tcMar>
              <w:left w:w="28" w:type="dxa"/>
              <w:right w:w="28" w:type="dxa"/>
            </w:tcMar>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78</w:t>
            </w:r>
          </w:p>
        </w:tc>
        <w:tc>
          <w:tcPr>
            <w:tcW w:w="1908"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w:t>
            </w:r>
          </w:p>
        </w:tc>
        <w:tc>
          <w:tcPr>
            <w:tcW w:w="1117"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68</w:t>
            </w:r>
          </w:p>
        </w:tc>
      </w:tr>
    </w:tbl>
    <w:p>
      <w:pPr>
        <w:keepNext w:val="0"/>
        <w:keepLines w:val="0"/>
        <w:pageBreakBefore w:val="0"/>
        <w:widowControl w:val="0"/>
        <w:kinsoku/>
        <w:wordWrap/>
        <w:overflowPunct w:val="0"/>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2.第二类业务范围</w:t>
      </w:r>
      <w:r>
        <w:rPr>
          <w:rFonts w:hint="default" w:ascii="Times New Roman" w:hAnsi="Times New Roman" w:eastAsia="仿宋_GB2312" w:cs="Times New Roman"/>
          <w:b w:val="0"/>
          <w:bCs w:val="0"/>
          <w:sz w:val="32"/>
          <w:szCs w:val="32"/>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547"/>
        <w:gridCol w:w="904"/>
        <w:gridCol w:w="2004"/>
        <w:gridCol w:w="1911"/>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0" w:type="dxa"/>
            <w:vMerge w:val="restart"/>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序号</w:t>
            </w:r>
          </w:p>
        </w:tc>
        <w:tc>
          <w:tcPr>
            <w:tcW w:w="2547" w:type="dxa"/>
            <w:vMerge w:val="restart"/>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评审要素</w:t>
            </w:r>
          </w:p>
        </w:tc>
        <w:tc>
          <w:tcPr>
            <w:tcW w:w="904" w:type="dxa"/>
            <w:vMerge w:val="restart"/>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评审</w:t>
            </w:r>
          </w:p>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项目</w:t>
            </w:r>
          </w:p>
        </w:tc>
        <w:tc>
          <w:tcPr>
            <w:tcW w:w="5029" w:type="dxa"/>
            <w:gridSpan w:val="3"/>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0" w:type="dxa"/>
            <w:vMerge w:val="continue"/>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p>
        </w:tc>
        <w:tc>
          <w:tcPr>
            <w:tcW w:w="2547" w:type="dxa"/>
            <w:vMerge w:val="continue"/>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黑体" w:cs="Times New Roman"/>
                <w:bCs/>
                <w:sz w:val="24"/>
                <w:szCs w:val="24"/>
              </w:rPr>
            </w:pPr>
          </w:p>
        </w:tc>
        <w:tc>
          <w:tcPr>
            <w:tcW w:w="904" w:type="dxa"/>
            <w:vMerge w:val="continue"/>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p>
        </w:tc>
        <w:tc>
          <w:tcPr>
            <w:tcW w:w="20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小  计</w:t>
            </w:r>
          </w:p>
        </w:tc>
        <w:tc>
          <w:tcPr>
            <w:tcW w:w="191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否 决 项</w:t>
            </w:r>
          </w:p>
        </w:tc>
        <w:tc>
          <w:tcPr>
            <w:tcW w:w="111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547"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组织机构</w:t>
            </w:r>
          </w:p>
        </w:tc>
        <w:tc>
          <w:tcPr>
            <w:tcW w:w="9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0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w:t>
            </w:r>
          </w:p>
        </w:tc>
        <w:tc>
          <w:tcPr>
            <w:tcW w:w="191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111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547"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人</w:t>
            </w:r>
            <w:r>
              <w:rPr>
                <w:rFonts w:hint="default" w:ascii="Times New Roman" w:hAnsi="Times New Roman" w:cs="Times New Roman"/>
                <w:bCs/>
                <w:sz w:val="24"/>
                <w:szCs w:val="24"/>
              </w:rPr>
              <w:t xml:space="preserve">    </w:t>
            </w:r>
            <w:r>
              <w:rPr>
                <w:rFonts w:hint="default" w:ascii="Times New Roman" w:hAnsi="Times New Roman" w:eastAsia="仿宋_GB2312" w:cs="Times New Roman"/>
                <w:bCs/>
                <w:sz w:val="24"/>
                <w:szCs w:val="24"/>
              </w:rPr>
              <w:t>员</w:t>
            </w:r>
          </w:p>
        </w:tc>
        <w:tc>
          <w:tcPr>
            <w:tcW w:w="9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0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bidi="ar"/>
              </w:rPr>
              <w:t>16</w:t>
            </w:r>
          </w:p>
        </w:tc>
        <w:tc>
          <w:tcPr>
            <w:tcW w:w="191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111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547"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工作场所</w:t>
            </w:r>
          </w:p>
        </w:tc>
        <w:tc>
          <w:tcPr>
            <w:tcW w:w="9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0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bidi="ar"/>
              </w:rPr>
              <w:t>13</w:t>
            </w:r>
          </w:p>
        </w:tc>
        <w:tc>
          <w:tcPr>
            <w:tcW w:w="191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111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2547" w:type="dxa"/>
            <w:noWrap w:val="0"/>
            <w:tcMar>
              <w:left w:w="170" w:type="dxa"/>
              <w:right w:w="170"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仪器设备、标准物质</w:t>
            </w:r>
          </w:p>
        </w:tc>
        <w:tc>
          <w:tcPr>
            <w:tcW w:w="9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20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bidi="ar"/>
              </w:rPr>
              <w:t>7</w:t>
            </w:r>
          </w:p>
        </w:tc>
        <w:tc>
          <w:tcPr>
            <w:tcW w:w="191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111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547"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技术服务能力</w:t>
            </w:r>
          </w:p>
        </w:tc>
        <w:tc>
          <w:tcPr>
            <w:tcW w:w="9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0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bidi="ar"/>
              </w:rPr>
              <w:t>24</w:t>
            </w:r>
          </w:p>
        </w:tc>
        <w:tc>
          <w:tcPr>
            <w:tcW w:w="191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111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w:t>
            </w:r>
          </w:p>
        </w:tc>
        <w:tc>
          <w:tcPr>
            <w:tcW w:w="2547" w:type="dxa"/>
            <w:noWrap w:val="0"/>
            <w:tcMar>
              <w:left w:w="454" w:type="dxa"/>
              <w:right w:w="454" w:type="dxa"/>
            </w:tcMar>
            <w:vAlign w:val="center"/>
          </w:tcPr>
          <w:p>
            <w:pPr>
              <w:keepNext w:val="0"/>
              <w:keepLines w:val="0"/>
              <w:pageBreakBefore w:val="0"/>
              <w:widowControl w:val="0"/>
              <w:kinsoku/>
              <w:wordWrap/>
              <w:overflowPunct w:val="0"/>
              <w:topLinePunct w:val="0"/>
              <w:bidi w:val="0"/>
              <w:adjustRightInd w:val="0"/>
              <w:snapToGrid w:val="0"/>
              <w:spacing w:line="264"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质量管理体系</w:t>
            </w:r>
          </w:p>
        </w:tc>
        <w:tc>
          <w:tcPr>
            <w:tcW w:w="9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0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bidi="ar"/>
              </w:rPr>
              <w:t>8</w:t>
            </w:r>
          </w:p>
        </w:tc>
        <w:tc>
          <w:tcPr>
            <w:tcW w:w="191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w:t>
            </w:r>
          </w:p>
        </w:tc>
        <w:tc>
          <w:tcPr>
            <w:tcW w:w="111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27" w:type="dxa"/>
            <w:gridSpan w:val="2"/>
            <w:noWrap w:val="0"/>
            <w:tcMar>
              <w:left w:w="1134" w:type="dxa"/>
              <w:right w:w="1134" w:type="dxa"/>
            </w:tcMar>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合计</w:t>
            </w:r>
          </w:p>
        </w:tc>
        <w:tc>
          <w:tcPr>
            <w:tcW w:w="904"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24</w:t>
            </w:r>
          </w:p>
        </w:tc>
        <w:tc>
          <w:tcPr>
            <w:tcW w:w="2004" w:type="dxa"/>
            <w:noWrap w:val="0"/>
            <w:tcMar>
              <w:left w:w="57" w:type="dxa"/>
              <w:right w:w="57" w:type="dxa"/>
            </w:tcMar>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74</w:t>
            </w:r>
          </w:p>
        </w:tc>
        <w:tc>
          <w:tcPr>
            <w:tcW w:w="1911" w:type="dxa"/>
            <w:noWrap w:val="0"/>
            <w:tcMar>
              <w:left w:w="57" w:type="dxa"/>
              <w:right w:w="57" w:type="dxa"/>
            </w:tcMar>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w:t>
            </w:r>
          </w:p>
        </w:tc>
        <w:tc>
          <w:tcPr>
            <w:tcW w:w="1114" w:type="dxa"/>
            <w:noWrap w:val="0"/>
            <w:tcMar>
              <w:left w:w="57" w:type="dxa"/>
              <w:right w:w="57" w:type="dxa"/>
            </w:tcMar>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64</w:t>
            </w:r>
          </w:p>
        </w:tc>
      </w:tr>
    </w:tbl>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（二）审定标准</w:t>
      </w:r>
      <w:r>
        <w:rPr>
          <w:rFonts w:hint="default" w:ascii="Times New Roman" w:hAnsi="Times New Roman" w:eastAsia="楷体_GB2312" w:cs="Times New Roman"/>
          <w:b w:val="0"/>
          <w:bCs w:val="0"/>
          <w:sz w:val="32"/>
          <w:szCs w:val="32"/>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2891"/>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229"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评审结论</w:t>
            </w:r>
          </w:p>
        </w:tc>
        <w:tc>
          <w:tcPr>
            <w:tcW w:w="2891"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否 决 项</w:t>
            </w:r>
          </w:p>
        </w:tc>
        <w:tc>
          <w:tcPr>
            <w:tcW w:w="3940" w:type="dxa"/>
            <w:noWrap w:val="0"/>
            <w:vAlign w:val="center"/>
          </w:tcPr>
          <w:p>
            <w:pPr>
              <w:keepNext w:val="0"/>
              <w:keepLines w:val="0"/>
              <w:pageBreakBefore w:val="0"/>
              <w:widowControl w:val="0"/>
              <w:kinsoku/>
              <w:wordWrap/>
              <w:overflowPunct w:val="0"/>
              <w:topLinePunct w:val="0"/>
              <w:bidi w:val="0"/>
              <w:adjustRightInd w:val="0"/>
              <w:snapToGrid w:val="0"/>
              <w:spacing w:line="264" w:lineRule="exact"/>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一 般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229"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通  过</w:t>
            </w:r>
          </w:p>
        </w:tc>
        <w:tc>
          <w:tcPr>
            <w:tcW w:w="2891"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全 部 符 合</w:t>
            </w:r>
          </w:p>
        </w:tc>
        <w:tc>
          <w:tcPr>
            <w:tcW w:w="3940"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不符合项≤5项，且不符合项与基本符合项合计≤10项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229"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不通过</w:t>
            </w:r>
          </w:p>
        </w:tc>
        <w:tc>
          <w:tcPr>
            <w:tcW w:w="2891"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不符合项≥1项</w:t>
            </w:r>
          </w:p>
        </w:tc>
        <w:tc>
          <w:tcPr>
            <w:tcW w:w="3940"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不符合项&gt;5项，或者不符合项与基本符合项合计&gt;10项</w:t>
            </w:r>
          </w:p>
        </w:tc>
      </w:tr>
    </w:tbl>
    <w:p>
      <w:pPr>
        <w:keepNext w:val="0"/>
        <w:keepLines w:val="0"/>
        <w:pageBreakBefore w:val="0"/>
        <w:widowControl w:val="0"/>
        <w:kinsoku/>
        <w:wordWrap/>
        <w:overflowPunct w:val="0"/>
        <w:topLinePunct w:val="0"/>
        <w:autoSpaceDE/>
        <w:autoSpaceDN/>
        <w:bidi w:val="0"/>
        <w:adjustRightInd w:val="0"/>
        <w:snapToGrid w:val="0"/>
        <w:spacing w:line="360" w:lineRule="exact"/>
        <w:jc w:val="left"/>
        <w:textAlignment w:val="auto"/>
        <w:rPr>
          <w:rFonts w:hint="default" w:ascii="Times New Roman" w:hAnsi="Times New Roman" w:cs="Times New Roman"/>
          <w:sz w:val="24"/>
        </w:rPr>
        <w:sectPr>
          <w:pgSz w:w="11906" w:h="16838"/>
          <w:pgMar w:top="2041" w:right="1531" w:bottom="2041" w:left="1531" w:header="720" w:footer="1332" w:gutter="0"/>
          <w:pgNumType w:fmt="numberInDash"/>
          <w:cols w:space="720" w:num="1"/>
          <w:rtlGutter w:val="0"/>
          <w:docGrid w:type="linesAndChars" w:linePitch="579" w:charSpace="-849"/>
        </w:sectPr>
      </w:pPr>
      <w:r>
        <w:rPr>
          <w:rFonts w:hint="default" w:ascii="Times New Roman" w:hAnsi="Times New Roman" w:eastAsia="仿宋_GB2312" w:cs="Times New Roman"/>
          <w:bCs/>
          <w:sz w:val="24"/>
          <w:szCs w:val="24"/>
        </w:rPr>
        <w:t>注：“否决项”和“一般项”均符合审定标准，评审结论为“通过”。“否决项”或“一般项”不符合审定标准，评审结论为“不通过”。</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outlineLvl w:val="0"/>
        <w:rPr>
          <w:rFonts w:hint="default" w:ascii="Times New Roman" w:hAnsi="Times New Roman" w:cs="Times New Roman"/>
        </w:rPr>
      </w:pPr>
      <w:r>
        <w:rPr>
          <w:rFonts w:hint="default" w:ascii="Times New Roman" w:hAnsi="Times New Roman" w:eastAsia="黑体" w:cs="Times New Roman"/>
          <w:sz w:val="32"/>
          <w:szCs w:val="32"/>
          <w:shd w:val="clear" w:color="auto" w:fill="FFFFFF"/>
          <w:lang w:bidi="ar"/>
        </w:rPr>
        <w:t>附录1</w:t>
      </w:r>
      <w:r>
        <w:rPr>
          <w:rFonts w:hint="default" w:ascii="Times New Roman" w:hAnsi="Times New Roman" w:eastAsia="黑体" w:cs="Times New Roman"/>
          <w:sz w:val="32"/>
          <w:szCs w:val="32"/>
          <w:shd w:val="clear" w:color="auto" w:fill="FFFFFF"/>
          <w:lang w:val="en-US" w:eastAsia="zh-CN" w:bidi="ar"/>
        </w:rPr>
        <w:t>4</w:t>
      </w:r>
    </w:p>
    <w:p>
      <w:pPr>
        <w:keepNext w:val="0"/>
        <w:keepLines w:val="0"/>
        <w:pageBreakBefore w:val="0"/>
        <w:widowControl w:val="0"/>
        <w:kinsoku/>
        <w:wordWrap/>
        <w:overflowPunct w:val="0"/>
        <w:topLinePunct w:val="0"/>
        <w:autoSpaceDE/>
        <w:autoSpaceDN/>
        <w:bidi w:val="0"/>
        <w:adjustRightInd/>
        <w:snapToGrid/>
        <w:spacing w:before="63" w:beforeLines="20" w:after="157" w:afterLines="50" w:line="70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简体" w:cs="Times New Roman"/>
          <w:sz w:val="36"/>
          <w:szCs w:val="36"/>
          <w:lang w:val="en-US" w:eastAsia="zh-CN"/>
        </w:rPr>
        <w:t>职业卫生技术服务机构业务范围划分表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0"/>
        <w:gridCol w:w="960"/>
        <w:gridCol w:w="1066"/>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blHeader/>
          <w:jc w:val="center"/>
        </w:trPr>
        <w:tc>
          <w:tcPr>
            <w:tcW w:w="70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序号</w:t>
            </w:r>
          </w:p>
        </w:tc>
        <w:tc>
          <w:tcPr>
            <w:tcW w:w="2026"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业务范围</w:t>
            </w:r>
          </w:p>
        </w:tc>
        <w:tc>
          <w:tcPr>
            <w:tcW w:w="61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5" w:hRule="atLeast"/>
          <w:jc w:val="center"/>
        </w:trPr>
        <w:tc>
          <w:tcPr>
            <w:tcW w:w="70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1</w:t>
            </w:r>
          </w:p>
        </w:tc>
        <w:tc>
          <w:tcPr>
            <w:tcW w:w="96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第一类业务范围</w:t>
            </w:r>
          </w:p>
        </w:tc>
        <w:tc>
          <w:tcPr>
            <w:tcW w:w="106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采矿业</w:t>
            </w:r>
          </w:p>
        </w:tc>
        <w:tc>
          <w:tcPr>
            <w:tcW w:w="61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（1）</w:t>
            </w:r>
            <w:r>
              <w:rPr>
                <w:rFonts w:hint="default" w:ascii="Times New Roman" w:hAnsi="Times New Roman" w:eastAsia="仿宋_GB2312" w:cs="Times New Roman"/>
                <w:sz w:val="28"/>
                <w:szCs w:val="28"/>
              </w:rPr>
              <w:t>煤炭开采和洗选业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（2）</w:t>
            </w:r>
            <w:r>
              <w:rPr>
                <w:rFonts w:hint="default" w:ascii="Times New Roman" w:hAnsi="Times New Roman" w:eastAsia="仿宋_GB2312" w:cs="Times New Roman"/>
                <w:sz w:val="28"/>
                <w:szCs w:val="28"/>
              </w:rPr>
              <w:t>黑色金属矿采选业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（3）</w:t>
            </w:r>
            <w:r>
              <w:rPr>
                <w:rFonts w:hint="default" w:ascii="Times New Roman" w:hAnsi="Times New Roman" w:eastAsia="仿宋_GB2312" w:cs="Times New Roman"/>
                <w:sz w:val="28"/>
                <w:szCs w:val="28"/>
              </w:rPr>
              <w:t>有色金属矿采选业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（4）</w:t>
            </w:r>
            <w:r>
              <w:rPr>
                <w:rFonts w:hint="default" w:ascii="Times New Roman" w:hAnsi="Times New Roman" w:eastAsia="仿宋_GB2312" w:cs="Times New Roman"/>
                <w:sz w:val="28"/>
                <w:szCs w:val="28"/>
              </w:rPr>
              <w:t>非金属矿采选业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（5）</w:t>
            </w:r>
            <w:r>
              <w:rPr>
                <w:rFonts w:hint="default" w:ascii="Times New Roman" w:hAnsi="Times New Roman" w:eastAsia="仿宋_GB2312" w:cs="Times New Roman"/>
                <w:sz w:val="28"/>
                <w:szCs w:val="28"/>
              </w:rPr>
              <w:t>开采专业及辅助性活动</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（6）石油和天然气开采业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（7）</w:t>
            </w:r>
            <w:r>
              <w:rPr>
                <w:rFonts w:hint="default" w:ascii="Times New Roman" w:hAnsi="Times New Roman" w:eastAsia="仿宋_GB2312" w:cs="Times New Roman"/>
                <w:sz w:val="28"/>
                <w:szCs w:val="28"/>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jc w:val="center"/>
        </w:trPr>
        <w:tc>
          <w:tcPr>
            <w:tcW w:w="70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2</w:t>
            </w:r>
          </w:p>
        </w:tc>
        <w:tc>
          <w:tcPr>
            <w:tcW w:w="96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p>
        </w:tc>
        <w:tc>
          <w:tcPr>
            <w:tcW w:w="106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sz w:val="28"/>
                <w:szCs w:val="28"/>
                <w:shd w:val="clear" w:color="auto" w:fill="FFFFFF"/>
              </w:rPr>
              <w:t>化工、石化及医药</w:t>
            </w:r>
          </w:p>
        </w:tc>
        <w:tc>
          <w:tcPr>
            <w:tcW w:w="61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（1）</w:t>
            </w:r>
            <w:r>
              <w:rPr>
                <w:rFonts w:hint="default" w:ascii="Times New Roman" w:hAnsi="Times New Roman" w:eastAsia="仿宋_GB2312" w:cs="Times New Roman"/>
                <w:sz w:val="28"/>
                <w:szCs w:val="28"/>
              </w:rPr>
              <w:t>石油、煤炭及其他燃料加工业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（2）</w:t>
            </w:r>
            <w:r>
              <w:rPr>
                <w:rFonts w:hint="default" w:ascii="Times New Roman" w:hAnsi="Times New Roman" w:eastAsia="仿宋_GB2312" w:cs="Times New Roman"/>
                <w:sz w:val="28"/>
                <w:szCs w:val="28"/>
              </w:rPr>
              <w:t>化学原料和化学制品制造业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（3）</w:t>
            </w:r>
            <w:r>
              <w:rPr>
                <w:rFonts w:hint="default" w:ascii="Times New Roman" w:hAnsi="Times New Roman" w:eastAsia="仿宋_GB2312" w:cs="Times New Roman"/>
                <w:sz w:val="28"/>
                <w:szCs w:val="28"/>
              </w:rPr>
              <w:t>医药制造业</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（4）</w:t>
            </w:r>
            <w:r>
              <w:rPr>
                <w:rFonts w:hint="default" w:ascii="Times New Roman" w:hAnsi="Times New Roman" w:eastAsia="仿宋_GB2312" w:cs="Times New Roman"/>
                <w:sz w:val="28"/>
                <w:szCs w:val="28"/>
              </w:rPr>
              <w:t>化学纤维制造业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（5）</w:t>
            </w:r>
            <w:r>
              <w:rPr>
                <w:rFonts w:hint="default" w:ascii="Times New Roman" w:hAnsi="Times New Roman" w:eastAsia="仿宋_GB2312" w:cs="Times New Roman"/>
                <w:sz w:val="28"/>
                <w:szCs w:val="28"/>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jc w:val="center"/>
        </w:trPr>
        <w:tc>
          <w:tcPr>
            <w:tcW w:w="70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3</w:t>
            </w:r>
          </w:p>
        </w:tc>
        <w:tc>
          <w:tcPr>
            <w:tcW w:w="96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p>
        </w:tc>
        <w:tc>
          <w:tcPr>
            <w:tcW w:w="106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冶金、建材</w:t>
            </w:r>
          </w:p>
        </w:tc>
        <w:tc>
          <w:tcPr>
            <w:tcW w:w="61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（1）黑色金属冶炼和压延加工业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（2）有色金属冶炼和压延加工业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5" w:hRule="atLeast"/>
          <w:jc w:val="center"/>
        </w:trPr>
        <w:tc>
          <w:tcPr>
            <w:tcW w:w="70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4</w:t>
            </w:r>
          </w:p>
        </w:tc>
        <w:tc>
          <w:tcPr>
            <w:tcW w:w="96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lang w:bidi="ar"/>
              </w:rPr>
            </w:pPr>
          </w:p>
        </w:tc>
        <w:tc>
          <w:tcPr>
            <w:tcW w:w="106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sz w:val="28"/>
                <w:szCs w:val="28"/>
              </w:rPr>
              <w:t>机械制造、电力、纺织、建筑和交通运输等行业领域</w:t>
            </w:r>
          </w:p>
        </w:tc>
        <w:tc>
          <w:tcPr>
            <w:tcW w:w="61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（1）制造业（</w:t>
            </w:r>
            <w:r>
              <w:rPr>
                <w:rFonts w:hint="default" w:ascii="Times New Roman" w:hAnsi="Times New Roman" w:eastAsia="仿宋_GB2312" w:cs="Times New Roman"/>
                <w:sz w:val="28"/>
                <w:szCs w:val="28"/>
                <w:shd w:val="clear" w:color="auto" w:fill="FFFFFF"/>
              </w:rPr>
              <w:t>化工、石化及医药、</w:t>
            </w:r>
            <w:r>
              <w:rPr>
                <w:rFonts w:hint="default" w:ascii="Times New Roman" w:hAnsi="Times New Roman" w:eastAsia="仿宋_GB2312" w:cs="Times New Roman"/>
                <w:kern w:val="0"/>
                <w:sz w:val="28"/>
                <w:szCs w:val="28"/>
                <w:lang w:bidi="ar"/>
              </w:rPr>
              <w:t>冶金、建材</w:t>
            </w:r>
            <w:r>
              <w:rPr>
                <w:rFonts w:hint="default" w:ascii="Times New Roman" w:hAnsi="Times New Roman" w:eastAsia="仿宋_GB2312" w:cs="Times New Roman"/>
                <w:sz w:val="28"/>
                <w:szCs w:val="28"/>
                <w:shd w:val="clear" w:color="auto" w:fill="FFFFFF"/>
              </w:rPr>
              <w:t>行业</w:t>
            </w:r>
            <w:r>
              <w:rPr>
                <w:rFonts w:hint="default" w:ascii="Times New Roman" w:hAnsi="Times New Roman" w:eastAsia="仿宋_GB2312" w:cs="Times New Roman"/>
                <w:kern w:val="0"/>
                <w:sz w:val="28"/>
                <w:szCs w:val="28"/>
                <w:lang w:bidi="ar"/>
              </w:rPr>
              <w:t>除外）</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（2）电力、热力、燃气及水生产和供应业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（3）建筑业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（4）交通运输、仓储和邮政业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（5）住宿和餐饮业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（6）科学研究和技术服务业</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（7）其他存在职业病危害的行业领域（采矿业、</w:t>
            </w:r>
            <w:r>
              <w:rPr>
                <w:rFonts w:hint="default" w:ascii="Times New Roman" w:hAnsi="Times New Roman" w:eastAsia="仿宋_GB2312" w:cs="Times New Roman"/>
                <w:sz w:val="28"/>
                <w:szCs w:val="28"/>
                <w:shd w:val="clear" w:color="auto" w:fill="FFFFFF"/>
              </w:rPr>
              <w:t>化工、石化及医药、</w:t>
            </w:r>
            <w:r>
              <w:rPr>
                <w:rFonts w:hint="default" w:ascii="Times New Roman" w:hAnsi="Times New Roman" w:eastAsia="仿宋_GB2312" w:cs="Times New Roman"/>
                <w:kern w:val="0"/>
                <w:sz w:val="28"/>
                <w:szCs w:val="28"/>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5" w:hRule="atLeast"/>
          <w:jc w:val="center"/>
        </w:trPr>
        <w:tc>
          <w:tcPr>
            <w:tcW w:w="70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5</w:t>
            </w:r>
          </w:p>
        </w:tc>
        <w:tc>
          <w:tcPr>
            <w:tcW w:w="96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第二类</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业务范围</w:t>
            </w:r>
          </w:p>
        </w:tc>
        <w:tc>
          <w:tcPr>
            <w:tcW w:w="106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核设施</w:t>
            </w:r>
          </w:p>
        </w:tc>
        <w:tc>
          <w:tcPr>
            <w:tcW w:w="61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（1）核动力厂（核电厂、核热电厂、核供汽供热厂等）和其他反应堆（研究堆、实验堆、临界装置等）</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（2）核燃料生产、加工、贮存和后处理设施</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（3）放射性废物的处理和处置设施</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（4）50MeV以上中、高能加速器</w:t>
            </w:r>
          </w:p>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0" w:hRule="atLeast"/>
          <w:jc w:val="center"/>
        </w:trPr>
        <w:tc>
          <w:tcPr>
            <w:tcW w:w="70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6</w:t>
            </w:r>
          </w:p>
        </w:tc>
        <w:tc>
          <w:tcPr>
            <w:tcW w:w="96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lang w:bidi="ar"/>
              </w:rPr>
            </w:pPr>
          </w:p>
        </w:tc>
        <w:tc>
          <w:tcPr>
            <w:tcW w:w="106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核技术工业应用</w:t>
            </w:r>
          </w:p>
        </w:tc>
        <w:tc>
          <w:tcPr>
            <w:tcW w:w="6148"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（1）工业辐照（大型辐照装置除外）</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（2）工业探伤</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（3）发光涂料工业</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（4）放射性同位素生产</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（5）测井</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（6）加速器运行（50MeV以上中、高能加速器除外）</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（7）行李包、车辆、集装箱等射线安全检查系统</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（8）</w:t>
            </w:r>
            <w:r>
              <w:rPr>
                <w:rFonts w:hint="default" w:ascii="Times New Roman" w:hAnsi="Times New Roman" w:eastAsia="仿宋_GB2312" w:cs="Times New Roman"/>
                <w:sz w:val="28"/>
                <w:szCs w:val="28"/>
              </w:rPr>
              <w:t>伴生放射性矿</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（9）</w:t>
            </w:r>
            <w:r>
              <w:rPr>
                <w:rFonts w:hint="default" w:ascii="Times New Roman" w:hAnsi="Times New Roman" w:eastAsia="仿宋_GB2312" w:cs="Times New Roman"/>
                <w:sz w:val="28"/>
                <w:szCs w:val="28"/>
              </w:rPr>
              <w:t>离子注入、静电消除、电子束焊接等</w:t>
            </w:r>
            <w:r>
              <w:rPr>
                <w:rFonts w:hint="default" w:ascii="Times New Roman" w:hAnsi="Times New Roman" w:eastAsia="仿宋_GB2312" w:cs="Times New Roman"/>
                <w:kern w:val="0"/>
                <w:sz w:val="28"/>
                <w:szCs w:val="28"/>
                <w:lang w:bidi="ar"/>
              </w:rPr>
              <w:t>其它核技术工业应用</w:t>
            </w:r>
          </w:p>
        </w:tc>
      </w:tr>
    </w:tbl>
    <w:p>
      <w:pPr>
        <w:keepNext w:val="0"/>
        <w:keepLines w:val="0"/>
        <w:pageBreakBefore w:val="0"/>
        <w:widowControl w:val="0"/>
        <w:kinsoku/>
        <w:wordWrap/>
        <w:overflowPunct w:val="0"/>
        <w:topLinePunct w:val="0"/>
        <w:autoSpaceDE/>
        <w:autoSpaceDN/>
        <w:bidi w:val="0"/>
        <w:adjustRightInd w:val="0"/>
        <w:snapToGrid w:val="0"/>
        <w:spacing w:line="500" w:lineRule="exact"/>
        <w:jc w:val="both"/>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注：1.取得相关资质、业务范围须满足仪器设备配备要求和检测能力要求。</w:t>
      </w:r>
    </w:p>
    <w:p>
      <w:pPr>
        <w:keepNext w:val="0"/>
        <w:keepLines w:val="0"/>
        <w:pageBreakBefore w:val="0"/>
        <w:widowControl w:val="0"/>
        <w:kinsoku/>
        <w:wordWrap/>
        <w:overflowPunct w:val="0"/>
        <w:topLinePunct w:val="0"/>
        <w:autoSpaceDE/>
        <w:autoSpaceDN/>
        <w:bidi w:val="0"/>
        <w:adjustRightInd w:val="0"/>
        <w:snapToGrid w:val="0"/>
        <w:spacing w:line="500" w:lineRule="exact"/>
        <w:ind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bidi="ar"/>
        </w:rPr>
        <w:t>2.将</w:t>
      </w:r>
      <w:r>
        <w:rPr>
          <w:rFonts w:hint="default" w:ascii="Times New Roman" w:hAnsi="Times New Roman" w:eastAsia="仿宋_GB2312" w:cs="Times New Roman"/>
        </w:rPr>
        <w:t>50MeV以上中、高能加速器和大型辐照装置行业领域按照核设施管理，将</w:t>
      </w:r>
      <w:r>
        <w:rPr>
          <w:rFonts w:hint="default" w:ascii="Times New Roman" w:hAnsi="Times New Roman" w:eastAsia="仿宋_GB2312" w:cs="Times New Roman"/>
          <w:szCs w:val="21"/>
        </w:rPr>
        <w:t>伴生放射性矿</w:t>
      </w:r>
      <w:r>
        <w:rPr>
          <w:rFonts w:hint="default" w:ascii="Times New Roman" w:hAnsi="Times New Roman" w:eastAsia="仿宋_GB2312" w:cs="Times New Roman"/>
        </w:rPr>
        <w:t>行业领域按照</w:t>
      </w:r>
      <w:r>
        <w:rPr>
          <w:rFonts w:hint="default" w:ascii="Times New Roman" w:hAnsi="Times New Roman" w:eastAsia="仿宋_GB2312" w:cs="Times New Roman"/>
          <w:kern w:val="0"/>
          <w:szCs w:val="21"/>
          <w:lang w:bidi="ar"/>
        </w:rPr>
        <w:t>核技术工业应用</w:t>
      </w:r>
      <w:r>
        <w:rPr>
          <w:rFonts w:hint="default" w:ascii="Times New Roman" w:hAnsi="Times New Roman" w:eastAsia="仿宋_GB2312" w:cs="Times New Roman"/>
        </w:rPr>
        <w:t>管理。</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rPr>
      </w:pPr>
      <w:r>
        <w:rPr>
          <w:rFonts w:hint="default" w:ascii="Times New Roman" w:hAnsi="Times New Roman" w:eastAsia="仿宋_GB2312" w:cs="Times New Roman"/>
        </w:rPr>
        <w:t>3.</w:t>
      </w:r>
      <w:r>
        <w:rPr>
          <w:rFonts w:hint="default" w:ascii="Times New Roman" w:hAnsi="Times New Roman" w:eastAsia="仿宋_GB2312" w:cs="Times New Roman"/>
          <w:lang w:bidi="ar"/>
        </w:rPr>
        <w:t>具体业务行业领域按照《国民经济行业分类》（GB/T 4754—2017）执行。</w:t>
      </w:r>
      <w:r>
        <w:rPr>
          <w:rFonts w:hint="default" w:ascii="Times New Roman" w:hAnsi="Times New Roman" w:eastAsia="仿宋_GB2312" w:cs="Times New Roman"/>
          <w:lang w:bidi="ar"/>
        </w:rPr>
        <w:br w:type="page"/>
      </w:r>
      <w:r>
        <w:rPr>
          <w:rFonts w:hint="default" w:ascii="Times New Roman" w:hAnsi="Times New Roman" w:eastAsia="黑体" w:cs="Times New Roman"/>
          <w:sz w:val="32"/>
          <w:szCs w:val="32"/>
          <w:shd w:val="clear" w:color="auto" w:fill="FFFFFF"/>
          <w:lang w:bidi="ar"/>
        </w:rPr>
        <w:t>附录1</w:t>
      </w:r>
      <w:r>
        <w:rPr>
          <w:rFonts w:hint="default" w:ascii="Times New Roman" w:hAnsi="Times New Roman" w:eastAsia="黑体" w:cs="Times New Roman"/>
          <w:sz w:val="32"/>
          <w:szCs w:val="32"/>
          <w:shd w:val="clear" w:color="auto" w:fill="FFFFFF"/>
          <w:lang w:val="en-US" w:eastAsia="zh-CN" w:bidi="ar"/>
        </w:rPr>
        <w:t>5</w:t>
      </w:r>
    </w:p>
    <w:p>
      <w:pPr>
        <w:keepNext w:val="0"/>
        <w:keepLines w:val="0"/>
        <w:pageBreakBefore w:val="0"/>
        <w:widowControl w:val="0"/>
        <w:kinsoku/>
        <w:wordWrap/>
        <w:overflowPunct w:val="0"/>
        <w:topLinePunct w:val="0"/>
        <w:autoSpaceDE/>
        <w:autoSpaceDN/>
        <w:bidi w:val="0"/>
        <w:adjustRightInd/>
        <w:snapToGrid/>
        <w:spacing w:before="63" w:beforeLines="20" w:after="251" w:afterLines="80" w:line="700" w:lineRule="exact"/>
        <w:jc w:val="center"/>
        <w:textAlignment w:val="auto"/>
        <w:rPr>
          <w:rFonts w:hint="default" w:ascii="Times New Roman" w:hAnsi="Times New Roman" w:eastAsia="黑体" w:cs="Times New Roman"/>
          <w:lang w:val="en-US" w:eastAsia="zh-CN"/>
        </w:rPr>
      </w:pPr>
      <w:r>
        <w:rPr>
          <w:rFonts w:hint="default" w:ascii="Times New Roman" w:hAnsi="Times New Roman" w:eastAsia="方正小标宋简体" w:cs="Times New Roman"/>
          <w:sz w:val="36"/>
          <w:szCs w:val="36"/>
          <w:lang w:val="en-US" w:eastAsia="zh-CN"/>
        </w:rPr>
        <w:t>职业卫生技术服务机构资质专业技术人员要求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44"/>
        <w:gridCol w:w="1557"/>
        <w:gridCol w:w="4066"/>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5" w:hRule="atLeast"/>
          <w:tblHeader/>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类别</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数量要求</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人员条件要求</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0"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技术负责人</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≥1</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5"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质量控制负责人</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≥1</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具有高级专业技术职称和三年以上质量管理相关工作经验，或者中级专业技术职称和五年以上质量管理相关工作经验，具有建立、维护和保证质量管理体系有效运行的能力和权力的专职人员。</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专业技术人员总数</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≥15</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高级专业技术职称或同等能力专业技术人员不少于三名；中级及以上技术职称或同等能力专业技术人员不少于专业技术人员总数的30%。</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职业卫生检测专业技术人员</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≥5</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高级专业技术职称或同等能力专业技术人员不少于一名。</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职业卫生评价专业技术人员</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≥5</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高级专业技术职称或同等能力专业技术人员不少于一名。</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放射卫生检测、评价人员</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≥5</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高级专业技术职称或同等能力专业技术人员不少于一名。</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职业卫生工程技术人员</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≥1</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公共卫生专业人员</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≥2</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中级及以上专业技术职称或同等能力专业技术人员不少于一名。</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44"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行业工程技术人员</w:t>
            </w:r>
          </w:p>
        </w:tc>
        <w:tc>
          <w:tcPr>
            <w:tcW w:w="155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rPr>
              <w:t>一个“</w:t>
            </w:r>
            <w:r>
              <w:rPr>
                <w:rFonts w:hint="default" w:ascii="Times New Roman" w:hAnsi="Times New Roman" w:eastAsia="仿宋_GB2312" w:cs="Times New Roman"/>
                <w:kern w:val="0"/>
                <w:sz w:val="28"/>
                <w:szCs w:val="28"/>
              </w:rPr>
              <w:sym w:font="Wingdings" w:char="006C"/>
            </w:r>
            <w:r>
              <w:rPr>
                <w:rFonts w:hint="default" w:ascii="Times New Roman" w:hAnsi="Times New Roman" w:eastAsia="仿宋_GB2312" w:cs="Times New Roman"/>
                <w:kern w:val="0"/>
                <w:sz w:val="28"/>
                <w:szCs w:val="28"/>
              </w:rPr>
              <w:t>”或“</w:t>
            </w:r>
            <w:r>
              <w:rPr>
                <w:rFonts w:hint="default" w:ascii="Times New Roman" w:hAnsi="Times New Roman" w:eastAsia="仿宋_GB2312" w:cs="Times New Roman"/>
                <w:kern w:val="0"/>
                <w:sz w:val="28"/>
                <w:szCs w:val="28"/>
              </w:rPr>
              <w:sym w:font="Wingdings" w:char="0075"/>
            </w:r>
            <w:r>
              <w:rPr>
                <w:rFonts w:hint="default" w:ascii="Times New Roman" w:hAnsi="Times New Roman" w:eastAsia="仿宋_GB2312" w:cs="Times New Roman"/>
                <w:kern w:val="0"/>
                <w:sz w:val="28"/>
                <w:szCs w:val="28"/>
              </w:rPr>
              <w:t>”应至少配备一名行业工程技术人员。</w:t>
            </w:r>
          </w:p>
        </w:tc>
        <w:tc>
          <w:tcPr>
            <w:tcW w:w="4066"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每项业务范围应配备本科及以上学历行业工程技术人员，专业要求：</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1.采矿业：</w:t>
            </w:r>
            <w:r>
              <w:rPr>
                <w:rFonts w:hint="default" w:ascii="Times New Roman" w:hAnsi="Times New Roman" w:eastAsia="仿宋_GB2312" w:cs="Times New Roman"/>
                <w:sz w:val="28"/>
                <w:szCs w:val="28"/>
              </w:rPr>
              <w:sym w:font="Wingdings" w:char="006C"/>
            </w:r>
            <w:r>
              <w:rPr>
                <w:rFonts w:hint="default" w:ascii="Times New Roman" w:hAnsi="Times New Roman" w:eastAsia="仿宋_GB2312" w:cs="Times New Roman"/>
                <w:sz w:val="28"/>
                <w:szCs w:val="28"/>
              </w:rPr>
              <w:t>矿业类专业；</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2.化工、石化及医药：</w:t>
            </w:r>
            <w:r>
              <w:rPr>
                <w:rFonts w:hint="default" w:ascii="Times New Roman" w:hAnsi="Times New Roman" w:eastAsia="仿宋_GB2312" w:cs="Times New Roman"/>
                <w:sz w:val="28"/>
                <w:szCs w:val="28"/>
              </w:rPr>
              <w:sym w:font="Wingdings" w:char="006C"/>
            </w:r>
            <w:r>
              <w:rPr>
                <w:rFonts w:hint="default" w:ascii="Times New Roman" w:hAnsi="Times New Roman" w:eastAsia="仿宋_GB2312" w:cs="Times New Roman"/>
                <w:sz w:val="28"/>
                <w:szCs w:val="28"/>
              </w:rPr>
              <w:t>化工与制药类专业；</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3.冶金、建材：</w:t>
            </w:r>
            <w:r>
              <w:rPr>
                <w:rFonts w:hint="default" w:ascii="Times New Roman" w:hAnsi="Times New Roman" w:eastAsia="仿宋_GB2312" w:cs="Times New Roman"/>
                <w:sz w:val="28"/>
                <w:szCs w:val="28"/>
              </w:rPr>
              <w:sym w:font="Wingdings" w:char="006C"/>
            </w:r>
            <w:r>
              <w:rPr>
                <w:rFonts w:hint="default" w:ascii="Times New Roman" w:hAnsi="Times New Roman" w:eastAsia="仿宋_GB2312" w:cs="Times New Roman"/>
                <w:sz w:val="28"/>
                <w:szCs w:val="28"/>
              </w:rPr>
              <w:t>材料类专业；</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4.机械设备制造、电力、建筑和交通运输等行业：</w:t>
            </w:r>
            <w:r>
              <w:rPr>
                <w:rFonts w:hint="default" w:ascii="Times New Roman" w:hAnsi="Times New Roman" w:eastAsia="仿宋_GB2312" w:cs="Times New Roman"/>
                <w:sz w:val="28"/>
                <w:szCs w:val="28"/>
              </w:rPr>
              <w:sym w:font="Wingdings" w:char="0075"/>
            </w:r>
            <w:r>
              <w:rPr>
                <w:rFonts w:hint="default" w:ascii="Times New Roman" w:hAnsi="Times New Roman" w:eastAsia="仿宋_GB2312" w:cs="Times New Roman"/>
                <w:sz w:val="28"/>
                <w:szCs w:val="28"/>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5.核设施：</w:t>
            </w:r>
            <w:r>
              <w:rPr>
                <w:rFonts w:hint="default" w:ascii="Times New Roman" w:hAnsi="Times New Roman" w:eastAsia="仿宋_GB2312" w:cs="Times New Roman"/>
                <w:sz w:val="28"/>
                <w:szCs w:val="28"/>
              </w:rPr>
              <w:sym w:font="Wingdings" w:char="006C"/>
            </w:r>
            <w:r>
              <w:rPr>
                <w:rFonts w:hint="default" w:ascii="Times New Roman" w:hAnsi="Times New Roman" w:eastAsia="仿宋_GB2312" w:cs="Times New Roman"/>
                <w:sz w:val="28"/>
                <w:szCs w:val="28"/>
              </w:rPr>
              <w:t>核工程类、核科学与技术；</w:t>
            </w:r>
            <w:r>
              <w:rPr>
                <w:rFonts w:hint="default" w:ascii="Times New Roman" w:hAnsi="Times New Roman" w:eastAsia="仿宋_GB2312" w:cs="Times New Roman"/>
                <w:sz w:val="28"/>
                <w:szCs w:val="28"/>
              </w:rPr>
              <w:sym w:font="Wingdings" w:char="006C"/>
            </w:r>
            <w:r>
              <w:rPr>
                <w:rFonts w:hint="default" w:ascii="Times New Roman" w:hAnsi="Times New Roman" w:eastAsia="仿宋_GB2312" w:cs="Times New Roman"/>
                <w:sz w:val="28"/>
                <w:szCs w:val="28"/>
              </w:rPr>
              <w:t>放射医学；</w:t>
            </w:r>
            <w:r>
              <w:rPr>
                <w:rFonts w:hint="default" w:ascii="Times New Roman" w:hAnsi="Times New Roman" w:eastAsia="仿宋_GB2312" w:cs="Times New Roman"/>
                <w:sz w:val="28"/>
                <w:szCs w:val="28"/>
              </w:rPr>
              <w:sym w:font="Wingdings" w:char="006C"/>
            </w:r>
            <w:r>
              <w:rPr>
                <w:rFonts w:hint="default" w:ascii="Times New Roman" w:hAnsi="Times New Roman" w:eastAsia="仿宋_GB2312" w:cs="Times New Roman"/>
                <w:sz w:val="28"/>
                <w:szCs w:val="28"/>
              </w:rPr>
              <w:t>核物理、放射化学</w:t>
            </w:r>
            <w:r>
              <w:rPr>
                <w:rFonts w:hint="default" w:ascii="Times New Roman" w:hAnsi="Times New Roman" w:eastAsia="仿宋_GB2312" w:cs="Times New Roman"/>
                <w:sz w:val="28"/>
                <w:szCs w:val="28"/>
                <w:lang w:bidi="ar"/>
              </w:rPr>
              <w:t>、</w:t>
            </w:r>
            <w:r>
              <w:rPr>
                <w:rFonts w:hint="default" w:ascii="Times New Roman" w:hAnsi="Times New Roman" w:eastAsia="仿宋_GB2312" w:cs="Times New Roman"/>
                <w:sz w:val="28"/>
                <w:szCs w:val="28"/>
              </w:rPr>
              <w:t>核生化消防、核电技术与控制工程等</w:t>
            </w:r>
            <w:r>
              <w:rPr>
                <w:rFonts w:hint="default" w:ascii="Times New Roman" w:hAnsi="Times New Roman" w:eastAsia="仿宋_GB2312" w:cs="Times New Roman"/>
                <w:sz w:val="28"/>
                <w:szCs w:val="28"/>
                <w:lang w:bidi="ar"/>
              </w:rPr>
              <w:t>专业</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sz w:val="28"/>
                <w:szCs w:val="28"/>
              </w:rPr>
              <w:t>6.核技术工业应用：</w:t>
            </w:r>
            <w:r>
              <w:rPr>
                <w:rFonts w:hint="default" w:ascii="Times New Roman" w:hAnsi="Times New Roman" w:eastAsia="仿宋_GB2312" w:cs="Times New Roman"/>
                <w:sz w:val="28"/>
                <w:szCs w:val="28"/>
              </w:rPr>
              <w:sym w:font="Wingdings" w:char="006C"/>
            </w:r>
            <w:r>
              <w:rPr>
                <w:rFonts w:hint="default" w:ascii="Times New Roman" w:hAnsi="Times New Roman" w:eastAsia="仿宋_GB2312" w:cs="Times New Roman"/>
                <w:sz w:val="28"/>
                <w:szCs w:val="28"/>
              </w:rPr>
              <w:t>核工程</w:t>
            </w:r>
            <w:r>
              <w:rPr>
                <w:rFonts w:hint="default" w:ascii="Times New Roman" w:hAnsi="Times New Roman" w:eastAsia="仿宋_GB2312" w:cs="Times New Roman"/>
                <w:sz w:val="28"/>
                <w:szCs w:val="28"/>
                <w:lang w:bidi="ar"/>
              </w:rPr>
              <w:t>类、</w:t>
            </w:r>
            <w:r>
              <w:rPr>
                <w:rFonts w:hint="default" w:ascii="Times New Roman" w:hAnsi="Times New Roman" w:eastAsia="仿宋_GB2312" w:cs="Times New Roman"/>
                <w:sz w:val="28"/>
                <w:szCs w:val="28"/>
              </w:rPr>
              <w:t>核科学与技术、</w:t>
            </w:r>
            <w:r>
              <w:rPr>
                <w:rFonts w:hint="default" w:ascii="Times New Roman" w:hAnsi="Times New Roman" w:eastAsia="仿宋_GB2312" w:cs="Times New Roman"/>
                <w:sz w:val="28"/>
                <w:szCs w:val="28"/>
                <w:lang w:bidi="ar"/>
              </w:rPr>
              <w:t>放射医学、核物理、放射化学、</w:t>
            </w:r>
            <w:r>
              <w:rPr>
                <w:rFonts w:hint="default" w:ascii="Times New Roman" w:hAnsi="Times New Roman" w:eastAsia="仿宋_GB2312" w:cs="Times New Roman"/>
                <w:sz w:val="28"/>
                <w:szCs w:val="28"/>
              </w:rPr>
              <w:t>核生化消防、核电技术与控制工程等</w:t>
            </w:r>
            <w:r>
              <w:rPr>
                <w:rFonts w:hint="default" w:ascii="Times New Roman" w:hAnsi="Times New Roman" w:eastAsia="仿宋_GB2312" w:cs="Times New Roman"/>
                <w:sz w:val="28"/>
                <w:szCs w:val="28"/>
                <w:lang w:bidi="ar"/>
              </w:rPr>
              <w:t>专业</w:t>
            </w:r>
            <w:r>
              <w:rPr>
                <w:rFonts w:hint="default" w:ascii="Times New Roman" w:hAnsi="Times New Roman" w:eastAsia="仿宋_GB2312" w:cs="Times New Roman"/>
                <w:kern w:val="0"/>
                <w:sz w:val="28"/>
                <w:szCs w:val="28"/>
              </w:rPr>
              <w:t>。</w:t>
            </w:r>
          </w:p>
        </w:tc>
        <w:tc>
          <w:tcPr>
            <w:tcW w:w="2307" w:type="dxa"/>
            <w:noWrap w:val="0"/>
            <w:vAlign w:val="center"/>
          </w:tcPr>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lang w:bidi="ar"/>
              </w:rPr>
            </w:pPr>
          </w:p>
        </w:tc>
      </w:tr>
    </w:tbl>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说明：</w:t>
      </w:r>
    </w:p>
    <w:p>
      <w:pPr>
        <w:keepNext w:val="0"/>
        <w:keepLines w:val="0"/>
        <w:pageBreakBefore w:val="0"/>
        <w:widowControl w:val="0"/>
        <w:kinsoku/>
        <w:wordWrap/>
        <w:overflowPunct w:val="0"/>
        <w:topLinePunct w:val="0"/>
        <w:autoSpaceDE/>
        <w:autoSpaceDN/>
        <w:bidi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1</w:t>
      </w:r>
      <w:r>
        <w:rPr>
          <w:rFonts w:hint="eastAsia" w:ascii="仿宋_GB2312" w:hAnsi="仿宋_GB2312" w:eastAsia="仿宋_GB2312" w:cs="仿宋_GB2312"/>
          <w:snapToGrid w:val="0"/>
          <w:kern w:val="0"/>
          <w:szCs w:val="21"/>
        </w:rPr>
        <w:t>.</w:t>
      </w:r>
      <w:r>
        <w:rPr>
          <w:rFonts w:hint="default" w:ascii="Times New Roman" w:hAnsi="Times New Roman" w:eastAsia="仿宋_GB2312" w:cs="Times New Roman"/>
          <w:snapToGrid w:val="0"/>
          <w:kern w:val="0"/>
          <w:szCs w:val="21"/>
        </w:rPr>
        <w:t>以上所涉及人员数量均是指达到考核评估合格要求的人员数量。2017年12月31日前已取得原省级以上安全监管部门指定机构颁发的培训合格证书，免于能力考核评估或取得全国卫生专业技术资格考试合格证书（理化检验技术中级，代码383）的专业技术人员，免于能力考核评估。</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2</w:t>
      </w:r>
      <w:r>
        <w:rPr>
          <w:rFonts w:hint="default" w:ascii="仿宋_GB2312" w:hAnsi="仿宋_GB2312" w:eastAsia="仿宋_GB2312" w:cs="仿宋_GB2312"/>
          <w:snapToGrid w:val="0"/>
          <w:kern w:val="0"/>
          <w:szCs w:val="21"/>
        </w:rPr>
        <w:t>.</w:t>
      </w:r>
      <w:r>
        <w:rPr>
          <w:rFonts w:hint="default" w:ascii="Times New Roman" w:hAnsi="Times New Roman" w:eastAsia="仿宋_GB2312" w:cs="Times New Roman"/>
          <w:snapToGrid w:val="0"/>
          <w:kern w:val="0"/>
          <w:szCs w:val="21"/>
        </w:rPr>
        <w:t>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3</w:t>
      </w:r>
      <w:r>
        <w:rPr>
          <w:rFonts w:hint="default" w:ascii="仿宋_GB2312" w:hAnsi="仿宋_GB2312" w:eastAsia="仿宋_GB2312" w:cs="仿宋_GB2312"/>
          <w:snapToGrid w:val="0"/>
          <w:kern w:val="0"/>
          <w:szCs w:val="21"/>
        </w:rPr>
        <w:t>.高</w:t>
      </w:r>
      <w:r>
        <w:rPr>
          <w:rFonts w:hint="default" w:ascii="Times New Roman" w:hAnsi="Times New Roman" w:eastAsia="仿宋_GB2312" w:cs="Times New Roman"/>
          <w:snapToGrid w:val="0"/>
          <w:kern w:val="0"/>
          <w:szCs w:val="21"/>
        </w:rPr>
        <w:t>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④大学专科毕业，从取得毕业证书之日起从事职业卫生相关工作满14年。</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4</w:t>
      </w:r>
      <w:r>
        <w:rPr>
          <w:rFonts w:hint="default" w:ascii="仿宋_GB2312" w:hAnsi="仿宋_GB2312" w:eastAsia="仿宋_GB2312" w:cs="仿宋_GB2312"/>
          <w:snapToGrid w:val="0"/>
          <w:kern w:val="0"/>
          <w:szCs w:val="21"/>
        </w:rPr>
        <w:t>.职</w:t>
      </w:r>
      <w:r>
        <w:rPr>
          <w:rFonts w:hint="default" w:ascii="Times New Roman" w:hAnsi="Times New Roman" w:eastAsia="仿宋_GB2312" w:cs="Times New Roman"/>
          <w:snapToGrid w:val="0"/>
          <w:kern w:val="0"/>
          <w:szCs w:val="21"/>
        </w:rPr>
        <w:t>业卫生检测、评价专业技术人员指从事职业卫生检测、评价相关工作的专业技术人员。</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5</w:t>
      </w:r>
      <w:r>
        <w:rPr>
          <w:rFonts w:hint="default" w:ascii="仿宋_GB2312" w:hAnsi="仿宋_GB2312" w:eastAsia="仿宋_GB2312" w:cs="仿宋_GB2312"/>
          <w:snapToGrid w:val="0"/>
          <w:kern w:val="0"/>
          <w:szCs w:val="21"/>
        </w:rPr>
        <w:t>.</w:t>
      </w:r>
      <w:r>
        <w:rPr>
          <w:rFonts w:hint="default" w:ascii="Times New Roman" w:hAnsi="Times New Roman" w:eastAsia="仿宋_GB2312" w:cs="Times New Roman"/>
          <w:snapToGrid w:val="0"/>
          <w:kern w:val="0"/>
          <w:szCs w:val="21"/>
        </w:rPr>
        <w:t>放射卫生检测、评价人员指从事放射卫生检测、评价相关工作的专业技术人员。</w:t>
      </w:r>
    </w:p>
    <w:p>
      <w:pPr>
        <w:keepNext w:val="0"/>
        <w:keepLines w:val="0"/>
        <w:pageBreakBefore w:val="0"/>
        <w:widowControl w:val="0"/>
        <w:kinsoku/>
        <w:wordWrap/>
        <w:overflowPunct w:val="0"/>
        <w:topLinePunct w:val="0"/>
        <w:autoSpaceDE/>
        <w:autoSpaceDN/>
        <w:bidi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6</w:t>
      </w:r>
      <w:r>
        <w:rPr>
          <w:rFonts w:hint="default" w:ascii="仿宋_GB2312" w:hAnsi="仿宋_GB2312" w:eastAsia="仿宋_GB2312" w:cs="仿宋_GB2312"/>
          <w:snapToGrid w:val="0"/>
          <w:kern w:val="0"/>
          <w:szCs w:val="21"/>
        </w:rPr>
        <w:t>.职</w:t>
      </w:r>
      <w:r>
        <w:rPr>
          <w:rFonts w:hint="default" w:ascii="Times New Roman" w:hAnsi="Times New Roman" w:eastAsia="仿宋_GB2312" w:cs="Times New Roman"/>
          <w:snapToGrid w:val="0"/>
          <w:kern w:val="0"/>
          <w:szCs w:val="21"/>
        </w:rPr>
        <w:t>业卫生工程技术人员指所学专业为职业卫生工程、安全工程、环境工程、劳动保护、暖通空调、供热与通风等相关专业或具有相关专业能力的技术人员。</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7</w:t>
      </w:r>
      <w:r>
        <w:rPr>
          <w:rFonts w:hint="default" w:ascii="仿宋_GB2312" w:hAnsi="仿宋_GB2312" w:eastAsia="仿宋_GB2312" w:cs="仿宋_GB2312"/>
          <w:snapToGrid w:val="0"/>
          <w:kern w:val="0"/>
          <w:szCs w:val="21"/>
        </w:rPr>
        <w:t>.公</w:t>
      </w:r>
      <w:r>
        <w:rPr>
          <w:rFonts w:hint="default" w:ascii="Times New Roman" w:hAnsi="Times New Roman" w:eastAsia="仿宋_GB2312" w:cs="Times New Roman"/>
          <w:snapToGrid w:val="0"/>
          <w:kern w:val="0"/>
          <w:szCs w:val="21"/>
        </w:rPr>
        <w:t>共卫生专业人员指所学专业为预防医学、公共卫生、劳动卫生、职业卫生等相关专业或具有相关专业能力的技术人员。</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8</w:t>
      </w:r>
      <w:r>
        <w:rPr>
          <w:rFonts w:hint="eastAsia" w:ascii="仿宋_GB2312" w:hAnsi="仿宋_GB2312" w:eastAsia="仿宋_GB2312" w:cs="仿宋_GB2312"/>
          <w:snapToGrid w:val="0"/>
          <w:kern w:val="0"/>
          <w:szCs w:val="21"/>
        </w:rPr>
        <w:t>.</w:t>
      </w:r>
      <w:r>
        <w:rPr>
          <w:rFonts w:hint="default" w:ascii="Times New Roman" w:hAnsi="Times New Roman" w:eastAsia="仿宋_GB2312" w:cs="Times New Roman"/>
          <w:snapToGrid w:val="0"/>
          <w:kern w:val="0"/>
          <w:szCs w:val="21"/>
        </w:rPr>
        <w:t>相关专业能力可通过中级及以上专业技术职称或学术专著（主编或副主编）、科研论文（第一作者或通讯作者、国家中文核心期刊、科技核心期刊及以上）、发明专利（署名前三）、科技进步奖（排名前三）等从业经历说明材料认定。</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both"/>
        <w:textAlignment w:val="auto"/>
        <w:rPr>
          <w:rFonts w:hint="default" w:ascii="Times New Roman" w:hAnsi="Times New Roman" w:eastAsia="仿宋_GB2312" w:cs="Times New Roman"/>
          <w:snapToGrid w:val="0"/>
          <w:kern w:val="0"/>
          <w:szCs w:val="21"/>
        </w:rPr>
      </w:pPr>
      <w:r>
        <w:rPr>
          <w:rFonts w:hint="default" w:ascii="Times New Roman" w:hAnsi="Times New Roman" w:eastAsia="仿宋_GB2312" w:cs="Times New Roman"/>
          <w:snapToGrid w:val="0"/>
          <w:kern w:val="0"/>
          <w:szCs w:val="21"/>
        </w:rPr>
        <w:t>9</w:t>
      </w:r>
      <w:r>
        <w:rPr>
          <w:rFonts w:hint="default" w:ascii="仿宋_GB2312" w:hAnsi="仿宋_GB2312" w:eastAsia="仿宋_GB2312" w:cs="仿宋_GB2312"/>
          <w:snapToGrid w:val="0"/>
          <w:kern w:val="0"/>
          <w:szCs w:val="21"/>
        </w:rPr>
        <w:t>.取</w:t>
      </w:r>
      <w:r>
        <w:rPr>
          <w:rFonts w:hint="default" w:ascii="Times New Roman" w:hAnsi="Times New Roman" w:eastAsia="仿宋_GB2312" w:cs="Times New Roman"/>
          <w:snapToGrid w:val="0"/>
          <w:kern w:val="0"/>
          <w:szCs w:val="21"/>
        </w:rPr>
        <w:t>得“注册安全工程师”资格的人员可以认定为职业卫生工程技术人员，按照注册专业的类别可以认定为相应行业工程技术人员。取得“注册核安全工程师”资格的人员可以认定为“核工程类专业”</w:t>
      </w:r>
      <w:r>
        <w:rPr>
          <w:rFonts w:hint="default" w:ascii="Times New Roman" w:hAnsi="Times New Roman" w:eastAsia="仿宋_GB2312" w:cs="Times New Roman"/>
          <w:snapToGrid w:val="0"/>
          <w:kern w:val="0"/>
          <w:szCs w:val="21"/>
          <w:lang w:bidi="ar"/>
        </w:rPr>
        <w:t>行业工程技术人员</w:t>
      </w:r>
      <w:r>
        <w:rPr>
          <w:rFonts w:hint="default" w:ascii="Times New Roman" w:hAnsi="Times New Roman" w:eastAsia="仿宋_GB2312" w:cs="Times New Roman"/>
          <w:snapToGrid w:val="0"/>
          <w:kern w:val="0"/>
          <w:szCs w:val="21"/>
        </w:rPr>
        <w:t>。</w:t>
      </w:r>
    </w:p>
    <w:p>
      <w:pPr>
        <w:keepNext w:val="0"/>
        <w:keepLines w:val="0"/>
        <w:pageBreakBefore w:val="0"/>
        <w:widowControl w:val="0"/>
        <w:kinsoku/>
        <w:wordWrap/>
        <w:overflowPunct w:val="0"/>
        <w:topLinePunct w:val="0"/>
        <w:autoSpaceDE/>
        <w:autoSpaceDN/>
        <w:bidi w:val="0"/>
        <w:adjustRightInd w:val="0"/>
        <w:snapToGrid w:val="0"/>
        <w:spacing w:line="380" w:lineRule="exact"/>
        <w:ind w:firstLine="632" w:firstLineChars="200"/>
        <w:jc w:val="lef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w:t>
      </w:r>
      <w:r>
        <w:rPr>
          <w:rFonts w:hint="eastAsia" w:ascii="仿宋_GB2312" w:hAnsi="仿宋_GB2312" w:eastAsia="仿宋_GB2312" w:cs="仿宋_GB2312"/>
          <w:kern w:val="0"/>
          <w:szCs w:val="21"/>
        </w:rPr>
        <w:t>.</w:t>
      </w:r>
      <w:r>
        <w:rPr>
          <w:rFonts w:hint="default" w:ascii="Times New Roman" w:hAnsi="Times New Roman" w:eastAsia="仿宋_GB2312" w:cs="Times New Roman"/>
          <w:kern w:val="0"/>
          <w:szCs w:val="21"/>
        </w:rPr>
        <w:t>各类人员可重复认定。</w:t>
      </w: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jc w:val="left"/>
        <w:textAlignment w:val="auto"/>
        <w:rPr>
          <w:rFonts w:hint="default" w:ascii="Times New Roman" w:hAnsi="Times New Roman" w:cs="Times New Roman"/>
        </w:rPr>
      </w:pPr>
      <w:r>
        <w:rPr>
          <w:rFonts w:hint="default" w:ascii="Times New Roman" w:hAnsi="Times New Roman" w:eastAsia="仿宋_GB2312" w:cs="Times New Roman"/>
          <w:kern w:val="0"/>
          <w:szCs w:val="21"/>
        </w:rPr>
        <w:br w:type="page"/>
      </w:r>
      <w:r>
        <w:rPr>
          <w:rFonts w:hint="default" w:ascii="Times New Roman" w:hAnsi="Times New Roman" w:eastAsia="黑体" w:cs="Times New Roman"/>
          <w:sz w:val="32"/>
          <w:szCs w:val="32"/>
          <w:shd w:val="clear" w:color="auto" w:fill="FFFFFF"/>
          <w:lang w:bidi="ar"/>
        </w:rPr>
        <w:t>附录1</w:t>
      </w:r>
      <w:r>
        <w:rPr>
          <w:rFonts w:hint="default" w:ascii="Times New Roman" w:hAnsi="Times New Roman" w:eastAsia="黑体" w:cs="Times New Roman"/>
          <w:sz w:val="32"/>
          <w:szCs w:val="32"/>
          <w:shd w:val="clear" w:color="auto" w:fill="FFFFFF"/>
          <w:lang w:val="en-US" w:eastAsia="zh-CN" w:bidi="ar"/>
        </w:rPr>
        <w:t>6</w:t>
      </w:r>
    </w:p>
    <w:p>
      <w:pPr>
        <w:keepNext w:val="0"/>
        <w:keepLines w:val="0"/>
        <w:pageBreakBefore w:val="0"/>
        <w:widowControl w:val="0"/>
        <w:kinsoku/>
        <w:wordWrap/>
        <w:overflowPunct w:val="0"/>
        <w:topLinePunct w:val="0"/>
        <w:autoSpaceDE/>
        <w:autoSpaceDN/>
        <w:bidi w:val="0"/>
        <w:adjustRightInd/>
        <w:snapToGrid/>
        <w:spacing w:before="63" w:beforeLines="20" w:after="157" w:afterLines="50" w:line="70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简体" w:cs="Times New Roman"/>
          <w:sz w:val="36"/>
          <w:szCs w:val="36"/>
          <w:lang w:val="en-US" w:eastAsia="zh-CN"/>
        </w:rPr>
        <w:t>广东省职业卫生技术服务机构资质主要仪器设备要求</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820"/>
        <w:gridCol w:w="2790"/>
        <w:gridCol w:w="1"/>
        <w:gridCol w:w="2233"/>
        <w:gridCol w:w="302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605" w:hRule="atLeast"/>
          <w:tblHeader/>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color w:val="000000"/>
                <w:kern w:val="0"/>
                <w:sz w:val="28"/>
                <w:szCs w:val="28"/>
                <w:lang w:bidi="ar"/>
              </w:rPr>
            </w:pPr>
            <w:r>
              <w:rPr>
                <w:rFonts w:hint="default" w:ascii="Times New Roman" w:hAnsi="Times New Roman" w:eastAsia="黑体" w:cs="Times New Roman"/>
                <w:b w:val="0"/>
                <w:bCs/>
                <w:color w:val="000000"/>
                <w:kern w:val="0"/>
                <w:sz w:val="28"/>
                <w:szCs w:val="28"/>
                <w:lang w:bidi="ar"/>
              </w:rPr>
              <w:t>设备</w:t>
            </w: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lang w:bidi="ar"/>
              </w:rPr>
              <w:t>编号</w:t>
            </w:r>
          </w:p>
        </w:tc>
        <w:tc>
          <w:tcPr>
            <w:tcW w:w="2791"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lang w:bidi="ar"/>
              </w:rPr>
              <w:t>设备名称、规格</w:t>
            </w:r>
          </w:p>
        </w:tc>
        <w:tc>
          <w:tcPr>
            <w:tcW w:w="2233"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lang w:bidi="ar"/>
              </w:rPr>
              <w:t>数量要求（台/件）</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lang w:bidi="ar"/>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8864" w:type="dxa"/>
            <w:gridSpan w:val="5"/>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lang w:bidi="ar"/>
              </w:rPr>
              <w:t>一、第一类业务范围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lang w:bidi="ar"/>
              </w:rPr>
              <w:t>（一）</w:t>
            </w:r>
          </w:p>
        </w:tc>
        <w:tc>
          <w:tcPr>
            <w:tcW w:w="8044" w:type="dxa"/>
            <w:gridSpan w:val="4"/>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kern w:val="0"/>
                <w:sz w:val="28"/>
                <w:szCs w:val="28"/>
                <w:lang w:bidi="ar"/>
              </w:rPr>
              <w:t>采样设备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val="en-US" w:eastAsia="zh-CN" w:bidi="ar"/>
              </w:rPr>
              <w:t>1</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采样泵（包括防爆采样泵）</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每个流量点应有不少10台，其中</w:t>
            </w:r>
            <w:r>
              <w:rPr>
                <w:rFonts w:hint="default" w:ascii="Times New Roman" w:hAnsi="Times New Roman" w:eastAsia="仿宋_GB2312" w:cs="Times New Roman"/>
                <w:color w:val="000000"/>
                <w:kern w:val="0"/>
                <w:sz w:val="28"/>
                <w:szCs w:val="28"/>
                <w:lang w:bidi="ar"/>
              </w:rPr>
              <w:t>防爆采样泵应不少于5台</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0"/>
                <w:sz w:val="28"/>
                <w:szCs w:val="28"/>
                <w:lang w:eastAsia="zh-CN" w:bidi="ar"/>
              </w:rPr>
            </w:pPr>
            <w:r>
              <w:rPr>
                <w:rFonts w:hint="default" w:ascii="Times New Roman" w:hAnsi="Times New Roman" w:eastAsia="仿宋_GB2312" w:cs="Times New Roman"/>
                <w:color w:val="000000"/>
                <w:kern w:val="0"/>
                <w:sz w:val="28"/>
                <w:szCs w:val="28"/>
                <w:lang w:bidi="ar"/>
              </w:rPr>
              <w:t>应满足50mL/min、100mL/min、200 mL/mi、500mL/min、1.0L/min、2.0L/min、3.0L/min、5.0L/min、20.0L/min采样流量要求，流量准确度和精密度要求&lt;5%</w:t>
            </w:r>
            <w:r>
              <w:rPr>
                <w:rFonts w:hint="default" w:ascii="Times New Roman" w:hAnsi="Times New Roman" w:eastAsia="仿宋_GB2312" w:cs="Times New Roman"/>
                <w:color w:val="000000"/>
                <w:kern w:val="0"/>
                <w:sz w:val="28"/>
                <w:szCs w:val="28"/>
                <w:lang w:eastAsia="zh-CN" w:bidi="ar"/>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val="en-US" w:eastAsia="zh-CN" w:bidi="ar"/>
              </w:rPr>
              <w:t>2</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流量计（气体容积式流量计，皂膜或干式）</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低、中、高每种流量型号不少于2台</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0"/>
                <w:sz w:val="28"/>
                <w:szCs w:val="28"/>
                <w:lang w:eastAsia="zh-CN" w:bidi="ar"/>
              </w:rPr>
            </w:pPr>
            <w:r>
              <w:rPr>
                <w:rFonts w:hint="default" w:ascii="Times New Roman" w:hAnsi="Times New Roman" w:eastAsia="仿宋_GB2312" w:cs="Times New Roman"/>
                <w:color w:val="000000"/>
                <w:sz w:val="28"/>
                <w:szCs w:val="28"/>
              </w:rPr>
              <w:t>分低、中、高三种流量型号，</w:t>
            </w:r>
            <w:r>
              <w:rPr>
                <w:rFonts w:hint="default" w:ascii="Times New Roman" w:hAnsi="Times New Roman" w:eastAsia="仿宋_GB2312" w:cs="Times New Roman"/>
                <w:color w:val="000000"/>
                <w:kern w:val="0"/>
                <w:sz w:val="28"/>
                <w:szCs w:val="28"/>
                <w:lang w:bidi="ar"/>
              </w:rPr>
              <w:t>应满足50mL/min、100mL/min、200 mL/mi、500mL/min、1.0L/min、2.0L/min、3.0L/min、5.0L/min、20.0L/min流量测定</w:t>
            </w:r>
            <w:r>
              <w:rPr>
                <w:rFonts w:hint="default" w:ascii="Times New Roman" w:hAnsi="Times New Roman" w:eastAsia="仿宋_GB2312" w:cs="Times New Roman"/>
                <w:color w:val="000000"/>
                <w:kern w:val="0"/>
                <w:sz w:val="28"/>
                <w:szCs w:val="28"/>
                <w:lang w:eastAsia="zh-CN" w:bidi="ar"/>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897"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kern w:val="0"/>
                <w:sz w:val="28"/>
                <w:szCs w:val="28"/>
                <w:lang w:val="en-US" w:eastAsia="zh-CN" w:bidi="ar"/>
              </w:rPr>
              <w:t>3</w:t>
            </w:r>
          </w:p>
        </w:tc>
        <w:tc>
          <w:tcPr>
            <w:tcW w:w="2790" w:type="dxa"/>
            <w:noWrap w:val="0"/>
            <w:tcMar>
              <w:top w:w="11" w:type="dxa"/>
              <w:left w:w="85"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各种空气样品收集器（大型气泡吸收管、小型气泡吸收管、多孔玻板吸收管、冲击式吸收管、各种型号固体吸附剂管等）</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15（每种）</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lang w:bidi="ar"/>
              </w:rPr>
              <w:t>（二）</w:t>
            </w:r>
          </w:p>
        </w:tc>
        <w:tc>
          <w:tcPr>
            <w:tcW w:w="8044" w:type="dxa"/>
            <w:gridSpan w:val="4"/>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lang w:bidi="ar"/>
              </w:rPr>
              <w:t>现场检测设备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4</w:t>
            </w:r>
          </w:p>
        </w:tc>
        <w:tc>
          <w:tcPr>
            <w:tcW w:w="2790" w:type="dxa"/>
            <w:noWrap w:val="0"/>
            <w:tcMar>
              <w:top w:w="11" w:type="dxa"/>
              <w:left w:w="125"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个体噪声剂量计（包括防爆）</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5（2）</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5</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积分声级计（包括防爆）</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2（1）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6</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照度计</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2</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7</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紫外线测定仪（含UVA,UVB,UVC 3个探头）</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8</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不分光红外线分析仪（含CO和CO</w:t>
            </w:r>
            <w:r>
              <w:rPr>
                <w:rFonts w:hint="default" w:ascii="Times New Roman" w:hAnsi="Times New Roman" w:eastAsia="仿宋_GB2312" w:cs="Times New Roman"/>
                <w:color w:val="000000"/>
                <w:kern w:val="0"/>
                <w:sz w:val="28"/>
                <w:szCs w:val="28"/>
                <w:vertAlign w:val="subscript"/>
                <w:lang w:bidi="ar"/>
              </w:rPr>
              <w:t>2</w:t>
            </w:r>
            <w:r>
              <w:rPr>
                <w:rFonts w:hint="default" w:ascii="Times New Roman" w:hAnsi="Times New Roman" w:eastAsia="仿宋_GB2312" w:cs="Times New Roman"/>
                <w:color w:val="000000"/>
                <w:kern w:val="0"/>
                <w:sz w:val="28"/>
                <w:szCs w:val="28"/>
                <w:lang w:bidi="ar"/>
              </w:rPr>
              <w:t>）</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9</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WBGT指数仪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0</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倍频程声级计</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1</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手传振动测定仪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2</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电磁场测定仪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1（探头含高频、超高频、1Hz-100kHz电磁场及微波等频段）</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kern w:val="0"/>
                <w:sz w:val="28"/>
                <w:szCs w:val="28"/>
                <w:lang w:bidi="ar"/>
              </w:rPr>
              <w:t>也可为分别测量1Hz-100kHz电磁场、高频、超高频、微波的设备</w:t>
            </w:r>
            <w:r>
              <w:rPr>
                <w:rFonts w:hint="default" w:ascii="Times New Roman" w:hAnsi="Times New Roman" w:eastAsia="仿宋_GB2312" w:cs="Times New Roman"/>
                <w:color w:val="000000"/>
                <w:kern w:val="0"/>
                <w:sz w:val="28"/>
                <w:szCs w:val="28"/>
                <w:lang w:eastAsia="zh-CN" w:bidi="ar"/>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3</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风速仪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125"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4</w:t>
            </w:r>
          </w:p>
        </w:tc>
        <w:tc>
          <w:tcPr>
            <w:tcW w:w="2790" w:type="dxa"/>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皮托管+微压计</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kern w:val="0"/>
                <w:sz w:val="28"/>
                <w:szCs w:val="28"/>
                <w:lang w:bidi="ar"/>
              </w:rPr>
              <w:t>可选用更先进的设备</w:t>
            </w:r>
            <w:r>
              <w:rPr>
                <w:rFonts w:hint="default" w:ascii="Times New Roman" w:hAnsi="Times New Roman" w:eastAsia="仿宋_GB2312" w:cs="Times New Roman"/>
                <w:color w:val="000000"/>
                <w:kern w:val="0"/>
                <w:sz w:val="28"/>
                <w:szCs w:val="28"/>
                <w:lang w:eastAsia="zh-CN" w:bidi="ar"/>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lang w:bidi="ar"/>
              </w:rPr>
              <w:t>（三）</w:t>
            </w:r>
          </w:p>
        </w:tc>
        <w:tc>
          <w:tcPr>
            <w:tcW w:w="8044" w:type="dxa"/>
            <w:gridSpan w:val="4"/>
            <w:noWrap w:val="0"/>
            <w:tcMar>
              <w:top w:w="11" w:type="dxa"/>
              <w:left w:w="125" w:type="dxa"/>
              <w:right w:w="12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kern w:val="0"/>
                <w:sz w:val="28"/>
                <w:szCs w:val="28"/>
                <w:lang w:bidi="ar"/>
              </w:rPr>
              <w:t>实验室检测主要仪器设备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5</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气相色谱仪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配FID、ECD、FPD检测器，其中FID和ECD是必备检测器，FPD视申请的检测能力中是否需要用到该检测器。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6</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气相色谱-质谱联用仪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r>
              <w:rPr>
                <w:rFonts w:hint="default" w:ascii="Times New Roman" w:hAnsi="Times New Roman" w:eastAsia="仿宋_GB2312" w:cs="Times New Roman"/>
                <w:color w:val="000000"/>
                <w:kern w:val="0"/>
                <w:sz w:val="28"/>
                <w:szCs w:val="28"/>
                <w:lang w:val="en-US" w:eastAsia="zh-CN" w:bidi="ar"/>
              </w:rPr>
              <w:t>7</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液相色谱仪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18</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离子色谱仪（阴离子体系）</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bidi="ar"/>
              </w:rPr>
              <w:t>19</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原子吸收光谱仪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2</w:t>
            </w:r>
            <w:r>
              <w:rPr>
                <w:rFonts w:hint="default" w:ascii="Times New Roman" w:hAnsi="Times New Roman" w:eastAsia="仿宋_GB2312" w:cs="Times New Roman"/>
                <w:color w:val="000000"/>
                <w:kern w:val="0"/>
                <w:sz w:val="28"/>
                <w:szCs w:val="28"/>
                <w:lang w:val="en-US" w:eastAsia="zh-CN" w:bidi="ar"/>
              </w:rPr>
              <w:t>0</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原子荧光光谱仪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1</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分析天平(1/10000)</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vMerge w:val="restart"/>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kern w:val="0"/>
                <w:sz w:val="28"/>
                <w:szCs w:val="28"/>
                <w:lang w:bidi="ar"/>
              </w:rPr>
              <w:t>可二合一</w:t>
            </w:r>
            <w:r>
              <w:rPr>
                <w:rFonts w:hint="default" w:ascii="Times New Roman" w:hAnsi="Times New Roman" w:eastAsia="仿宋_GB2312" w:cs="Times New Roman"/>
                <w:color w:val="000000"/>
                <w:kern w:val="0"/>
                <w:sz w:val="28"/>
                <w:szCs w:val="28"/>
                <w:lang w:eastAsia="zh-CN" w:bidi="ar"/>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2</w:t>
            </w:r>
            <w:r>
              <w:rPr>
                <w:rFonts w:hint="default" w:ascii="Times New Roman" w:hAnsi="Times New Roman" w:eastAsia="仿宋_GB2312" w:cs="Times New Roman"/>
                <w:color w:val="000000"/>
                <w:kern w:val="0"/>
                <w:sz w:val="28"/>
                <w:szCs w:val="28"/>
                <w:lang w:val="en-US" w:eastAsia="zh-CN" w:bidi="ar"/>
              </w:rPr>
              <w:t>2</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精密分析天平(1/100000)</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vMerge w:val="continue"/>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2</w:t>
            </w:r>
            <w:r>
              <w:rPr>
                <w:rFonts w:hint="default" w:ascii="Times New Roman" w:hAnsi="Times New Roman" w:eastAsia="仿宋_GB2312" w:cs="Times New Roman"/>
                <w:color w:val="000000"/>
                <w:kern w:val="0"/>
                <w:sz w:val="28"/>
                <w:szCs w:val="28"/>
                <w:lang w:val="en-US" w:eastAsia="zh-CN" w:bidi="ar"/>
              </w:rPr>
              <w:t>3</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样品消化装置</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2</w:t>
            </w:r>
            <w:r>
              <w:rPr>
                <w:rFonts w:hint="default" w:ascii="Times New Roman" w:hAnsi="Times New Roman" w:eastAsia="仿宋_GB2312" w:cs="Times New Roman"/>
                <w:color w:val="000000"/>
                <w:kern w:val="0"/>
                <w:sz w:val="28"/>
                <w:szCs w:val="28"/>
                <w:lang w:val="en-US" w:eastAsia="zh-CN" w:bidi="ar"/>
              </w:rPr>
              <w:t>4</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马弗炉</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2</w:t>
            </w:r>
            <w:r>
              <w:rPr>
                <w:rFonts w:hint="default" w:ascii="Times New Roman" w:hAnsi="Times New Roman" w:eastAsia="仿宋_GB2312" w:cs="Times New Roman"/>
                <w:color w:val="000000"/>
                <w:kern w:val="0"/>
                <w:sz w:val="28"/>
                <w:szCs w:val="28"/>
                <w:lang w:val="en-US" w:eastAsia="zh-CN" w:bidi="ar"/>
              </w:rPr>
              <w:t>5</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铂金坩埚</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2</w:t>
            </w:r>
            <w:r>
              <w:rPr>
                <w:rFonts w:hint="default" w:ascii="Times New Roman" w:hAnsi="Times New Roman" w:eastAsia="仿宋_GB2312" w:cs="Times New Roman"/>
                <w:color w:val="000000"/>
                <w:kern w:val="0"/>
                <w:sz w:val="28"/>
                <w:szCs w:val="28"/>
                <w:lang w:val="en-US" w:eastAsia="zh-CN" w:bidi="ar"/>
              </w:rPr>
              <w:t>6</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普通坩埚</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5</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2</w:t>
            </w:r>
            <w:r>
              <w:rPr>
                <w:rFonts w:hint="default" w:ascii="Times New Roman" w:hAnsi="Times New Roman" w:eastAsia="仿宋_GB2312" w:cs="Times New Roman"/>
                <w:color w:val="000000"/>
                <w:kern w:val="0"/>
                <w:sz w:val="28"/>
                <w:szCs w:val="28"/>
                <w:lang w:val="en-US" w:eastAsia="zh-CN" w:bidi="ar"/>
              </w:rPr>
              <w:t>7</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玛瑙研钵</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bidi="ar"/>
              </w:rPr>
              <w:t>28</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可见分光光度计</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vMerge w:val="restart"/>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kern w:val="0"/>
                <w:sz w:val="28"/>
                <w:szCs w:val="28"/>
                <w:lang w:bidi="ar"/>
              </w:rPr>
              <w:t>可二合一</w:t>
            </w:r>
            <w:r>
              <w:rPr>
                <w:rFonts w:hint="default" w:ascii="Times New Roman" w:hAnsi="Times New Roman" w:eastAsia="仿宋_GB2312" w:cs="Times New Roman"/>
                <w:color w:val="000000"/>
                <w:kern w:val="0"/>
                <w:sz w:val="28"/>
                <w:szCs w:val="28"/>
                <w:lang w:eastAsia="zh-CN" w:bidi="ar"/>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bidi="ar"/>
              </w:rPr>
              <w:t>29</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紫外分光光度计</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vMerge w:val="continue"/>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0</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冰箱</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1</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热解吸仪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2</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超声波清洗器</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3</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分散度测定器</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4</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恒温水浴箱</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5</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酸度计</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6</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top"/>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相差显微镜</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申请石棉检测能力时需配备</w:t>
            </w:r>
            <w:r>
              <w:rPr>
                <w:rFonts w:hint="default" w:ascii="Times New Roman" w:hAnsi="Times New Roman" w:eastAsia="仿宋_GB2312" w:cs="Times New Roman"/>
                <w:color w:val="000000"/>
                <w:sz w:val="28"/>
                <w:szCs w:val="28"/>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864" w:type="dxa"/>
            <w:gridSpan w:val="5"/>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kern w:val="0"/>
                <w:sz w:val="28"/>
                <w:szCs w:val="28"/>
                <w:lang w:bidi="ar"/>
              </w:rPr>
              <w:t>二、第二类业务范围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b/>
                <w:color w:val="000000"/>
                <w:kern w:val="2"/>
                <w:sz w:val="28"/>
                <w:szCs w:val="28"/>
                <w:lang w:val="en-US" w:eastAsia="zh-CN" w:bidi="ar-SA"/>
              </w:rPr>
            </w:pPr>
            <w:r>
              <w:rPr>
                <w:rFonts w:hint="default" w:ascii="Times New Roman" w:hAnsi="Times New Roman" w:eastAsia="仿宋_GB2312" w:cs="Times New Roman"/>
                <w:b/>
                <w:color w:val="000000"/>
                <w:kern w:val="0"/>
                <w:sz w:val="28"/>
                <w:szCs w:val="28"/>
                <w:lang w:eastAsia="zh-CN" w:bidi="ar"/>
              </w:rPr>
              <w:t>（</w:t>
            </w:r>
            <w:r>
              <w:rPr>
                <w:rFonts w:hint="default" w:ascii="Times New Roman" w:hAnsi="Times New Roman" w:eastAsia="仿宋_GB2312" w:cs="Times New Roman"/>
                <w:b/>
                <w:color w:val="000000"/>
                <w:kern w:val="0"/>
                <w:sz w:val="28"/>
                <w:szCs w:val="28"/>
                <w:lang w:bidi="ar"/>
              </w:rPr>
              <w:t>四</w:t>
            </w:r>
            <w:r>
              <w:rPr>
                <w:rFonts w:hint="default" w:ascii="Times New Roman" w:hAnsi="Times New Roman" w:eastAsia="仿宋_GB2312" w:cs="Times New Roman"/>
                <w:b/>
                <w:color w:val="000000"/>
                <w:kern w:val="0"/>
                <w:sz w:val="28"/>
                <w:szCs w:val="28"/>
                <w:lang w:eastAsia="zh-CN" w:bidi="ar"/>
              </w:rPr>
              <w:t>）</w:t>
            </w:r>
          </w:p>
        </w:tc>
        <w:tc>
          <w:tcPr>
            <w:tcW w:w="8044" w:type="dxa"/>
            <w:gridSpan w:val="4"/>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rPr>
                <w:rFonts w:hint="default" w:ascii="Times New Roman" w:hAnsi="Times New Roman" w:eastAsia="仿宋_GB2312" w:cs="Times New Roman"/>
                <w:b/>
                <w:color w:val="000000"/>
                <w:kern w:val="2"/>
                <w:sz w:val="28"/>
                <w:szCs w:val="28"/>
                <w:lang w:val="en-US" w:eastAsia="zh-CN" w:bidi="ar-SA"/>
              </w:rPr>
            </w:pPr>
            <w:r>
              <w:rPr>
                <w:rFonts w:hint="default" w:ascii="Times New Roman" w:hAnsi="Times New Roman" w:eastAsia="仿宋_GB2312" w:cs="Times New Roman"/>
                <w:b/>
                <w:color w:val="000000"/>
                <w:kern w:val="0"/>
                <w:sz w:val="28"/>
                <w:szCs w:val="28"/>
                <w:lang w:bidi="ar"/>
              </w:rPr>
              <w:t>放射卫生检测设备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3</w:t>
            </w:r>
            <w:r>
              <w:rPr>
                <w:rFonts w:hint="default" w:ascii="Times New Roman" w:hAnsi="Times New Roman" w:eastAsia="仿宋_GB2312" w:cs="Times New Roman"/>
                <w:color w:val="000000"/>
                <w:kern w:val="0"/>
                <w:sz w:val="28"/>
                <w:szCs w:val="28"/>
                <w:lang w:val="en-US" w:eastAsia="zh-CN" w:bidi="ar"/>
              </w:rPr>
              <w:t>7</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防护级X、γ剂量率仪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bidi="ar"/>
              </w:rPr>
              <w:t>38</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环境级X、γ剂量率仪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bidi="ar"/>
              </w:rPr>
              <w:t>39</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α、β表面污染监测仪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0</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中子测量装置</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1</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氡及其子体测量装置</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2</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空气采样装置</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1</w:t>
            </w:r>
          </w:p>
        </w:tc>
        <w:tc>
          <w:tcPr>
            <w:tcW w:w="30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3</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实验室γ能谱仪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vMerge w:val="restart"/>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申请核设施业务范围的。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4</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灰化装置</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vMerge w:val="continue"/>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5</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低本底α、β测量仪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top"/>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vMerge w:val="continue"/>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6</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固体径迹探测系统</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vMerge w:val="continue"/>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4</w:t>
            </w:r>
            <w:r>
              <w:rPr>
                <w:rFonts w:hint="default" w:ascii="Times New Roman" w:hAnsi="Times New Roman" w:eastAsia="仿宋_GB2312" w:cs="Times New Roman"/>
                <w:color w:val="000000"/>
                <w:kern w:val="0"/>
                <w:sz w:val="28"/>
                <w:szCs w:val="28"/>
                <w:lang w:val="en-US" w:eastAsia="zh-CN" w:bidi="ar"/>
              </w:rPr>
              <w:t>7</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低本底α能谱仪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vMerge w:val="continue"/>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820" w:type="dxa"/>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bidi="ar"/>
              </w:rPr>
              <w:t>48</w:t>
            </w:r>
          </w:p>
        </w:tc>
        <w:tc>
          <w:tcPr>
            <w:tcW w:w="2790" w:type="dxa"/>
            <w:noWrap w:val="0"/>
            <w:tcMar>
              <w:top w:w="10" w:type="dxa"/>
              <w:left w:w="113" w:type="dxa"/>
              <w:right w:w="113"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0"/>
                <w:sz w:val="28"/>
                <w:szCs w:val="28"/>
                <w:lang w:bidi="ar"/>
              </w:rPr>
              <w:t>低本底液闪测量仪</w:t>
            </w:r>
          </w:p>
        </w:tc>
        <w:tc>
          <w:tcPr>
            <w:tcW w:w="2234" w:type="dxa"/>
            <w:gridSpan w:val="2"/>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w:t>
            </w:r>
          </w:p>
        </w:tc>
        <w:tc>
          <w:tcPr>
            <w:tcW w:w="3020" w:type="dxa"/>
            <w:vMerge w:val="continue"/>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仿宋_GB2312" w:cs="Times New Roman"/>
                <w:color w:val="000000"/>
                <w:sz w:val="28"/>
                <w:szCs w:val="28"/>
              </w:rPr>
            </w:pPr>
          </w:p>
        </w:tc>
      </w:tr>
    </w:tbl>
    <w:p>
      <w:pPr>
        <w:keepNext w:val="0"/>
        <w:keepLines w:val="0"/>
        <w:pageBreakBefore w:val="0"/>
        <w:widowControl w:val="0"/>
        <w:kinsoku/>
        <w:wordWrap/>
        <w:overflowPunct w:val="0"/>
        <w:topLinePunct w:val="0"/>
        <w:bidi w:val="0"/>
        <w:spacing w:line="20" w:lineRule="exact"/>
        <w:rPr>
          <w:rFonts w:hint="default" w:ascii="Times New Roman" w:hAnsi="Times New Roman" w:eastAsia="仿宋_GB2312" w:cs="Times New Roman"/>
          <w:sz w:val="22"/>
        </w:rPr>
      </w:pPr>
    </w:p>
    <w:p>
      <w:pPr>
        <w:keepNext w:val="0"/>
        <w:keepLines w:val="0"/>
        <w:pageBreakBefore w:val="0"/>
        <w:widowControl w:val="0"/>
        <w:kinsoku/>
        <w:wordWrap/>
        <w:overflowPunct w:val="0"/>
        <w:topLinePunct w:val="0"/>
        <w:bidi w:val="0"/>
        <w:adjustRightInd w:val="0"/>
        <w:snapToGrid w:val="0"/>
        <w:spacing w:line="260" w:lineRule="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注：1.机构应根据实际工作需要配置干燥箱、压力计、温湿度计、离心机等辅助设备；</w:t>
      </w:r>
    </w:p>
    <w:p>
      <w:pPr>
        <w:keepNext w:val="0"/>
        <w:keepLines w:val="0"/>
        <w:pageBreakBefore w:val="0"/>
        <w:widowControl w:val="0"/>
        <w:kinsoku/>
        <w:wordWrap/>
        <w:overflowPunct w:val="0"/>
        <w:topLinePunct w:val="0"/>
        <w:bidi w:val="0"/>
        <w:adjustRightInd w:val="0"/>
        <w:snapToGrid w:val="0"/>
        <w:spacing w:line="260" w:lineRule="auto"/>
        <w:rPr>
          <w:rFonts w:hint="default" w:ascii="Times New Roman" w:hAnsi="Times New Roman" w:cs="Times New Roman"/>
          <w:sz w:val="20"/>
        </w:rPr>
      </w:pPr>
      <w:r>
        <w:rPr>
          <w:rFonts w:hint="default" w:ascii="Times New Roman" w:hAnsi="Times New Roman" w:eastAsia="仿宋_GB2312" w:cs="Times New Roman"/>
          <w:sz w:val="21"/>
          <w:szCs w:val="21"/>
        </w:rPr>
        <w:t xml:space="preserve">    2.标注“/”的设备不做要求，机构可根据实际需要配置。</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Times New Roman" w:hAnsi="Times New Roman" w:cs="Times New Roman"/>
        </w:rPr>
      </w:pPr>
      <w:r>
        <w:rPr>
          <w:rFonts w:hint="default" w:ascii="Times New Roman" w:hAnsi="Times New Roman" w:cs="Times New Roman"/>
          <w:sz w:val="20"/>
        </w:rPr>
        <w:br w:type="page"/>
      </w:r>
      <w:r>
        <w:rPr>
          <w:rFonts w:hint="default" w:ascii="Times New Roman" w:hAnsi="Times New Roman" w:eastAsia="黑体" w:cs="Times New Roman"/>
          <w:sz w:val="32"/>
          <w:szCs w:val="32"/>
          <w:shd w:val="clear" w:color="auto" w:fill="FFFFFF"/>
          <w:lang w:bidi="ar"/>
        </w:rPr>
        <w:t>附录1</w:t>
      </w:r>
      <w:r>
        <w:rPr>
          <w:rFonts w:hint="default" w:ascii="Times New Roman" w:hAnsi="Times New Roman" w:eastAsia="黑体" w:cs="Times New Roman"/>
          <w:sz w:val="32"/>
          <w:szCs w:val="32"/>
          <w:shd w:val="clear" w:color="auto" w:fill="FFFFFF"/>
          <w:lang w:val="en-US" w:eastAsia="zh-CN" w:bidi="ar"/>
        </w:rPr>
        <w:t>7</w:t>
      </w:r>
    </w:p>
    <w:p>
      <w:pPr>
        <w:keepNext w:val="0"/>
        <w:keepLines w:val="0"/>
        <w:pageBreakBefore w:val="0"/>
        <w:widowControl w:val="0"/>
        <w:kinsoku/>
        <w:wordWrap/>
        <w:overflowPunct w:val="0"/>
        <w:topLinePunct w:val="0"/>
        <w:autoSpaceDE/>
        <w:autoSpaceDN/>
        <w:bidi w:val="0"/>
        <w:adjustRightInd/>
        <w:snapToGrid/>
        <w:spacing w:before="63" w:beforeLines="20" w:after="157" w:afterLines="50" w:line="70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简体" w:cs="Times New Roman"/>
          <w:sz w:val="36"/>
          <w:szCs w:val="36"/>
          <w:lang w:val="en-US" w:eastAsia="zh-CN"/>
        </w:rPr>
        <w:t>第一类业务范围检测项目表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91"/>
        <w:gridCol w:w="3640"/>
        <w:gridCol w:w="1"/>
        <w:gridCol w:w="689"/>
        <w:gridCol w:w="1"/>
        <w:gridCol w:w="965"/>
        <w:gridCol w:w="690"/>
        <w:gridCol w:w="1451"/>
        <w:gridCol w:w="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blHeader/>
          <w:jc w:val="center"/>
        </w:trPr>
        <w:tc>
          <w:tcPr>
            <w:tcW w:w="491"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项目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编号</w:t>
            </w:r>
          </w:p>
        </w:tc>
        <w:tc>
          <w:tcPr>
            <w:tcW w:w="3640" w:type="dxa"/>
            <w:vMerge w:val="restart"/>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检  测  项  目</w:t>
            </w:r>
          </w:p>
        </w:tc>
        <w:tc>
          <w:tcPr>
            <w:tcW w:w="3797" w:type="dxa"/>
            <w:gridSpan w:val="6"/>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条  件  要  求</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3" w:hRule="atLeast"/>
          <w:tblHeader/>
          <w:jc w:val="center"/>
        </w:trPr>
        <w:tc>
          <w:tcPr>
            <w:tcW w:w="491"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p>
        </w:tc>
        <w:tc>
          <w:tcPr>
            <w:tcW w:w="3640" w:type="dxa"/>
            <w:vMerge w:val="continue"/>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黑体" w:cs="Times New Roman"/>
                <w:b w:val="0"/>
                <w:bCs/>
                <w:sz w:val="28"/>
                <w:szCs w:val="28"/>
              </w:rPr>
            </w:pP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采矿业</w:t>
            </w:r>
          </w:p>
        </w:tc>
        <w:tc>
          <w:tcPr>
            <w:tcW w:w="966"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化工、石化及医药</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冶金</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、建材</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机械制造、电力、纺织、建筑和交通运输等行业领域</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黑体" w:cs="Times New Roman"/>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
                <w:bCs w:val="0"/>
                <w:sz w:val="28"/>
                <w:szCs w:val="28"/>
              </w:rPr>
            </w:pPr>
            <w:r>
              <w:rPr>
                <w:rFonts w:hint="default" w:ascii="Times New Roman" w:hAnsi="Times New Roman" w:eastAsia="仿宋_GB2312" w:cs="Times New Roman"/>
                <w:b/>
                <w:bCs w:val="0"/>
                <w:kern w:val="0"/>
                <w:sz w:val="28"/>
                <w:szCs w:val="28"/>
              </w:rPr>
              <w:t>一</w:t>
            </w:r>
          </w:p>
        </w:tc>
        <w:tc>
          <w:tcPr>
            <w:tcW w:w="8383" w:type="dxa"/>
            <w:gridSpan w:val="8"/>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
                <w:bCs w:val="0"/>
                <w:sz w:val="28"/>
                <w:szCs w:val="28"/>
              </w:rPr>
            </w:pPr>
            <w:r>
              <w:rPr>
                <w:rFonts w:hint="default" w:ascii="Times New Roman" w:hAnsi="Times New Roman" w:eastAsia="仿宋_GB2312" w:cs="Times New Roman"/>
                <w:b/>
                <w:bCs w:val="0"/>
                <w:kern w:val="0"/>
                <w:sz w:val="28"/>
                <w:szCs w:val="28"/>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安妥</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氨</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2-氨基吡啶</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氨基磺酸铵</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氨基氰</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奥克托今</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巴豆醛（丁烯醛）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百草枯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百菌清</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钡及其可溶性化合物（按Ba计）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倍硫磷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苯胺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苯基醚（二苯醚）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苯醌</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苯硫磷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苯乙烯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吡啶</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苄基氯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丙酮氰醇（按CN计）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丙烯腈</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丙烯菊酯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丙烯酸甲酯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丙烯酸正丁酯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丙烯酰胺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草甘膦</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草酸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抽余油（60℃〜220℃）</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重氮甲烷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臭氧</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o,o-二甲基-S-（甲基氨基甲酰甲基）二硫代磷酸酯（乐果）</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o,o-二甲基-（2,2,2-三氯-1-羟基乙基）磷酸酯（敌百虫）</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N-3,4-二氯苯基-N`,N`-二甲基脲（敌草隆）</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2,4-二氯苯氧基乙酸（2,4-滴）</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"http://www.bing.com/knows/search?q=%E5%8F%8C%E5%AF%B9%E6%B0%AF%E8%8B%AF%E5%9F%BA%E4%B8%89%E6%B0%AF%E4%B9%99%E7%83%B7&amp;mkt=zh-cn&amp;mkt=zh-cn&amp;form=BKACAI" \o "http://www.bing.com/knows/search?q=%E5%8F%8C%E5%AF%B9%E6%B0%AF%E8%8B%AF%E5%9F%BA%E4%B8%89%E6%B0%AF%E4%B9%99%E7%83%B7&amp;mkt=zh-cn&amp;mkt=zh-cn&amp;form=BKACAI"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bCs/>
                <w:kern w:val="0"/>
                <w:sz w:val="28"/>
                <w:szCs w:val="28"/>
              </w:rPr>
              <w:t>二氯二苯基三氯乙烷（滴滴涕，DDT）</w:t>
            </w:r>
            <w:r>
              <w:rPr>
                <w:rFonts w:hint="default" w:ascii="Times New Roman" w:hAnsi="Times New Roman" w:eastAsia="仿宋_GB2312" w:cs="Times New Roman"/>
                <w:bCs/>
                <w:kern w:val="0"/>
                <w:sz w:val="28"/>
                <w:szCs w:val="28"/>
              </w:rPr>
              <w:fldChar w:fldCharType="end"/>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碲及其化合物（不含碲化氢）（按Te计）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碲化铋（按Bi</w:t>
            </w:r>
            <w:r>
              <w:rPr>
                <w:rFonts w:hint="default" w:ascii="Times New Roman" w:hAnsi="Times New Roman" w:eastAsia="仿宋_GB2312" w:cs="Times New Roman"/>
                <w:bCs/>
                <w:kern w:val="0"/>
                <w:sz w:val="28"/>
                <w:szCs w:val="28"/>
                <w:vertAlign w:val="subscript"/>
              </w:rPr>
              <w:t>2</w:t>
            </w:r>
            <w:r>
              <w:rPr>
                <w:rFonts w:hint="default" w:ascii="Times New Roman" w:hAnsi="Times New Roman" w:eastAsia="仿宋_GB2312" w:cs="Times New Roman"/>
                <w:bCs/>
                <w:kern w:val="0"/>
                <w:sz w:val="28"/>
                <w:szCs w:val="28"/>
              </w:rPr>
              <w:t>Te</w:t>
            </w:r>
            <w:r>
              <w:rPr>
                <w:rFonts w:hint="default" w:ascii="Times New Roman" w:hAnsi="Times New Roman" w:eastAsia="仿宋_GB2312" w:cs="Times New Roman"/>
                <w:bCs/>
                <w:kern w:val="0"/>
                <w:sz w:val="28"/>
                <w:szCs w:val="28"/>
                <w:vertAlign w:val="subscript"/>
              </w:rPr>
              <w:t>3</w:t>
            </w:r>
            <w:r>
              <w:rPr>
                <w:rFonts w:hint="default" w:ascii="Times New Roman" w:hAnsi="Times New Roman" w:eastAsia="仿宋_GB2312" w:cs="Times New Roman"/>
                <w:bCs/>
                <w:kern w:val="0"/>
                <w:sz w:val="28"/>
                <w:szCs w:val="28"/>
              </w:rPr>
              <w:t>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碘</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碘仿</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碘甲烷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叠氮酸蒸气</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叠氮化钠</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1,3-丁二烯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2-丁氧基乙醇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丁烯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毒死蜱</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对苯二胺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对苯二甲酸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对二氯苯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对硫磷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对特丁基甲苯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对硝基苯胺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对硝基氯苯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59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多次甲基多苯基多异氰酸酯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二苯胺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二苯基甲烷二异氰酸酯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二丙二醇甲醚（2-甲氧基甲乙氧基丙醇）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二丙酮醇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2-N-二丁氨基乙醇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二噁烷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二噁英类化合物</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二氟氯甲烷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二甲胺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69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二甲苯（全部异构体）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N,N-二甲基苯胺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1,3-二甲基丁基乙酸酯（仲-乙酸己酯）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二甲基二氯硅烷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N,N-二甲基甲酰胺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3,3-二甲基联苯胺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二甲基亚砜</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N,N-二甲基乙酰胺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二甲氧基甲烷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二聚环戊二烯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79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二硫化碳</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1,1-二氯-1-硝基乙烷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1,3-二氯丙醇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1,2-二氯丙烷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1,3-二氯丙烯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二氯二氟甲烷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二氯甲烷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二氯乙炔</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1,2-二氯乙烷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1,2-二氯乙烯（全部异构体）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89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二硼烷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二缩水甘油醚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二硝基苯（全部异构体）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二硝基甲苯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4,6-二硝基邻甲酚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2,4-二硝基氯苯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氮氧化物（一氧化氮和二氧化氮）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二氧化硫</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二氧化氯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二氧化碳</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99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二氧化锡（按Sn计）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2-二乙氨基乙醇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二乙烯三胺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二乙基甲酮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二乙烯基苯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二异丁基甲酮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甲苯-2,4-二异氰酸酯（TDI）</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二月桂酸二丁基锡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钒及其化合物（按V计）</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五氧化二钒烟尘</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钒铁合金尘</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109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呋喃</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氟化氢（按F计）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氟及其化合物（不含氟化氢）（按F计）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锆及其化合物（按Zr计）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镉及其化合物（按Cd计）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汞-金属汞（蒸气）</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汞-有机汞化合物（按Hg计）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钴及其化合物（按Co计）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过氧化苯甲酰</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过氧化甲乙酮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过氧化氢</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环己胺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环己醇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环己酮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环己烷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环三次甲基三硝胺（黑索金）</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环氧丙烷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环氧氯丙烷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环氧乙烷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黄磷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邻-茴香胺</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对-茴香胺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己二醇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1,6-己二异氰酸酯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己内酰胺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2-己酮（甲基正丁基甲酮）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一甲胺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甲拌磷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N-甲苯胺</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o-甲苯胺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139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甲酚（全部异构体）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甲基丙烯腈</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甲基丙烯酸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甲基丙烯酸甲酯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甲基丙烯酸缩水甘油酯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甲基肼</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甲基内吸磷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18-甲基炔诺酮（炔诺孕酮）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甲基叔丁基醚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甲硫醇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149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150</w:t>
            </w:r>
          </w:p>
        </w:tc>
        <w:tc>
          <w:tcPr>
            <w:tcW w:w="3641" w:type="dxa"/>
            <w:gridSpan w:val="2"/>
            <w:noWrap w:val="0"/>
            <w:tcMar>
              <w:top w:w="15" w:type="dxa"/>
              <w:left w:w="113" w:type="dxa"/>
              <w:right w:w="28"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甲乙酮（2-丁酮）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2-甲氧基乙醇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2-甲氧基乙基乙酸酯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甲氧氯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间苯二酚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焦炉逸散物（按苯溶物计）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肼</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久效磷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159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糠醇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糠醛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考的松</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苦味酸（2,4,6-三硝基苯酚）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癸硼烷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联苯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邻苯二甲酸二丁酯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邻苯二甲酸酐</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邻二氯苯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邻氯苯乙烯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169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邻氯苄叉丙二腈</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邻仲丁基苯酚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磷胺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磷化氢</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磷酸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磷酸二丁基苯酯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硫化氢</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硫酸钡（按Ba计）</w:t>
            </w:r>
          </w:p>
        </w:tc>
        <w:tc>
          <w:tcPr>
            <w:tcW w:w="690" w:type="dxa"/>
            <w:gridSpan w:val="2"/>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硫酸二甲酯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硫酸及三氧化硫</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179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硫酰氟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六氟丙酮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六氟丙烯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六氟化硫</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六六六（六氯环己烷）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i/>
                <w:kern w:val="0"/>
                <w:sz w:val="28"/>
                <w:szCs w:val="28"/>
              </w:rPr>
              <w:t>γ</w:t>
            </w:r>
            <w:r>
              <w:rPr>
                <w:rFonts w:hint="default" w:ascii="Times New Roman" w:hAnsi="Times New Roman" w:eastAsia="仿宋_GB2312" w:cs="Times New Roman"/>
                <w:bCs/>
                <w:kern w:val="0"/>
                <w:sz w:val="28"/>
                <w:szCs w:val="28"/>
              </w:rPr>
              <w:t>-六六六（</w:t>
            </w:r>
            <w:r>
              <w:rPr>
                <w:rFonts w:hint="default" w:ascii="Times New Roman" w:hAnsi="Times New Roman" w:eastAsia="仿宋_GB2312" w:cs="Times New Roman"/>
                <w:bCs/>
                <w:i/>
                <w:kern w:val="0"/>
                <w:sz w:val="28"/>
                <w:szCs w:val="28"/>
              </w:rPr>
              <w:t>γ</w:t>
            </w:r>
            <w:r>
              <w:rPr>
                <w:rFonts w:hint="default" w:ascii="Times New Roman" w:hAnsi="Times New Roman" w:eastAsia="仿宋_GB2312" w:cs="Times New Roman"/>
                <w:bCs/>
                <w:kern w:val="0"/>
                <w:sz w:val="28"/>
                <w:szCs w:val="28"/>
              </w:rPr>
              <w:t>-六氯环己烷）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六氯丁二烯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六氯环戊二烯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六氯萘</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六氯乙烷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189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氯丙酮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β-氯丁二烯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氯化铵烟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氯化汞（升汞）</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氯化苦</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氯化氢及盐酸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氯化氰</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199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氯化锌烟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氯甲醚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氯联苯（54%氯）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氯萘</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氯乙醛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氯乙酸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α-氯乙酰苯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209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氯乙酰氯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马拉硫磷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马来酸酐</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吗啉</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煤焦油沥青挥发物（按苯溶物计）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锰及其无机化合物（按MnO</w:t>
            </w:r>
            <w:r>
              <w:rPr>
                <w:rFonts w:hint="default" w:ascii="Times New Roman" w:hAnsi="Times New Roman" w:eastAsia="仿宋_GB2312" w:cs="Times New Roman"/>
                <w:bCs/>
                <w:kern w:val="0"/>
                <w:sz w:val="28"/>
                <w:szCs w:val="28"/>
                <w:vertAlign w:val="subscript"/>
              </w:rPr>
              <w:t>2</w:t>
            </w:r>
            <w:r>
              <w:rPr>
                <w:rFonts w:hint="default" w:ascii="Times New Roman" w:hAnsi="Times New Roman" w:eastAsia="仿宋_GB2312" w:cs="Times New Roman"/>
                <w:bCs/>
                <w:kern w:val="0"/>
                <w:sz w:val="28"/>
                <w:szCs w:val="28"/>
              </w:rPr>
              <w:t>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钼及其化合物（按Mo计）</w:t>
            </w:r>
            <w:r>
              <w:rPr>
                <w:rFonts w:hint="default" w:ascii="Times New Roman" w:hAnsi="Times New Roman" w:eastAsia="仿宋_GB2312" w:cs="Times New Roman"/>
                <w:bCs/>
                <w:kern w:val="0"/>
                <w:sz w:val="28"/>
                <w:szCs w:val="28"/>
              </w:rPr>
              <w:br w:type="textWrapping"/>
            </w:r>
            <w:r>
              <w:rPr>
                <w:rFonts w:hint="default" w:ascii="Times New Roman" w:hAnsi="Times New Roman" w:eastAsia="仿宋_GB2312" w:cs="Times New Roman"/>
                <w:bCs/>
                <w:kern w:val="0"/>
                <w:sz w:val="28"/>
                <w:szCs w:val="28"/>
              </w:rPr>
              <w:t>钼，不溶性化合物</w:t>
            </w:r>
            <w:r>
              <w:rPr>
                <w:rFonts w:hint="default" w:ascii="Times New Roman" w:hAnsi="Times New Roman" w:eastAsia="仿宋_GB2312" w:cs="Times New Roman"/>
                <w:bCs/>
                <w:kern w:val="0"/>
                <w:sz w:val="28"/>
                <w:szCs w:val="28"/>
              </w:rPr>
              <w:br w:type="textWrapping"/>
            </w:r>
            <w:r>
              <w:rPr>
                <w:rFonts w:hint="default" w:ascii="Times New Roman" w:hAnsi="Times New Roman" w:eastAsia="仿宋_GB2312" w:cs="Times New Roman"/>
                <w:bCs/>
                <w:kern w:val="0"/>
                <w:sz w:val="28"/>
                <w:szCs w:val="28"/>
              </w:rPr>
              <w:t>钼，可溶性化合物</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内吸磷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萘</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2-萘酚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219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萘烷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尿素</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镍及其无机化合物(按Ni计)</w:t>
            </w:r>
            <w:r>
              <w:rPr>
                <w:rFonts w:hint="default" w:ascii="Times New Roman" w:hAnsi="Times New Roman" w:eastAsia="仿宋_GB2312" w:cs="Times New Roman"/>
                <w:bCs/>
                <w:sz w:val="28"/>
                <w:szCs w:val="28"/>
              </w:rPr>
              <w:t xml:space="preserve"> </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金属镍与难溶性镍化合物</w:t>
            </w:r>
          </w:p>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可溶性镍化合物</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铍及其化合物（按Be计）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偏二甲基肼</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224</w:t>
            </w:r>
          </w:p>
        </w:tc>
        <w:tc>
          <w:tcPr>
            <w:tcW w:w="3641" w:type="dxa"/>
            <w:gridSpan w:val="2"/>
            <w:noWrap w:val="0"/>
            <w:tcMar>
              <w:top w:w="15" w:type="dxa"/>
              <w:left w:w="113" w:type="dxa"/>
              <w:right w:w="28"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铅及其无机化合物（按Pb计）、铅尘、铅烟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225</w:t>
            </w:r>
          </w:p>
        </w:tc>
        <w:tc>
          <w:tcPr>
            <w:tcW w:w="3641" w:type="dxa"/>
            <w:gridSpan w:val="2"/>
            <w:noWrap w:val="0"/>
            <w:tcMar>
              <w:top w:w="15" w:type="dxa"/>
              <w:left w:w="113" w:type="dxa"/>
              <w:right w:w="28"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氢化锂</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氢醌</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227</w:t>
            </w:r>
          </w:p>
        </w:tc>
        <w:tc>
          <w:tcPr>
            <w:tcW w:w="3641" w:type="dxa"/>
            <w:gridSpan w:val="2"/>
            <w:noWrap w:val="0"/>
            <w:tcMar>
              <w:top w:w="15" w:type="dxa"/>
              <w:left w:w="113" w:type="dxa"/>
              <w:right w:w="28"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氢氧化钾</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228</w:t>
            </w:r>
          </w:p>
        </w:tc>
        <w:tc>
          <w:tcPr>
            <w:tcW w:w="3641" w:type="dxa"/>
            <w:gridSpan w:val="2"/>
            <w:noWrap w:val="0"/>
            <w:tcMar>
              <w:top w:w="15" w:type="dxa"/>
              <w:left w:w="113" w:type="dxa"/>
              <w:right w:w="28"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氢氧化钠</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229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氢氧化铯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氰氨化钙</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231</w:t>
            </w:r>
          </w:p>
        </w:tc>
        <w:tc>
          <w:tcPr>
            <w:tcW w:w="3641" w:type="dxa"/>
            <w:gridSpan w:val="2"/>
            <w:noWrap w:val="0"/>
            <w:tcMar>
              <w:top w:w="15" w:type="dxa"/>
              <w:left w:w="113" w:type="dxa"/>
              <w:right w:w="28"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氰化氢（按CN计）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232</w:t>
            </w:r>
          </w:p>
        </w:tc>
        <w:tc>
          <w:tcPr>
            <w:tcW w:w="3641" w:type="dxa"/>
            <w:gridSpan w:val="2"/>
            <w:noWrap w:val="0"/>
            <w:tcMar>
              <w:top w:w="15" w:type="dxa"/>
              <w:left w:w="113" w:type="dxa"/>
              <w:right w:w="28"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氰化物（按CN计）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氰戊菊酯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全氟异丁烯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壬烷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溶剂汽油</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乳酸正丁酯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三氟化氯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239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三氟化硼</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三氟甲基次氟化物</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三甲苯磷酸酯（全部异构体）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三甲基氯化锡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1,2,3-三氯丙烷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三氯化磷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三氯甲烷（氯仿）</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三氯硫磷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三氯氢硅</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三氯氧磷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249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三氯乙醛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1,1,1-三氯乙烷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三氯乙烯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三硝基甲苯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三溴甲烷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三氧化铬、铬酸盐、重铬酸盐（按Cr计）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三乙基氯化锡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杀螟松</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杀鼠灵（3-（1-丙酮基苄基）-4-羟基香豆素；华法林）</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砷化氢（胂）</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259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砷及其无机化合物（按As计）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石蜡烟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十溴联苯醚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石油沥青烟（按苯溶物计）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双（巯基乙酸）二辛基锡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双酚A</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双硫醒</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双氯甲醚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四氯化碳</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四氯乙烯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269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四氢呋喃</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四氢化硅</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四氢化锗</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四溴化碳</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四乙基铅（按Pb计）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松节油</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铊及其可溶性化合物（按Tl计）</w:t>
            </w:r>
          </w:p>
        </w:tc>
        <w:tc>
          <w:tcPr>
            <w:tcW w:w="690" w:type="dxa"/>
            <w:gridSpan w:val="2"/>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钽及其氧化物（按Ta计）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碳酸钠</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碳酰氯（光气）</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279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羰基氟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羰基镍（按Ni计）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锑及其化合物（按Sb计）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铜（按Cu计）</w:t>
            </w:r>
            <w:r>
              <w:rPr>
                <w:rFonts w:hint="default" w:ascii="Times New Roman" w:hAnsi="Times New Roman" w:eastAsia="仿宋_GB2312" w:cs="Times New Roman"/>
                <w:bCs/>
                <w:kern w:val="0"/>
                <w:sz w:val="28"/>
                <w:szCs w:val="28"/>
              </w:rPr>
              <w:br w:type="textWrapping"/>
            </w:r>
            <w:r>
              <w:rPr>
                <w:rFonts w:hint="default" w:ascii="Times New Roman" w:hAnsi="Times New Roman" w:eastAsia="仿宋_GB2312" w:cs="Times New Roman"/>
                <w:bCs/>
                <w:kern w:val="0"/>
                <w:sz w:val="28"/>
                <w:szCs w:val="28"/>
              </w:rPr>
              <w:t>铜尘</w:t>
            </w:r>
            <w:r>
              <w:rPr>
                <w:rFonts w:hint="default" w:ascii="Times New Roman" w:hAnsi="Times New Roman" w:eastAsia="仿宋_GB2312" w:cs="Times New Roman"/>
                <w:bCs/>
                <w:kern w:val="0"/>
                <w:sz w:val="28"/>
                <w:szCs w:val="28"/>
              </w:rPr>
              <w:br w:type="textWrapping"/>
            </w:r>
            <w:r>
              <w:rPr>
                <w:rFonts w:hint="default" w:ascii="Times New Roman" w:hAnsi="Times New Roman" w:eastAsia="仿宋_GB2312" w:cs="Times New Roman"/>
                <w:bCs/>
                <w:kern w:val="0"/>
                <w:sz w:val="28"/>
                <w:szCs w:val="28"/>
              </w:rPr>
              <w:t>铜烟</w:t>
            </w:r>
          </w:p>
        </w:tc>
        <w:tc>
          <w:tcPr>
            <w:tcW w:w="690" w:type="dxa"/>
            <w:gridSpan w:val="2"/>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钨及其不溶性化合物（按W计）</w:t>
            </w:r>
          </w:p>
        </w:tc>
        <w:tc>
          <w:tcPr>
            <w:tcW w:w="690" w:type="dxa"/>
            <w:gridSpan w:val="2"/>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五氟一氯乙烷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五硫化二磷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五氯酚及其钠盐</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五羰基铁（按Fe计）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五氧化二磷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289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戊醇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戊烷（全部异构体）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硒化氢（按Se计）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硒及其化合物（按Se计）（不包括六氟化硒、硒化氢）</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纤维素</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硝化甘油</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硝基苯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1-硝基丙烷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2-硝基丙烷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硝基甲苯（全部异构体）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299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硝基甲烷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硝基乙烷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辛烷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溴</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溴化氢</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1-溴丙烷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溴甲烷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溴氰菊酯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溴鼠灵</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氧化钙</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309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氧化镁烟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氧化锌</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氧乐果</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液化石油气</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313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一氧化碳</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乙醇胺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乙二胺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乙二醇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319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乙二醇二硝酸酯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乙酐</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N-乙基吗啉</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乙基戊基甲酮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乙腈</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乙硫醇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乙醚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乙酸丙酯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329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乙酸丁酯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乙酸甲酯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乙酸戊酯（全部异构体）</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乙酸乙烯酯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乙酸乙酯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乙烯酮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乙酰甲胺磷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乙酰水杨酸（阿司匹林）</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2-乙氧基乙醇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2-乙氧基乙基乙酸酯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339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钇及其化合物（按Y计）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异丙胺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异丙醇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N-异丙基苯胺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异稻瘟净</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异佛尔酮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异佛尔酮二异氰酸酯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异氰酸甲酯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异亚丙基丙酮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铟及其化合物（按In计）</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349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莠去津</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正丙醇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正丁胺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i/>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正丁醇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正丁基硫醇</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i/>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正丁基缩水甘油醚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正丁醛</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正庚烷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正己烷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359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总粉尘</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呼吸性粉尘</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粉尘中游离二氧化硅</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粉尘分散度</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石棉纤维</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超细颗粒和细颗粒</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
                <w:sz w:val="28"/>
                <w:szCs w:val="28"/>
              </w:rPr>
            </w:pPr>
            <w:r>
              <w:rPr>
                <w:rFonts w:hint="default" w:ascii="Times New Roman" w:hAnsi="Times New Roman" w:eastAsia="仿宋_GB2312" w:cs="Times New Roman"/>
                <w:b/>
                <w:kern w:val="0"/>
                <w:sz w:val="28"/>
                <w:szCs w:val="28"/>
              </w:rPr>
              <w:t>二</w:t>
            </w:r>
          </w:p>
        </w:tc>
        <w:tc>
          <w:tcPr>
            <w:tcW w:w="8383" w:type="dxa"/>
            <w:gridSpan w:val="8"/>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kern w:val="0"/>
                <w:sz w:val="28"/>
                <w:szCs w:val="28"/>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噪声</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高温</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紫外辐射</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手传振动</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369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微波辐射</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1Hz～100kHz电场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高频电磁场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超高频辐射</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激光辐射</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kern w:val="0"/>
                <w:sz w:val="28"/>
                <w:szCs w:val="28"/>
              </w:rPr>
              <w:t>三</w:t>
            </w:r>
          </w:p>
        </w:tc>
        <w:tc>
          <w:tcPr>
            <w:tcW w:w="8383" w:type="dxa"/>
            <w:gridSpan w:val="8"/>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kern w:val="0"/>
                <w:sz w:val="28"/>
                <w:szCs w:val="28"/>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风速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风压</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风量</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kern w:val="0"/>
                <w:sz w:val="28"/>
                <w:szCs w:val="28"/>
              </w:rPr>
              <w:t>四</w:t>
            </w:r>
          </w:p>
        </w:tc>
        <w:tc>
          <w:tcPr>
            <w:tcW w:w="8383" w:type="dxa"/>
            <w:gridSpan w:val="8"/>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kern w:val="0"/>
                <w:sz w:val="28"/>
                <w:szCs w:val="28"/>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照度</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温度</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379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湿度</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380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kern w:val="0"/>
                <w:sz w:val="28"/>
                <w:szCs w:val="28"/>
              </w:rPr>
              <w:t>气压</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top"/>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五</w:t>
            </w:r>
          </w:p>
        </w:tc>
        <w:tc>
          <w:tcPr>
            <w:tcW w:w="8383" w:type="dxa"/>
            <w:gridSpan w:val="8"/>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生物监测指标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尿中苯巯基尿酸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尿中反-反式粘糠酸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尿中苯乙醇酸加苯乙醛酸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尿中丙酮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尿中草甘膦</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尿中1,2-双羟基-4-（N-乙酰半胱胺酸）丁烷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尿中甲基马尿酸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血中N-甲基氨甲酰血红蛋白加合物（NMHb）</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389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尿中N-甲基乙酰胺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尿中二氯甲烷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尿中2 -硫代噻唑烷-4-羧酸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尿中总酚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尿中氟</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尿中镉</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血中镉</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尿中总汞</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尿中马尿酸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终末呼出气甲苯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399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尿中甲苯二胺</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尿中总铬</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血中铅</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402</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尿中三氯乙酸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403</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血中4-氨基-2,6-二硝基甲苯-血红蛋白加合物</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404</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血中四氯乙烯</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405</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尿中锑</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406</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尿中总五氯酚</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407</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尿中1-溴丙烷</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408</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血中碳氧血红蛋白</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409</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尿中苯乙醇酸加苯乙醛酸</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410</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全血胆碱酯酶活性（校正值）</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9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411</w:t>
            </w:r>
          </w:p>
        </w:tc>
        <w:tc>
          <w:tcPr>
            <w:tcW w:w="3641" w:type="dxa"/>
            <w:gridSpan w:val="2"/>
            <w:noWrap w:val="0"/>
            <w:tcMar>
              <w:top w:w="15" w:type="dxa"/>
              <w:left w:w="113"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尿中2,5-己二酮</w:t>
            </w:r>
          </w:p>
        </w:tc>
        <w:tc>
          <w:tcPr>
            <w:tcW w:w="690"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65"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69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45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94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仿宋_GB2312" w:cs="Times New Roman"/>
                <w:kern w:val="0"/>
                <w:sz w:val="28"/>
                <w:szCs w:val="28"/>
              </w:rPr>
            </w:pPr>
          </w:p>
        </w:tc>
      </w:tr>
    </w:tbl>
    <w:p>
      <w:pPr>
        <w:keepNext w:val="0"/>
        <w:keepLines w:val="0"/>
        <w:pageBreakBefore w:val="0"/>
        <w:widowControl w:val="0"/>
        <w:tabs>
          <w:tab w:val="left" w:pos="312"/>
        </w:tabs>
        <w:kinsoku/>
        <w:wordWrap/>
        <w:overflowPunct w:val="0"/>
        <w:topLinePunct w:val="0"/>
        <w:autoSpaceDE/>
        <w:autoSpaceDN/>
        <w:bidi w:val="0"/>
        <w:spacing w:line="400" w:lineRule="exact"/>
        <w:jc w:val="both"/>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注：1</w:t>
      </w:r>
      <w:r>
        <w:rPr>
          <w:rFonts w:hint="eastAsia" w:ascii="仿宋_GB2312" w:hAnsi="仿宋_GB2312" w:eastAsia="仿宋_GB2312" w:cs="仿宋_GB2312"/>
          <w:szCs w:val="21"/>
        </w:rPr>
        <w:t>.</w:t>
      </w:r>
      <w:r>
        <w:rPr>
          <w:rFonts w:hint="default" w:ascii="Times New Roman" w:hAnsi="Times New Roman" w:eastAsia="仿宋_GB2312" w:cs="Times New Roman"/>
          <w:szCs w:val="21"/>
        </w:rPr>
        <w:t>标注“</w:t>
      </w:r>
      <w:r>
        <w:rPr>
          <w:rFonts w:hint="default" w:ascii="Times New Roman" w:hAnsi="Times New Roman" w:eastAsia="仿宋_GB2312" w:cs="Times New Roman"/>
          <w:bCs/>
          <w:szCs w:val="21"/>
        </w:rPr>
        <w:t>★</w:t>
      </w:r>
      <w:r>
        <w:rPr>
          <w:rFonts w:hint="default" w:ascii="Times New Roman" w:hAnsi="Times New Roman" w:eastAsia="仿宋_GB2312" w:cs="Times New Roman"/>
          <w:szCs w:val="21"/>
        </w:rPr>
        <w:t>”为重点检测项目，标注“☆”为一般检测项目，</w:t>
      </w:r>
      <w:r>
        <w:rPr>
          <w:rFonts w:hint="default" w:ascii="Times New Roman" w:hAnsi="Times New Roman" w:eastAsia="仿宋_GB2312" w:cs="Times New Roman"/>
          <w:bCs/>
          <w:szCs w:val="21"/>
        </w:rPr>
        <w:t>标注 “</w:t>
      </w:r>
      <w:r>
        <w:rPr>
          <w:rFonts w:hint="default" w:ascii="Times New Roman" w:hAnsi="Times New Roman" w:eastAsia="仿宋_GB2312" w:cs="Times New Roman"/>
          <w:bCs/>
          <w:kern w:val="0"/>
          <w:szCs w:val="21"/>
        </w:rPr>
        <w:t>△</w:t>
      </w:r>
      <w:r>
        <w:rPr>
          <w:rFonts w:hint="default" w:ascii="Times New Roman" w:hAnsi="Times New Roman" w:eastAsia="仿宋_GB2312" w:cs="Times New Roman"/>
          <w:bCs/>
          <w:szCs w:val="21"/>
        </w:rPr>
        <w:t>”为可选检测项目。</w:t>
      </w:r>
    </w:p>
    <w:p>
      <w:pPr>
        <w:keepNext w:val="0"/>
        <w:keepLines w:val="0"/>
        <w:pageBreakBefore w:val="0"/>
        <w:widowControl w:val="0"/>
        <w:kinsoku/>
        <w:wordWrap/>
        <w:overflowPunct w:val="0"/>
        <w:topLinePunct w:val="0"/>
        <w:autoSpaceDE/>
        <w:autoSpaceDN/>
        <w:bidi w:val="0"/>
        <w:adjustRightInd w:val="0"/>
        <w:snapToGrid w:val="0"/>
        <w:spacing w:line="400" w:lineRule="exact"/>
        <w:ind w:firstLine="632" w:firstLineChars="200"/>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2</w:t>
      </w:r>
      <w:r>
        <w:rPr>
          <w:rFonts w:hint="default" w:ascii="仿宋_GB2312" w:hAnsi="仿宋_GB2312" w:eastAsia="仿宋_GB2312" w:cs="仿宋_GB2312"/>
          <w:szCs w:val="21"/>
        </w:rPr>
        <w:t>.</w:t>
      </w:r>
      <w:r>
        <w:rPr>
          <w:rFonts w:hint="default" w:ascii="Times New Roman" w:hAnsi="Times New Roman" w:eastAsia="仿宋_GB2312" w:cs="Times New Roman"/>
          <w:szCs w:val="21"/>
        </w:rPr>
        <w:t>申请“采矿业”或“冶金、建材”业务范围的，应具有不少于28项标注“</w:t>
      </w:r>
      <w:r>
        <w:rPr>
          <w:rFonts w:hint="default" w:ascii="Times New Roman" w:hAnsi="Times New Roman" w:eastAsia="仿宋_GB2312" w:cs="Times New Roman"/>
          <w:bCs/>
          <w:szCs w:val="21"/>
        </w:rPr>
        <w:t>★</w:t>
      </w:r>
      <w:r>
        <w:rPr>
          <w:rFonts w:hint="default" w:ascii="Times New Roman" w:hAnsi="Times New Roman" w:eastAsia="仿宋_GB2312" w:cs="Times New Roman"/>
          <w:szCs w:val="21"/>
        </w:rPr>
        <w:t>”项目的检测能力；申请“化工、石化及医药”或“机械制造、电力、纺织、建筑和交通运输等行业领域”业务范围的，应具有不少于48项标注“</w:t>
      </w:r>
      <w:r>
        <w:rPr>
          <w:rFonts w:hint="default" w:ascii="Times New Roman" w:hAnsi="Times New Roman" w:eastAsia="仿宋_GB2312" w:cs="Times New Roman"/>
          <w:bCs/>
          <w:szCs w:val="21"/>
        </w:rPr>
        <w:t>★</w:t>
      </w:r>
      <w:r>
        <w:rPr>
          <w:rFonts w:hint="default" w:ascii="Times New Roman" w:hAnsi="Times New Roman" w:eastAsia="仿宋_GB2312" w:cs="Times New Roman"/>
          <w:szCs w:val="21"/>
        </w:rPr>
        <w:t>”项目的检测能力。</w:t>
      </w:r>
    </w:p>
    <w:p>
      <w:pPr>
        <w:keepNext w:val="0"/>
        <w:keepLines w:val="0"/>
        <w:pageBreakBefore w:val="0"/>
        <w:widowControl w:val="0"/>
        <w:kinsoku/>
        <w:wordWrap/>
        <w:overflowPunct w:val="0"/>
        <w:topLinePunct w:val="0"/>
        <w:autoSpaceDE/>
        <w:autoSpaceDN/>
        <w:bidi w:val="0"/>
        <w:adjustRightInd w:val="0"/>
        <w:snapToGrid w:val="0"/>
        <w:spacing w:line="400" w:lineRule="exact"/>
        <w:ind w:firstLine="632" w:firstLineChars="200"/>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3</w:t>
      </w:r>
      <w:r>
        <w:rPr>
          <w:rFonts w:hint="default" w:ascii="仿宋_GB2312" w:hAnsi="仿宋_GB2312" w:eastAsia="仿宋_GB2312" w:cs="仿宋_GB2312"/>
          <w:szCs w:val="21"/>
        </w:rPr>
        <w:t>.申</w:t>
      </w:r>
      <w:r>
        <w:rPr>
          <w:rFonts w:hint="default" w:ascii="Times New Roman" w:hAnsi="Times New Roman" w:eastAsia="仿宋_GB2312" w:cs="Times New Roman"/>
          <w:szCs w:val="21"/>
        </w:rPr>
        <w:t>请“采矿业”或“冶金、建材”业务范围的，标注“</w:t>
      </w:r>
      <w:r>
        <w:rPr>
          <w:rFonts w:hint="default" w:ascii="Times New Roman" w:hAnsi="Times New Roman" w:eastAsia="仿宋_GB2312" w:cs="Times New Roman"/>
          <w:bCs/>
          <w:szCs w:val="21"/>
        </w:rPr>
        <w:t>★</w:t>
      </w:r>
      <w:r>
        <w:rPr>
          <w:rFonts w:hint="default" w:ascii="Times New Roman" w:hAnsi="Times New Roman" w:eastAsia="仿宋_GB2312" w:cs="Times New Roman"/>
          <w:szCs w:val="21"/>
        </w:rPr>
        <w:t>”和“☆”项目的检测能力合计应不少于40项；申请“化工、石化及医药”或“机械制造、电力、纺织、建筑和交通运输等行业领域”业务范围的，标注“</w:t>
      </w:r>
      <w:r>
        <w:rPr>
          <w:rFonts w:hint="default" w:ascii="Times New Roman" w:hAnsi="Times New Roman" w:eastAsia="仿宋_GB2312" w:cs="Times New Roman"/>
          <w:bCs/>
          <w:szCs w:val="21"/>
        </w:rPr>
        <w:t>★</w:t>
      </w:r>
      <w:r>
        <w:rPr>
          <w:rFonts w:hint="default" w:ascii="Times New Roman" w:hAnsi="Times New Roman" w:eastAsia="仿宋_GB2312" w:cs="Times New Roman"/>
          <w:szCs w:val="21"/>
        </w:rPr>
        <w:t>”和“☆”项目的检测能力合计应不少于100项。</w:t>
      </w:r>
    </w:p>
    <w:p>
      <w:pPr>
        <w:keepNext w:val="0"/>
        <w:keepLines w:val="0"/>
        <w:pageBreakBefore w:val="0"/>
        <w:widowControl w:val="0"/>
        <w:tabs>
          <w:tab w:val="left" w:pos="312"/>
        </w:tabs>
        <w:kinsoku/>
        <w:wordWrap/>
        <w:overflowPunct w:val="0"/>
        <w:topLinePunct w:val="0"/>
        <w:autoSpaceDE/>
        <w:autoSpaceDN/>
        <w:bidi w:val="0"/>
        <w:spacing w:line="400" w:lineRule="exact"/>
        <w:ind w:firstLine="632" w:firstLineChars="200"/>
        <w:jc w:val="both"/>
        <w:textAlignment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w:t>
      </w:r>
      <w:r>
        <w:rPr>
          <w:rFonts w:hint="default" w:ascii="仿宋_GB2312" w:hAnsi="仿宋_GB2312" w:eastAsia="仿宋_GB2312" w:cs="仿宋_GB2312"/>
          <w:szCs w:val="21"/>
        </w:rPr>
        <w:t>.相</w:t>
      </w:r>
      <w:r>
        <w:rPr>
          <w:rFonts w:hint="default" w:ascii="Times New Roman" w:hAnsi="Times New Roman" w:eastAsia="仿宋_GB2312" w:cs="Times New Roman"/>
          <w:szCs w:val="21"/>
        </w:rPr>
        <w:t>关检测能力须经专家现场考核认定。</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Times New Roman" w:hAnsi="Times New Roman" w:eastAsia="黑体" w:cs="Times New Roman"/>
          <w:szCs w:val="32"/>
          <w:shd w:val="clear" w:color="auto" w:fill="FFFFFF"/>
          <w:lang w:bidi="ar"/>
        </w:rPr>
      </w:pPr>
      <w:r>
        <w:rPr>
          <w:rFonts w:hint="default" w:ascii="Times New Roman" w:hAnsi="Times New Roman" w:eastAsia="黑体" w:cs="Times New Roman"/>
          <w:shd w:val="clear" w:color="auto" w:fill="FFFFFF"/>
          <w:lang w:bidi="ar"/>
        </w:rPr>
        <w:br w:type="page"/>
      </w:r>
      <w:r>
        <w:rPr>
          <w:rFonts w:hint="default" w:ascii="Times New Roman" w:hAnsi="Times New Roman" w:eastAsia="黑体" w:cs="Times New Roman"/>
          <w:sz w:val="32"/>
          <w:szCs w:val="32"/>
          <w:shd w:val="clear" w:color="auto" w:fill="FFFFFF"/>
          <w:lang w:bidi="ar"/>
        </w:rPr>
        <w:t>附录1</w:t>
      </w:r>
      <w:r>
        <w:rPr>
          <w:rFonts w:hint="default" w:ascii="Times New Roman" w:hAnsi="Times New Roman" w:eastAsia="黑体" w:cs="Times New Roman"/>
          <w:sz w:val="32"/>
          <w:szCs w:val="32"/>
          <w:shd w:val="clear" w:color="auto" w:fill="FFFFFF"/>
          <w:lang w:val="en-US" w:eastAsia="zh-CN" w:bidi="ar"/>
        </w:rPr>
        <w:t>8</w:t>
      </w:r>
    </w:p>
    <w:p>
      <w:pPr>
        <w:keepNext w:val="0"/>
        <w:keepLines w:val="0"/>
        <w:pageBreakBefore w:val="0"/>
        <w:widowControl w:val="0"/>
        <w:kinsoku/>
        <w:wordWrap/>
        <w:overflowPunct w:val="0"/>
        <w:topLinePunct w:val="0"/>
        <w:autoSpaceDE/>
        <w:autoSpaceDN/>
        <w:bidi w:val="0"/>
        <w:adjustRightInd/>
        <w:snapToGrid/>
        <w:spacing w:before="118" w:beforeLines="20" w:after="292" w:afterLines="5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第二类业务范围检测项目表</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863"/>
        <w:gridCol w:w="4071"/>
        <w:gridCol w:w="1001"/>
        <w:gridCol w:w="1223"/>
        <w:gridCol w:w="1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tblHeader/>
        </w:trPr>
        <w:tc>
          <w:tcPr>
            <w:tcW w:w="863"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lang w:bidi="ar"/>
              </w:rPr>
            </w:pPr>
            <w:r>
              <w:rPr>
                <w:rFonts w:hint="default" w:ascii="Times New Roman" w:hAnsi="Times New Roman" w:eastAsia="黑体" w:cs="Times New Roman"/>
                <w:b w:val="0"/>
                <w:bCs/>
                <w:kern w:val="0"/>
                <w:sz w:val="28"/>
                <w:szCs w:val="28"/>
                <w:lang w:bidi="ar"/>
              </w:rPr>
              <w:t>项 目</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编 号</w:t>
            </w:r>
          </w:p>
        </w:tc>
        <w:tc>
          <w:tcPr>
            <w:tcW w:w="4071"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检 测 项 目</w:t>
            </w:r>
          </w:p>
        </w:tc>
        <w:tc>
          <w:tcPr>
            <w:tcW w:w="2224" w:type="dxa"/>
            <w:gridSpan w:val="2"/>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条 件 要 求</w:t>
            </w:r>
          </w:p>
        </w:tc>
        <w:tc>
          <w:tcPr>
            <w:tcW w:w="1716"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lang w:bidi="ar"/>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5" w:hRule="atLeast"/>
          <w:tblHeader/>
        </w:trPr>
        <w:tc>
          <w:tcPr>
            <w:tcW w:w="863"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p>
        </w:tc>
        <w:tc>
          <w:tcPr>
            <w:tcW w:w="4071"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黑体" w:cs="Times New Roman"/>
                <w:b w:val="0"/>
                <w:bCs/>
                <w:sz w:val="28"/>
                <w:szCs w:val="28"/>
              </w:rPr>
            </w:pP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核设施</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核技术</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sz w:val="28"/>
                <w:szCs w:val="28"/>
              </w:rPr>
            </w:pPr>
            <w:r>
              <w:rPr>
                <w:rFonts w:hint="default" w:ascii="Times New Roman" w:hAnsi="Times New Roman" w:eastAsia="黑体" w:cs="Times New Roman"/>
                <w:b w:val="0"/>
                <w:bCs/>
                <w:kern w:val="0"/>
                <w:sz w:val="28"/>
                <w:szCs w:val="28"/>
              </w:rPr>
              <w:t>工业应用</w:t>
            </w:r>
          </w:p>
        </w:tc>
        <w:tc>
          <w:tcPr>
            <w:tcW w:w="1716"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rPr>
                <w:rFonts w:hint="default" w:ascii="Times New Roman" w:hAnsi="Times New Roman" w:eastAsia="黑体" w:cs="Times New Roman"/>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伴生放射性矿放射防护检测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ind w:left="27"/>
              <w:rPr>
                <w:rFonts w:hint="default" w:ascii="Times New Roman" w:hAnsi="Times New Roman" w:eastAsia="仿宋_GB2312"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2</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行李包、车辆、集装箱等射线安全检查系统放射防护检测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ind w:left="27"/>
              <w:rPr>
                <w:rFonts w:hint="default" w:ascii="Times New Roman" w:hAnsi="Times New Roman" w:eastAsia="仿宋_GB2312"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3</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工业射线探伤放射防护检测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4</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工业辐照</w:t>
            </w:r>
            <w:r>
              <w:rPr>
                <w:rFonts w:hint="default" w:ascii="Times New Roman" w:hAnsi="Times New Roman" w:eastAsia="仿宋_GB2312" w:cs="Times New Roman"/>
                <w:sz w:val="28"/>
                <w:szCs w:val="28"/>
              </w:rPr>
              <w:t>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大型辐照装置除外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加速器放射防护检测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不含50MeV以上中、高能加速器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含密封源仪表放射防护检测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b/>
                <w:sz w:val="28"/>
                <w:szCs w:val="28"/>
              </w:rPr>
            </w:pPr>
            <w:r>
              <w:rPr>
                <w:rFonts w:hint="default" w:ascii="Times New Roman" w:hAnsi="Times New Roman" w:eastAsia="仿宋_GB2312" w:cs="Times New Roman"/>
                <w:kern w:val="0"/>
                <w:sz w:val="28"/>
                <w:szCs w:val="28"/>
              </w:rPr>
              <w:t>7</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密封放射源及密封γ放射源容器放射防护检测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8</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非密封放射性物质放射防护检测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9</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X射线衍射仪和荧光分析仪工作场所放射防护检测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10</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离子注入、静电消除、电子束焊接等其他核技术工业应用放射防护检测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bidi="ar"/>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11</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核动力厂和其他反应堆</w:t>
            </w:r>
            <w:r>
              <w:rPr>
                <w:rFonts w:hint="default" w:ascii="Times New Roman" w:hAnsi="Times New Roman" w:eastAsia="仿宋_GB2312" w:cs="Times New Roman"/>
                <w:kern w:val="0"/>
                <w:sz w:val="28"/>
                <w:szCs w:val="28"/>
              </w:rPr>
              <w:t>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核燃料生产、加工、贮存和后处理设施放射防护检测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放射性废物的处理和处置设施放射防护检测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50MeV以上中、高能加速器</w:t>
            </w:r>
            <w:r>
              <w:rPr>
                <w:rFonts w:hint="default" w:ascii="Times New Roman" w:hAnsi="Times New Roman" w:eastAsia="仿宋_GB2312" w:cs="Times New Roman"/>
                <w:kern w:val="0"/>
                <w:sz w:val="28"/>
                <w:szCs w:val="28"/>
              </w:rPr>
              <w:t>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大型辐照装置</w:t>
            </w:r>
            <w:r>
              <w:rPr>
                <w:rFonts w:hint="default" w:ascii="Times New Roman" w:hAnsi="Times New Roman" w:eastAsia="仿宋_GB2312" w:cs="Times New Roman"/>
                <w:kern w:val="0"/>
                <w:sz w:val="28"/>
                <w:szCs w:val="28"/>
              </w:rPr>
              <w:t>放射防护检测</w:t>
            </w:r>
          </w:p>
        </w:tc>
        <w:tc>
          <w:tcPr>
            <w:tcW w:w="1001"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p>
        </w:tc>
        <w:tc>
          <w:tcPr>
            <w:tcW w:w="1716" w:type="dxa"/>
            <w:noWrap w:val="0"/>
            <w:tcMar>
              <w:top w:w="15" w:type="dxa"/>
              <w:left w:w="15" w:type="dxa"/>
              <w:right w:w="15" w:type="dxa"/>
            </w:tcMar>
            <w:vAlign w:val="center"/>
          </w:tcPr>
          <w:p>
            <w:pPr>
              <w:keepNext w:val="0"/>
              <w:keepLines w:val="0"/>
              <w:pageBreakBefore w:val="0"/>
              <w:widowControl w:val="0"/>
              <w:tabs>
                <w:tab w:val="left" w:pos="14"/>
              </w:tabs>
              <w:kinsoku/>
              <w:wordWrap/>
              <w:overflowPunct w:val="0"/>
              <w:topLinePunct w:val="0"/>
              <w:autoSpaceDE/>
              <w:autoSpaceDN/>
              <w:bidi w:val="0"/>
              <w:adjustRightInd/>
              <w:snapToGrid/>
              <w:spacing w:line="340" w:lineRule="exact"/>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4071" w:type="dxa"/>
            <w:noWrap w:val="0"/>
            <w:tcMar>
              <w:top w:w="15" w:type="dxa"/>
              <w:left w:w="113"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γ放射性核素分析</w:t>
            </w:r>
          </w:p>
        </w:tc>
        <w:tc>
          <w:tcPr>
            <w:tcW w:w="100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α放射性核素分析</w:t>
            </w:r>
          </w:p>
        </w:tc>
        <w:tc>
          <w:tcPr>
            <w:tcW w:w="100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β放射性核素分析</w:t>
            </w:r>
          </w:p>
        </w:tc>
        <w:tc>
          <w:tcPr>
            <w:tcW w:w="100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总α放射性分析</w:t>
            </w:r>
          </w:p>
        </w:tc>
        <w:tc>
          <w:tcPr>
            <w:tcW w:w="100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4071" w:type="dxa"/>
            <w:noWrap w:val="0"/>
            <w:tcMar>
              <w:top w:w="15" w:type="dxa"/>
              <w:left w:w="113"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总β放射性分析</w:t>
            </w:r>
          </w:p>
        </w:tc>
        <w:tc>
          <w:tcPr>
            <w:tcW w:w="100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6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4071" w:type="dxa"/>
            <w:noWrap w:val="0"/>
            <w:tcMar>
              <w:top w:w="15" w:type="dxa"/>
              <w:left w:w="113"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氡及其子体检测</w:t>
            </w:r>
          </w:p>
        </w:tc>
        <w:tc>
          <w:tcPr>
            <w:tcW w:w="1001" w:type="dxa"/>
            <w:noWrap w:val="0"/>
            <w:tcMar>
              <w:top w:w="15" w:type="dxa"/>
              <w:left w:w="15" w:type="dxa"/>
              <w:right w:w="15" w:type="dxa"/>
            </w:tcMar>
            <w:vAlign w:val="top"/>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2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16"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rPr>
            </w:pPr>
          </w:p>
        </w:tc>
      </w:tr>
    </w:tbl>
    <w:p>
      <w:pPr>
        <w:keepNext w:val="0"/>
        <w:keepLines w:val="0"/>
        <w:pageBreakBefore w:val="0"/>
        <w:widowControl w:val="0"/>
        <w:kinsoku/>
        <w:wordWrap/>
        <w:overflowPunct w:val="0"/>
        <w:topLinePunct w:val="0"/>
        <w:autoSpaceDE/>
        <w:autoSpaceDN/>
        <w:bidi w:val="0"/>
        <w:adjustRightInd/>
        <w:snapToGrid/>
        <w:spacing w:line="40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注：1</w:t>
      </w:r>
      <w:r>
        <w:rPr>
          <w:rFonts w:hint="eastAsia" w:ascii="仿宋_GB2312" w:hAnsi="仿宋_GB2312" w:eastAsia="仿宋_GB2312" w:cs="仿宋_GB2312"/>
          <w:szCs w:val="21"/>
        </w:rPr>
        <w:t>.标</w:t>
      </w:r>
      <w:r>
        <w:rPr>
          <w:rFonts w:hint="default" w:ascii="Times New Roman" w:hAnsi="Times New Roman" w:eastAsia="仿宋_GB2312" w:cs="Times New Roman"/>
          <w:szCs w:val="21"/>
        </w:rPr>
        <w:t>注“★”为重点检测项目。申请“核设施”业务范围的，具有标注“★”的检测能力应不少于6项，申请“核技术工业应用”业务范围的，具有标注“★”的检测能力应不少于8项，相关检测能力须经专家现场考核认定。</w:t>
      </w:r>
    </w:p>
    <w:p>
      <w:pPr>
        <w:keepNext w:val="0"/>
        <w:keepLines w:val="0"/>
        <w:pageBreakBefore w:val="0"/>
        <w:widowControl w:val="0"/>
        <w:kinsoku/>
        <w:wordWrap/>
        <w:overflowPunct w:val="0"/>
        <w:topLinePunct w:val="0"/>
        <w:autoSpaceDE/>
        <w:autoSpaceDN/>
        <w:bidi w:val="0"/>
        <w:adjustRightInd/>
        <w:snapToGrid/>
        <w:spacing w:line="400" w:lineRule="exact"/>
        <w:ind w:firstLine="632" w:firstLineChars="200"/>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2</w:t>
      </w:r>
      <w:r>
        <w:rPr>
          <w:rFonts w:hint="eastAsia" w:ascii="仿宋_GB2312" w:hAnsi="仿宋_GB2312" w:eastAsia="仿宋_GB2312" w:cs="仿宋_GB2312"/>
          <w:szCs w:val="21"/>
        </w:rPr>
        <w:t>.标</w:t>
      </w:r>
      <w:r>
        <w:rPr>
          <w:rFonts w:hint="default" w:ascii="Times New Roman" w:hAnsi="Times New Roman" w:eastAsia="仿宋_GB2312" w:cs="Times New Roman"/>
          <w:szCs w:val="21"/>
        </w:rPr>
        <w:t>注“☆”为一般检测项目，机构根据工作实际需要申请相关检测项目。</w:t>
      </w:r>
    </w:p>
    <w:p>
      <w:pPr>
        <w:keepNext w:val="0"/>
        <w:keepLines w:val="0"/>
        <w:pageBreakBefore w:val="0"/>
        <w:widowControl w:val="0"/>
        <w:kinsoku/>
        <w:wordWrap/>
        <w:overflowPunct w:val="0"/>
        <w:topLinePunct w:val="0"/>
        <w:autoSpaceDE/>
        <w:autoSpaceDN/>
        <w:bidi w:val="0"/>
        <w:adjustRightInd/>
        <w:snapToGrid/>
        <w:spacing w:line="400" w:lineRule="exact"/>
        <w:ind w:firstLine="632" w:firstLineChars="200"/>
        <w:jc w:val="both"/>
        <w:textAlignment w:val="center"/>
        <w:rPr>
          <w:rFonts w:hint="default" w:ascii="Times New Roman" w:hAnsi="Times New Roman" w:eastAsia="仿宋_GB2312" w:cs="Times New Roman"/>
          <w:sz w:val="24"/>
        </w:rPr>
      </w:pPr>
      <w:r>
        <w:rPr>
          <w:rFonts w:hint="default" w:ascii="Times New Roman" w:hAnsi="Times New Roman" w:eastAsia="仿宋_GB2312" w:cs="Times New Roman"/>
          <w:szCs w:val="21"/>
        </w:rPr>
        <w:t>3</w:t>
      </w:r>
      <w:r>
        <w:rPr>
          <w:rFonts w:hint="eastAsia" w:ascii="仿宋_GB2312" w:hAnsi="仿宋_GB2312" w:eastAsia="仿宋_GB2312" w:cs="仿宋_GB2312"/>
          <w:szCs w:val="21"/>
        </w:rPr>
        <w:t>.</w:t>
      </w:r>
      <w:r>
        <w:rPr>
          <w:rFonts w:hint="default" w:ascii="Times New Roman" w:hAnsi="Times New Roman" w:eastAsia="仿宋_GB2312" w:cs="Times New Roman"/>
          <w:szCs w:val="21"/>
        </w:rPr>
        <w:t>标注“/”的检测项目不做要求。</w:t>
      </w:r>
    </w:p>
    <w:p>
      <w:pPr>
        <w:keepNext w:val="0"/>
        <w:keepLines w:val="0"/>
        <w:pageBreakBefore w:val="0"/>
        <w:widowControl w:val="0"/>
        <w:kinsoku/>
        <w:wordWrap/>
        <w:overflowPunct w:val="0"/>
        <w:topLinePunct w:val="0"/>
        <w:bidi w:val="0"/>
        <w:adjustRightInd w:val="0"/>
        <w:snapToGrid w:val="0"/>
        <w:jc w:val="left"/>
        <w:rPr>
          <w:rFonts w:hint="default" w:ascii="Times New Roman" w:hAnsi="Times New Roman" w:eastAsia="黑体" w:cs="Times New Roman"/>
          <w:kern w:val="0"/>
          <w:sz w:val="32"/>
          <w:szCs w:val="32"/>
          <w:shd w:val="clear" w:color="auto" w:fill="FFFFFF"/>
          <w:lang w:bidi="ar"/>
        </w:rPr>
      </w:pPr>
    </w:p>
    <w:p>
      <w:pPr>
        <w:keepNext w:val="0"/>
        <w:keepLines w:val="0"/>
        <w:pageBreakBefore w:val="0"/>
        <w:widowControl w:val="0"/>
        <w:kinsoku/>
        <w:wordWrap/>
        <w:overflowPunct w:val="0"/>
        <w:topLinePunct w:val="0"/>
        <w:autoSpaceDE/>
        <w:autoSpaceDN/>
        <w:bidi w:val="0"/>
        <w:adjustRightInd w:val="0"/>
        <w:snapToGrid w:val="0"/>
        <w:spacing w:line="560" w:lineRule="exact"/>
        <w:jc w:val="left"/>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黑体" w:cs="Times New Roman"/>
          <w:kern w:val="0"/>
          <w:sz w:val="32"/>
          <w:szCs w:val="32"/>
          <w:shd w:val="clear" w:color="auto" w:fill="FFFFFF"/>
          <w:lang w:bidi="ar"/>
        </w:rPr>
        <w:br w:type="page"/>
      </w:r>
      <w:r>
        <w:rPr>
          <w:rFonts w:hint="default" w:ascii="Times New Roman" w:hAnsi="Times New Roman" w:eastAsia="黑体" w:cs="Times New Roman"/>
          <w:kern w:val="0"/>
          <w:sz w:val="32"/>
          <w:szCs w:val="32"/>
          <w:shd w:val="clear" w:color="auto" w:fill="FFFFFF"/>
          <w:lang w:bidi="ar"/>
        </w:rPr>
        <w:t>附录</w:t>
      </w:r>
      <w:r>
        <w:rPr>
          <w:rFonts w:hint="default" w:ascii="Times New Roman" w:hAnsi="Times New Roman" w:eastAsia="黑体" w:cs="Times New Roman"/>
          <w:kern w:val="0"/>
          <w:sz w:val="32"/>
          <w:szCs w:val="32"/>
          <w:shd w:val="clear" w:color="auto" w:fill="FFFFFF"/>
          <w:lang w:val="en-US" w:eastAsia="zh-CN" w:bidi="ar"/>
        </w:rPr>
        <w:t>19</w:t>
      </w:r>
    </w:p>
    <w:p>
      <w:pPr>
        <w:keepNext w:val="0"/>
        <w:keepLines w:val="0"/>
        <w:pageBreakBefore w:val="0"/>
        <w:widowControl w:val="0"/>
        <w:kinsoku/>
        <w:wordWrap/>
        <w:overflowPunct w:val="0"/>
        <w:topLinePunct w:val="0"/>
        <w:autoSpaceDE/>
        <w:autoSpaceDN/>
        <w:bidi w:val="0"/>
        <w:adjustRightInd/>
        <w:snapToGrid/>
        <w:spacing w:before="118" w:beforeLines="20" w:after="292" w:afterLines="50" w:line="7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方正小标宋简体" w:cs="Times New Roman"/>
          <w:spacing w:val="-6"/>
          <w:sz w:val="36"/>
          <w:szCs w:val="36"/>
          <w:lang w:val="en-US" w:eastAsia="zh-CN"/>
        </w:rPr>
        <w:t>现有职业卫生技术服务机构资质延续新旧业务范围转并表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4"/>
        <w:gridCol w:w="4320"/>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1634"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黑体" w:cs="Times New Roman"/>
                <w:bCs/>
                <w:kern w:val="0"/>
                <w:sz w:val="28"/>
                <w:szCs w:val="28"/>
                <w:lang w:bidi="ar"/>
              </w:rPr>
            </w:pPr>
            <w:r>
              <w:rPr>
                <w:rFonts w:hint="default" w:ascii="Times New Roman" w:hAnsi="Times New Roman" w:eastAsia="黑体" w:cs="Times New Roman"/>
                <w:bCs/>
                <w:kern w:val="0"/>
                <w:sz w:val="28"/>
                <w:szCs w:val="28"/>
                <w:lang w:bidi="ar"/>
              </w:rPr>
              <w:t>业务范围</w:t>
            </w:r>
          </w:p>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黑体" w:cs="Times New Roman"/>
                <w:bCs/>
                <w:kern w:val="0"/>
                <w:sz w:val="28"/>
                <w:szCs w:val="28"/>
                <w:lang w:bidi="ar"/>
              </w:rPr>
            </w:pPr>
            <w:r>
              <w:rPr>
                <w:rFonts w:hint="default" w:ascii="Times New Roman" w:hAnsi="Times New Roman" w:eastAsia="黑体" w:cs="Times New Roman"/>
                <w:bCs/>
                <w:kern w:val="0"/>
                <w:sz w:val="28"/>
                <w:szCs w:val="28"/>
                <w:lang w:bidi="ar"/>
              </w:rPr>
              <w:t>类别</w:t>
            </w: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黑体" w:cs="Times New Roman"/>
                <w:bCs/>
                <w:sz w:val="28"/>
                <w:szCs w:val="28"/>
              </w:rPr>
            </w:pPr>
            <w:r>
              <w:rPr>
                <w:rFonts w:hint="default" w:ascii="Times New Roman" w:hAnsi="Times New Roman" w:eastAsia="黑体" w:cs="Times New Roman"/>
                <w:bCs/>
                <w:kern w:val="0"/>
                <w:sz w:val="28"/>
                <w:szCs w:val="28"/>
                <w:lang w:bidi="ar"/>
              </w:rPr>
              <w:t>2012年版业务范围</w:t>
            </w:r>
          </w:p>
        </w:tc>
        <w:tc>
          <w:tcPr>
            <w:tcW w:w="29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黑体" w:cs="Times New Roman"/>
                <w:bCs/>
                <w:kern w:val="0"/>
                <w:sz w:val="28"/>
                <w:szCs w:val="28"/>
                <w:lang w:bidi="ar"/>
              </w:rPr>
            </w:pPr>
            <w:r>
              <w:rPr>
                <w:rFonts w:hint="default" w:ascii="Times New Roman" w:hAnsi="Times New Roman" w:eastAsia="黑体" w:cs="Times New Roman"/>
                <w:bCs/>
                <w:kern w:val="0"/>
                <w:sz w:val="28"/>
                <w:szCs w:val="28"/>
                <w:lang w:bidi="ar"/>
              </w:rPr>
              <w:t>新版业务范围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634"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第一类</w:t>
            </w:r>
          </w:p>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业务范围</w:t>
            </w: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sz w:val="28"/>
                <w:szCs w:val="28"/>
              </w:rPr>
              <w:t>煤炭采选业</w:t>
            </w:r>
          </w:p>
        </w:tc>
        <w:tc>
          <w:tcPr>
            <w:tcW w:w="292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石油和天然气开采业</w:t>
            </w:r>
          </w:p>
        </w:tc>
        <w:tc>
          <w:tcPr>
            <w:tcW w:w="292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金属、非金属矿采选业</w:t>
            </w:r>
          </w:p>
        </w:tc>
        <w:tc>
          <w:tcPr>
            <w:tcW w:w="292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化工、石化及医药</w:t>
            </w:r>
          </w:p>
        </w:tc>
        <w:tc>
          <w:tcPr>
            <w:tcW w:w="29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化工、石化及医药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冶金、建材</w:t>
            </w:r>
          </w:p>
        </w:tc>
        <w:tc>
          <w:tcPr>
            <w:tcW w:w="29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冶金、建材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轻工、纺织、烟草加工制造业</w:t>
            </w:r>
          </w:p>
        </w:tc>
        <w:tc>
          <w:tcPr>
            <w:tcW w:w="292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sz w:val="28"/>
                <w:szCs w:val="28"/>
              </w:rPr>
              <w:t>机械制造、电力、纺织、建筑和交通运输等行业领域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机械、设备、电器制造业</w:t>
            </w:r>
          </w:p>
        </w:tc>
        <w:tc>
          <w:tcPr>
            <w:tcW w:w="292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工程建筑业</w:t>
            </w:r>
          </w:p>
        </w:tc>
        <w:tc>
          <w:tcPr>
            <w:tcW w:w="292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电力、燃气及水的生产和供应业</w:t>
            </w:r>
          </w:p>
        </w:tc>
        <w:tc>
          <w:tcPr>
            <w:tcW w:w="292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运输、仓储、科研、农林、公共服务业</w:t>
            </w:r>
          </w:p>
        </w:tc>
        <w:tc>
          <w:tcPr>
            <w:tcW w:w="292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1634"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第二类</w:t>
            </w:r>
          </w:p>
          <w:p>
            <w:pPr>
              <w:keepNext w:val="0"/>
              <w:keepLines w:val="0"/>
              <w:pageBreakBefore w:val="0"/>
              <w:widowControl w:val="0"/>
              <w:kinsoku/>
              <w:wordWrap/>
              <w:overflowPunct w:val="0"/>
              <w:topLinePunct w:val="0"/>
              <w:bidi w:val="0"/>
              <w:spacing w:line="34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业务范围</w:t>
            </w: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核电站、大型辐照装置和中、高能加速器</w:t>
            </w:r>
          </w:p>
        </w:tc>
        <w:tc>
          <w:tcPr>
            <w:tcW w:w="2920" w:type="dxa"/>
            <w:vMerge w:val="restart"/>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核设施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核燃料循环</w:t>
            </w:r>
          </w:p>
        </w:tc>
        <w:tc>
          <w:tcPr>
            <w:tcW w:w="2920"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1634" w:type="dxa"/>
            <w:vMerge w:val="continue"/>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p>
        </w:tc>
        <w:tc>
          <w:tcPr>
            <w:tcW w:w="43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核技术工业应用</w:t>
            </w:r>
          </w:p>
        </w:tc>
        <w:tc>
          <w:tcPr>
            <w:tcW w:w="2920" w:type="dxa"/>
            <w:noWrap w:val="0"/>
            <w:tcMar>
              <w:top w:w="15" w:type="dxa"/>
              <w:left w:w="15" w:type="dxa"/>
              <w:right w:w="15" w:type="dxa"/>
            </w:tcMar>
            <w:vAlign w:val="center"/>
          </w:tcPr>
          <w:p>
            <w:pPr>
              <w:keepNext w:val="0"/>
              <w:keepLines w:val="0"/>
              <w:pageBreakBefore w:val="0"/>
              <w:widowControl w:val="0"/>
              <w:kinsoku/>
              <w:wordWrap/>
              <w:overflowPunct w:val="0"/>
              <w:topLinePunct w:val="0"/>
              <w:bidi w:val="0"/>
              <w:spacing w:line="340" w:lineRule="exact"/>
              <w:jc w:val="left"/>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核技术工业应用</w:t>
            </w:r>
          </w:p>
        </w:tc>
      </w:tr>
    </w:tbl>
    <w:p>
      <w:pPr>
        <w:keepNext w:val="0"/>
        <w:keepLines w:val="0"/>
        <w:pageBreakBefore w:val="0"/>
        <w:widowControl w:val="0"/>
        <w:kinsoku/>
        <w:wordWrap/>
        <w:overflowPunct w:val="0"/>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4"/>
        </w:rPr>
        <w:sectPr>
          <w:headerReference r:id="rId8" w:type="default"/>
          <w:footerReference r:id="rId9" w:type="default"/>
          <w:pgSz w:w="11906" w:h="16838"/>
          <w:pgMar w:top="2041" w:right="1531" w:bottom="2041" w:left="1531" w:header="851" w:footer="1332" w:gutter="0"/>
          <w:pgNumType w:fmt="numberInDash"/>
          <w:cols w:space="720" w:num="1"/>
          <w:rtlGutter w:val="0"/>
          <w:docGrid w:type="linesAndChars" w:linePitch="579" w:charSpace="-849"/>
        </w:sectPr>
      </w:pPr>
      <w:r>
        <w:rPr>
          <w:rFonts w:hint="default" w:ascii="Times New Roman" w:hAnsi="Times New Roman" w:eastAsia="仿宋_GB2312" w:cs="Times New Roman"/>
          <w:sz w:val="24"/>
        </w:rPr>
        <w:t>注：现有机构资质延续时满足如下任一要求的，从“2012年版业务范围”直接转并对应的“新版业务范围”：1.从2017年1月1日至今完成相应行业职业卫生检测或评价项目不少于5项；2.需转并认定为新版业务范围的行业工程技术人员满足相应要求。</w:t>
      </w:r>
    </w:p>
    <w:p>
      <w:pPr>
        <w:keepNext w:val="0"/>
        <w:keepLines w:val="0"/>
        <w:pageBreakBefore w:val="0"/>
        <w:widowControl w:val="0"/>
        <w:kinsoku/>
        <w:wordWrap/>
        <w:overflowPunct w:val="0"/>
        <w:topLinePunct w:val="0"/>
        <w:autoSpaceDE/>
        <w:autoSpaceDN/>
        <w:bidi w:val="0"/>
        <w:adjustRightInd w:val="0"/>
        <w:snapToGrid w:val="0"/>
        <w:spacing w:line="560" w:lineRule="exact"/>
        <w:jc w:val="left"/>
        <w:textAlignment w:val="auto"/>
        <w:rPr>
          <w:rFonts w:hint="default" w:ascii="Times New Roman" w:hAnsi="Times New Roman" w:cs="Times New Roman"/>
        </w:rPr>
      </w:pPr>
      <w:r>
        <w:rPr>
          <w:rFonts w:hint="default" w:ascii="Times New Roman" w:hAnsi="Times New Roman" w:eastAsia="黑体" w:cs="Times New Roman"/>
          <w:kern w:val="0"/>
          <w:sz w:val="32"/>
          <w:szCs w:val="32"/>
          <w:shd w:val="clear" w:color="auto" w:fill="FFFFFF"/>
          <w:lang w:bidi="ar"/>
        </w:rPr>
        <w:t>附录2</w:t>
      </w:r>
      <w:r>
        <w:rPr>
          <w:rFonts w:hint="default" w:ascii="Times New Roman" w:hAnsi="Times New Roman" w:eastAsia="黑体" w:cs="Times New Roman"/>
          <w:kern w:val="0"/>
          <w:sz w:val="32"/>
          <w:szCs w:val="32"/>
          <w:shd w:val="clear" w:color="auto" w:fill="FFFFFF"/>
          <w:lang w:val="en-US" w:eastAsia="zh-CN" w:bidi="ar"/>
        </w:rPr>
        <w:t>0</w:t>
      </w:r>
    </w:p>
    <w:p>
      <w:pPr>
        <w:keepNext w:val="0"/>
        <w:keepLines w:val="0"/>
        <w:pageBreakBefore w:val="0"/>
        <w:widowControl w:val="0"/>
        <w:kinsoku/>
        <w:wordWrap/>
        <w:overflowPunct w:val="0"/>
        <w:topLinePunct w:val="0"/>
        <w:autoSpaceDE/>
        <w:autoSpaceDN/>
        <w:bidi w:val="0"/>
        <w:adjustRightInd/>
        <w:snapToGrid/>
        <w:spacing w:before="64" w:beforeLines="20" w:after="159" w:afterLines="50" w:line="700" w:lineRule="exact"/>
        <w:jc w:val="center"/>
        <w:textAlignment w:val="auto"/>
        <w:rPr>
          <w:rFonts w:hint="default" w:ascii="Times New Roman" w:hAnsi="Times New Roman" w:cs="Times New Roman"/>
        </w:rPr>
      </w:pPr>
      <w:r>
        <w:rPr>
          <w:rFonts w:hint="default" w:ascii="Times New Roman" w:hAnsi="Times New Roman" w:eastAsia="方正小标宋简体" w:cs="Times New Roman"/>
          <w:sz w:val="36"/>
          <w:szCs w:val="36"/>
          <w:lang w:val="en-US" w:eastAsia="zh-CN"/>
        </w:rPr>
        <w:t>申请增加的第一类业务范围检测项目表</w:t>
      </w:r>
    </w:p>
    <w:tbl>
      <w:tblPr>
        <w:tblStyle w:val="8"/>
        <w:tblW w:w="0" w:type="auto"/>
        <w:jc w:val="center"/>
        <w:tblLayout w:type="fixed"/>
        <w:tblCellMar>
          <w:top w:w="0" w:type="dxa"/>
          <w:left w:w="108" w:type="dxa"/>
          <w:bottom w:w="0" w:type="dxa"/>
          <w:right w:w="108" w:type="dxa"/>
        </w:tblCellMar>
      </w:tblPr>
      <w:tblGrid>
        <w:gridCol w:w="819"/>
        <w:gridCol w:w="2882"/>
        <w:gridCol w:w="1366"/>
        <w:gridCol w:w="1094"/>
        <w:gridCol w:w="1370"/>
        <w:gridCol w:w="1529"/>
      </w:tblGrid>
      <w:tr>
        <w:tblPrEx>
          <w:tblCellMar>
            <w:top w:w="0" w:type="dxa"/>
            <w:left w:w="108" w:type="dxa"/>
            <w:bottom w:w="0" w:type="dxa"/>
            <w:right w:w="108" w:type="dxa"/>
          </w:tblCellMar>
        </w:tblPrEx>
        <w:trPr>
          <w:cantSplit/>
          <w:trHeight w:val="1044" w:hRule="atLeast"/>
          <w:tblHeader/>
          <w:jc w:val="center"/>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项目编号</w:t>
            </w:r>
          </w:p>
        </w:tc>
        <w:tc>
          <w:tcPr>
            <w:tcW w:w="2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检测项目</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检测方法</w:t>
            </w:r>
          </w:p>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名称和</w:t>
            </w:r>
          </w:p>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编号</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是否</w:t>
            </w:r>
          </w:p>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新申请</w:t>
            </w:r>
          </w:p>
        </w:tc>
        <w:tc>
          <w:tcPr>
            <w:tcW w:w="1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开展检测方法确认、验证或论证</w:t>
            </w:r>
          </w:p>
        </w:tc>
        <w:tc>
          <w:tcPr>
            <w:tcW w:w="15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是否出具</w:t>
            </w:r>
          </w:p>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检测应用报告</w:t>
            </w:r>
          </w:p>
        </w:tc>
      </w:tr>
      <w:tr>
        <w:tblPrEx>
          <w:tblCellMar>
            <w:top w:w="0" w:type="dxa"/>
            <w:left w:w="108" w:type="dxa"/>
            <w:bottom w:w="0" w:type="dxa"/>
            <w:right w:w="108" w:type="dxa"/>
          </w:tblCellMar>
        </w:tblPrEx>
        <w:trPr>
          <w:trHeight w:val="325"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w:t>
            </w:r>
          </w:p>
        </w:tc>
        <w:tc>
          <w:tcPr>
            <w:tcW w:w="8241" w:type="dxa"/>
            <w:gridSpan w:val="5"/>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化学有害因素</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安妥</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是</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验证</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是</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氨</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2-氨基吡啶</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氨基磺酸铵</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氨基氰</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奥克托今</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巴豆醛（丁烯醛）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百草枯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百菌清</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钡及其可溶性化合物（按Ba计）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倍硫磷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苯胺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苯基醚（二苯醚）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苯醌</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苯硫磷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苯乙烯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吡啶</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苄基氯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丙酮氰醇（按CN计）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丙烯腈</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丙烯菊酯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丙烯酸甲酯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丙烯酸正丁酯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w:t>
            </w:r>
          </w:p>
        </w:tc>
        <w:tc>
          <w:tcPr>
            <w:tcW w:w="2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丙烯酰胺</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草甘膦</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草酸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抽余油（60℃~220℃）</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重氮甲烷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臭氧</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o,o-二甲基-S-（甲基氨基甲酰甲基）二硫代磷酸酯（乐果）</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O,O-二甲基-（2,2,2-三氯-1-羟基乙基）磷酸酯（敌百虫）</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N-3,4-二氯苯基-N`,N`-二甲基脲（敌草隆）</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2,4-二氯苯氧基乙酸（2,4-滴）</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二氯二苯基三氯乙烷（滴滴涕，DDT）</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碲及其化合物（不含碲化氢）（按Te计）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碲化铋（按Bi2Te3计）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碘</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碘仿</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碘甲烷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叠氮酸蒸气</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叠氮化钠</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1,3-丁二烯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2-丁氧基乙醇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丁烯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毒死蜱</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对苯二胺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对苯二甲酸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对二氯苯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对硫磷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对特丁基甲苯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对硝基苯胺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58</w:t>
            </w:r>
          </w:p>
        </w:tc>
        <w:tc>
          <w:tcPr>
            <w:tcW w:w="288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对硝基氯苯</w:t>
            </w:r>
          </w:p>
        </w:tc>
        <w:tc>
          <w:tcPr>
            <w:tcW w:w="136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多次甲基多苯基多异氰酸酯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二苯胺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61</w:t>
            </w:r>
          </w:p>
        </w:tc>
        <w:tc>
          <w:tcPr>
            <w:tcW w:w="2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二苯基甲烷二异氰酸酯</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二丙二醇甲醚（2-甲氧基甲乙氧基丙醇）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二丙酮醇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2-N-二丁氨基乙醇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二噁烷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二噁英类化合物</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二氟氯甲烷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二甲胺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二甲苯（全部异构体）</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N,N-二甲基苯胺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1,3-二甲基丁基乙酸酯（仲-乙酸己酯）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二甲基二氯硅烷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N,N-二甲基甲酰胺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3,3-二甲基联苯胺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二甲基亚砜</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N,N-二甲基乙酰胺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二甲氧基甲烷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二聚环戊二烯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二硫化碳</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1,1-二氯-1-硝基乙烷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1,3-二氯丙醇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1,2-二氯丙烷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1,3-二氯丙烯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二氯二氟甲烷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二氯甲烷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二氯乙炔</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1,2-二氯乙烷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1,2-二氯乙烯（全部异构体）</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二硼烷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二缩水甘油醚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二硝基苯（全部异构体）</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二硝基甲苯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4,6-二硝基邻甲酚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2,4-二硝基氯苯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氮氧化物（一氧化氮和二氧化氮）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二氧化硫</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97</w:t>
            </w:r>
          </w:p>
        </w:tc>
        <w:tc>
          <w:tcPr>
            <w:tcW w:w="2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二氧化氯</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二氧化碳</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二氧化锡（按Sn计）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2-二乙氨基乙醇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二乙烯三胺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二乙基甲酮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二乙烯基苯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二异丁基甲酮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甲苯-2,4-二异氰酸酯（TDI）</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二月桂酸二丁基锡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钒及其化合物（按V计）五氧化二钒烟尘 钒铁合金尘</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呋喃</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氟化氢（按F计）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氟及其化合物（不含氟化氢）（按F计）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锆及其化合物（按Zr计）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镉及其化合物（按Cd计）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汞-金属汞（蒸气）</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汞-有机汞化合物（按Hg计）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钴及其化合物（按Co计）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过氧化苯甲酰</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过氧化甲乙酮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过氧化氢</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环己胺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环己醇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环己酮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环己烷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环三次甲基三硝胺（黑索金）</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环氧丙烷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环氧氯丙烷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环氧乙烷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黄磷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邻-茴香胺 对-茴香胺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己二醇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1,6-己二异氰酸酯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132</w:t>
            </w:r>
          </w:p>
        </w:tc>
        <w:tc>
          <w:tcPr>
            <w:tcW w:w="2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己内酰胺</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2-己酮（甲基正丁基甲酮）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一甲胺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甲拌磷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N-甲苯胺 o-甲苯胺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甲酚（全部异构体）</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甲基丙烯腈</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甲基丙烯酸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甲基丙烯酸甲酯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甲基丙烯酸缩水甘油酯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甲基肼</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甲基内吸磷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18-甲基炔诺酮（炔诺孕酮）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甲基叔丁基醚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甲硫醇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甲乙酮（2-丁酮）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2-甲氧基乙醇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2-甲氧基乙基乙酸酯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甲氧氯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间苯二酚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焦炉逸散物（按苯溶物计）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肼</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久效磷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糠醇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糠醛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考的松</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苦味酸（2,4,6-三硝基苯酚）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癸硼烷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联苯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邻苯二甲酸二丁酯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邻苯二甲酸酐</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邻二氯苯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邻氯苯乙烯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邻氯苄叉丙二腈</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邻仲丁基苯酚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171</w:t>
            </w:r>
          </w:p>
        </w:tc>
        <w:tc>
          <w:tcPr>
            <w:tcW w:w="2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磷胺</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磷化氢</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磷酸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磷酸二丁基苯酯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硫化氢</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硫酸钡（按Ba计）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硫酸二甲酯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硫酸及三氧化硫</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硫酰氟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六氟丙酮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六氟丙烯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六氟化硫</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六六六（六氯环已烷）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γ-六六六（γ-六氯环己烷）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六氯丁二烯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六氯环戊二烯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六氯萘</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六氯乙烷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氯丙酮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β-氯丁二烯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氯化铵烟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氯化汞（升汞）</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氯化苦</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氯化氢及盐酸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氯化氰</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氯化锌烟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氯甲醚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氯联苯（54 %氯）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氯萘</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氯乙醛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氯乙酸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a-氯乙酰苯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氯乙酰氯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210</w:t>
            </w:r>
          </w:p>
        </w:tc>
        <w:tc>
          <w:tcPr>
            <w:tcW w:w="2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马拉硫磷</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马来酸酐</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吗啉</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煤焦油沥青挥发物（按苯溶物计）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锰及其无机化合物（按MnO2计）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钼及其化合物（按Mo计）钼，不溶性化合物 钼，可溶性化合物</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内吸磷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萘</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2-萘酚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萘烷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尿素</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镍及其无机化合物(按Ni计) 金属镍与难溶性镍化合物 可溶性镍化合物</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铍及其化合物（按Be计）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偏二甲基肼</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铅及其无机化合物（按Pb计）、铅尘、铅烟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氢化锂</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氢醌</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氢氧化钾</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氢氧化钠</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氢氧化铯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氰氨化钙</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氰化氢（按CN计）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氰化物（按CN计）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氰戊菊酯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全氟异丁烯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壬烷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溶剂汽油</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乳酸正丁酯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三氟化氯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239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三氟化硼</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三氟甲基次氟化物</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三甲苯磷酸酯（全部异构体）</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三甲基氯化锡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1,2,3-三氯丙烷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三氯化磷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三氯甲烷（氯仿）</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三氯硫磷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三氯氢硅</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三氯氧磷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三氯乙醛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1,1,1-三氯乙烷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三氯乙烯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24"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三硝基甲苯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三溴甲烷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三氧化铬、铬酸盐、重铬酸盐（按Cr计）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三乙基氯化锡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杀螟松</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杀鼠灵（3-（1-丙酮基苄基）-4-羟基香豆素；华法林）</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砷化氢（胂）</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259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砷及其无机化合物（按As计）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石蜡烟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十溴联苯醚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石油沥青烟(按苯溶物计)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双（巯基乙酸）二辛基锡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双酚A</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双硫醒</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双氯甲醚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四氯化碳</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四氯乙烯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269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四氢呋喃</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四氢化硅</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四氢化锗</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四溴化碳</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四乙基铅（按Pb计）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松节油</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24"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铊及其可溶性化合物（按Tl计）</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钽及其氧化物（按Ta计）</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碳酸钠</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碳酰氯（光气）</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279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羰基氟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羰基镍（按Ni计）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锑及其化合物（按Sb计）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铜（按Cu计）铜尘 铜烟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钨及其不溶性化合物（按W计）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五氟一氯乙烷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五硫化二磷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五氯酚及其钠盐</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五羰基铁（按Fe计）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五氧化二磷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289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戊醇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戊烷（全部异构体）</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硒化氢（按Se计）</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硒及其化合物（按Se计）（不包括六氟化硒、硒化氢）</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纤维素</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硝化甘油</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硝基苯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1-硝基丙烷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2-硝基丙烷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硝基甲苯（全部异构体）</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硝基甲烷</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硝基乙烷</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24"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辛烷</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溴</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溴化氢</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1-溴丙烷</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溴甲烷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溴氰菊酯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溴鼠灵</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氧化钙</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氧化镁烟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氧化锌</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氧乐果</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液化石油气</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一氧化碳 非高原 高原 海拔2000m~3000m 海拔＞3000 m</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乙醇胺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乙二胺</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24"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乙二醇</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乙二醇二硝酸酯</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乙酐</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N-乙基吗啉</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乙基戊基甲酮</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乙腈</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乙硫醇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乙酸丙酯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乙酸丁酯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乙酸甲酯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乙酸戊酯（全部异构体）</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乙酸乙烯酯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乙酸乙酯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乙烯酮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乙酰甲胺磷</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乙酰水杨酸（阿司匹林）</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24"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2-乙氧基乙醇</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2-乙氧基乙基乙酸酯</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钇及其化合物（按Y计）</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异丙胺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异丙醇</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N-异丙基苯胺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异稻瘟净</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异佛尔酮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异佛尔酮二异氰酸酯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异氰酸甲酯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异亚丙基丙酮</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铟及其化合物（按In计）</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349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茚</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莠去津</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24"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正丙醇</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正丁胺</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正丁醇</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正丁基硫醇</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正丁基缩水甘油醚</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正丁醛</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正庚烷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正己烷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359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总粉尘</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呼吸性粉尘</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粉尘中游离二氧化硅</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粉尘分散度</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24"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石棉纤维</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超细颗粒和细颗粒</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05"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二</w:t>
            </w:r>
          </w:p>
        </w:tc>
        <w:tc>
          <w:tcPr>
            <w:tcW w:w="8241" w:type="dxa"/>
            <w:gridSpan w:val="5"/>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物理因素</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噪声</w:t>
            </w:r>
          </w:p>
        </w:tc>
        <w:tc>
          <w:tcPr>
            <w:tcW w:w="1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高温</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紫外辐射</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手传振动</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369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微波辐射</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1Hz～100kHz电场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高频电磁场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超高频辐射</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激光辐射</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三</w:t>
            </w:r>
          </w:p>
        </w:tc>
        <w:tc>
          <w:tcPr>
            <w:tcW w:w="8241" w:type="dxa"/>
            <w:gridSpan w:val="5"/>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通风工程</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风速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风压</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风量</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四</w:t>
            </w:r>
          </w:p>
        </w:tc>
        <w:tc>
          <w:tcPr>
            <w:tcW w:w="8241" w:type="dxa"/>
            <w:gridSpan w:val="5"/>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工作环境卫生条件</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照度</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温度</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379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湿度</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气压</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五</w:t>
            </w:r>
          </w:p>
        </w:tc>
        <w:tc>
          <w:tcPr>
            <w:tcW w:w="8241" w:type="dxa"/>
            <w:gridSpan w:val="5"/>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生物监测指标</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尿中苯巯基尿酸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尿中反-反式粘糠酸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尿中苯乙醇酸加苯乙醛酸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尿中丙酮</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尿中草甘膦</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尿中1,2-双羟基-4-（N-乙酰半胱胺酸）丁烷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尿中甲基马尿酸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血中N-甲基氨甲酰血红蛋白加合物（NMHb）</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尿中N-甲基乙酰胺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尿中二氯甲烷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尿中2 -硫代噻唑烷-4-羧酸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尿中总酚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尿中氟</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尿中镉</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血中镉</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尿中总汞</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尿中马尿酸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终末呼出气甲苯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399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尿中甲苯二胺</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尿中总铬</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401</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血中铅</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402</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尿中三氯乙酸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576"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403</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血中4-氨基-2,6-二硝基甲苯-血红蛋白加合物</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404</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血中四氯乙烯</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405</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尿中锑</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406</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尿中总五氯酚</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407</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尿中1-溴丙烷</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408</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血中碳氧血红蛋白</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409</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尿中苯乙醇酸加苯乙醛酸</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410</w:t>
            </w:r>
          </w:p>
        </w:tc>
        <w:tc>
          <w:tcPr>
            <w:tcW w:w="28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全血胆碱酯酶活性（校正值）</w:t>
            </w:r>
          </w:p>
        </w:tc>
        <w:tc>
          <w:tcPr>
            <w:tcW w:w="13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09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3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312" w:hRule="atLeast"/>
          <w:jc w:val="center"/>
        </w:trPr>
        <w:tc>
          <w:tcPr>
            <w:tcW w:w="819" w:type="dxa"/>
            <w:tcBorders>
              <w:top w:val="nil"/>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411</w:t>
            </w:r>
          </w:p>
        </w:tc>
        <w:tc>
          <w:tcPr>
            <w:tcW w:w="2882" w:type="dxa"/>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尿中2,5-己二酮</w:t>
            </w:r>
          </w:p>
        </w:tc>
        <w:tc>
          <w:tcPr>
            <w:tcW w:w="1366" w:type="dxa"/>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p>
        </w:tc>
        <w:tc>
          <w:tcPr>
            <w:tcW w:w="1094" w:type="dxa"/>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p>
        </w:tc>
        <w:tc>
          <w:tcPr>
            <w:tcW w:w="1370" w:type="dxa"/>
            <w:tcBorders>
              <w:top w:val="nil"/>
              <w:left w:val="nil"/>
              <w:bottom w:val="single" w:color="000000"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29" w:type="dxa"/>
            <w:tcBorders>
              <w:top w:val="nil"/>
              <w:left w:val="nil"/>
              <w:bottom w:val="single" w:color="000000"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CellMar>
            <w:top w:w="0" w:type="dxa"/>
            <w:left w:w="108" w:type="dxa"/>
            <w:bottom w:w="0" w:type="dxa"/>
            <w:right w:w="108" w:type="dxa"/>
          </w:tblCellMar>
        </w:tblPrEx>
        <w:trPr>
          <w:trHeight w:val="430" w:hRule="atLeast"/>
          <w:jc w:val="center"/>
        </w:trPr>
        <w:tc>
          <w:tcPr>
            <w:tcW w:w="9060" w:type="dxa"/>
            <w:gridSpan w:val="6"/>
            <w:tcBorders>
              <w:top w:val="single" w:color="000000" w:sz="4" w:space="0"/>
              <w:left w:val="nil"/>
              <w:bottom w:val="nil"/>
              <w:right w:val="nil"/>
            </w:tcBorders>
            <w:noWrap/>
            <w:vAlign w:val="center"/>
          </w:tcPr>
          <w:p>
            <w:pPr>
              <w:keepNext w:val="0"/>
              <w:keepLines w:val="0"/>
              <w:pageBreakBefore w:val="0"/>
              <w:widowControl w:val="0"/>
              <w:kinsoku/>
              <w:wordWrap/>
              <w:overflowPunct w:val="0"/>
              <w:topLinePunct w:val="0"/>
              <w:autoSpaceDE/>
              <w:autoSpaceDN/>
              <w:bidi w:val="0"/>
              <w:adjustRightInd/>
              <w:snapToGrid/>
              <w:spacing w:line="400" w:lineRule="exact"/>
              <w:ind w:firstLine="552" w:firstLineChars="200"/>
              <w:jc w:val="both"/>
              <w:textAlignment w:val="auto"/>
              <w:rPr>
                <w:rFonts w:hint="default" w:ascii="Times New Roman" w:hAnsi="Times New Roman" w:eastAsia="宋体" w:cs="Times New Roman"/>
                <w:color w:val="000000"/>
                <w:kern w:val="0"/>
                <w:sz w:val="28"/>
                <w:szCs w:val="28"/>
                <w:lang w:val="en-US" w:eastAsia="zh-CN"/>
              </w:rPr>
            </w:pPr>
            <w:r>
              <w:rPr>
                <w:rFonts w:hint="default" w:ascii="Times New Roman" w:hAnsi="Times New Roman" w:eastAsia="仿宋_GB2312" w:cs="Times New Roman"/>
                <w:sz w:val="28"/>
                <w:szCs w:val="28"/>
                <w:shd w:val="clear" w:color="auto" w:fill="FFFFFF"/>
                <w:lang w:bidi="ar"/>
              </w:rPr>
              <w:t>注：不在411项中的检测能力可增加到表中</w:t>
            </w:r>
            <w:r>
              <w:rPr>
                <w:rFonts w:hint="default" w:ascii="Times New Roman" w:hAnsi="Times New Roman" w:eastAsia="仿宋_GB2312" w:cs="Times New Roman"/>
                <w:sz w:val="28"/>
                <w:szCs w:val="28"/>
                <w:shd w:val="clear" w:color="auto" w:fill="FFFFFF"/>
                <w:lang w:eastAsia="zh-CN" w:bidi="ar"/>
              </w:rPr>
              <w:t>。</w:t>
            </w:r>
          </w:p>
        </w:tc>
      </w:tr>
    </w:tbl>
    <w:p>
      <w:pPr>
        <w:keepNext w:val="0"/>
        <w:keepLines w:val="0"/>
        <w:pageBreakBefore w:val="0"/>
        <w:widowControl w:val="0"/>
        <w:kinsoku/>
        <w:wordWrap/>
        <w:overflowPunct w:val="0"/>
        <w:topLinePunct w:val="0"/>
        <w:bidi w:val="0"/>
        <w:adjustRightInd w:val="0"/>
        <w:snapToGrid w:val="0"/>
        <w:jc w:val="left"/>
        <w:rPr>
          <w:rFonts w:hint="default" w:ascii="Times New Roman" w:hAnsi="Times New Roman" w:eastAsia="黑体" w:cs="Times New Roman"/>
          <w:kern w:val="0"/>
          <w:sz w:val="32"/>
          <w:szCs w:val="32"/>
          <w:shd w:val="clear" w:color="auto" w:fill="FFFFFF"/>
          <w:lang w:bidi="ar"/>
        </w:rPr>
      </w:pPr>
    </w:p>
    <w:p>
      <w:pPr>
        <w:keepNext w:val="0"/>
        <w:keepLines w:val="0"/>
        <w:pageBreakBefore w:val="0"/>
        <w:widowControl w:val="0"/>
        <w:kinsoku/>
        <w:wordWrap/>
        <w:overflowPunct w:val="0"/>
        <w:topLinePunct w:val="0"/>
        <w:bidi w:val="0"/>
        <w:adjustRightInd w:val="0"/>
        <w:snapToGrid w:val="0"/>
        <w:jc w:val="left"/>
        <w:rPr>
          <w:rFonts w:hint="default" w:ascii="Times New Roman" w:hAnsi="Times New Roman" w:eastAsia="黑体" w:cs="Times New Roman"/>
          <w:kern w:val="0"/>
          <w:sz w:val="32"/>
          <w:szCs w:val="32"/>
          <w:shd w:val="clear" w:color="auto" w:fill="FFFFFF"/>
          <w:lang w:bidi="ar"/>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Times New Roman" w:hAnsi="Times New Roman" w:eastAsia="黑体" w:cs="Times New Roman"/>
          <w:kern w:val="0"/>
          <w:sz w:val="32"/>
          <w:szCs w:val="32"/>
          <w:shd w:val="clear" w:color="auto" w:fill="FFFFFF"/>
          <w:lang w:val="en-US" w:eastAsia="zh-CN" w:bidi="ar"/>
        </w:rPr>
      </w:pPr>
      <w:r>
        <w:rPr>
          <w:rFonts w:hint="default" w:ascii="Times New Roman" w:hAnsi="Times New Roman" w:eastAsia="黑体" w:cs="Times New Roman"/>
          <w:kern w:val="0"/>
          <w:sz w:val="32"/>
          <w:szCs w:val="32"/>
          <w:shd w:val="clear" w:color="auto" w:fill="FFFFFF"/>
          <w:lang w:bidi="ar"/>
        </w:rPr>
        <w:br w:type="page"/>
      </w:r>
      <w:r>
        <w:rPr>
          <w:rFonts w:hint="default" w:ascii="Times New Roman" w:hAnsi="Times New Roman" w:eastAsia="黑体" w:cs="Times New Roman"/>
          <w:kern w:val="0"/>
          <w:sz w:val="32"/>
          <w:szCs w:val="32"/>
          <w:shd w:val="clear" w:color="auto" w:fill="FFFFFF"/>
          <w:lang w:bidi="ar"/>
        </w:rPr>
        <w:t>附录2</w:t>
      </w:r>
      <w:r>
        <w:rPr>
          <w:rFonts w:hint="default" w:ascii="Times New Roman" w:hAnsi="Times New Roman" w:eastAsia="黑体" w:cs="Times New Roman"/>
          <w:kern w:val="0"/>
          <w:sz w:val="32"/>
          <w:szCs w:val="32"/>
          <w:shd w:val="clear" w:color="auto" w:fill="FFFFFF"/>
          <w:lang w:val="en-US" w:eastAsia="zh-CN" w:bidi="ar"/>
        </w:rPr>
        <w:t>1</w:t>
      </w:r>
    </w:p>
    <w:p>
      <w:pPr>
        <w:keepNext w:val="0"/>
        <w:keepLines w:val="0"/>
        <w:pageBreakBefore w:val="0"/>
        <w:widowControl w:val="0"/>
        <w:kinsoku/>
        <w:wordWrap/>
        <w:overflowPunct w:val="0"/>
        <w:topLinePunct w:val="0"/>
        <w:autoSpaceDE/>
        <w:autoSpaceDN/>
        <w:bidi w:val="0"/>
        <w:adjustRightInd/>
        <w:snapToGrid/>
        <w:spacing w:before="64" w:beforeLines="20" w:after="159" w:afterLines="50" w:line="700" w:lineRule="exact"/>
        <w:jc w:val="center"/>
        <w:textAlignment w:val="auto"/>
        <w:rPr>
          <w:rFonts w:hint="default" w:ascii="Times New Roman" w:hAnsi="Times New Roman" w:cs="Times New Roman"/>
          <w:snapToGrid w:val="0"/>
          <w:kern w:val="0"/>
        </w:rPr>
      </w:pPr>
      <w:r>
        <w:rPr>
          <w:rFonts w:hint="default" w:ascii="Times New Roman" w:hAnsi="Times New Roman" w:eastAsia="方正小标宋简体" w:cs="Times New Roman"/>
          <w:snapToGrid w:val="0"/>
          <w:kern w:val="0"/>
          <w:sz w:val="36"/>
          <w:szCs w:val="36"/>
          <w:lang w:val="en-US" w:eastAsia="zh-CN"/>
        </w:rPr>
        <w:t>申请增加的第二类业务范围检测项目表</w:t>
      </w:r>
    </w:p>
    <w:tbl>
      <w:tblPr>
        <w:tblStyle w:val="8"/>
        <w:tblW w:w="0" w:type="auto"/>
        <w:jc w:val="center"/>
        <w:tblLayout w:type="fixed"/>
        <w:tblCellMar>
          <w:top w:w="0" w:type="dxa"/>
          <w:left w:w="108" w:type="dxa"/>
          <w:bottom w:w="0" w:type="dxa"/>
          <w:right w:w="108" w:type="dxa"/>
        </w:tblCellMar>
      </w:tblPr>
      <w:tblGrid>
        <w:gridCol w:w="794"/>
        <w:gridCol w:w="2934"/>
        <w:gridCol w:w="1385"/>
        <w:gridCol w:w="1076"/>
        <w:gridCol w:w="1495"/>
        <w:gridCol w:w="1376"/>
      </w:tblGrid>
      <w:tr>
        <w:tblPrEx>
          <w:tblCellMar>
            <w:top w:w="0" w:type="dxa"/>
            <w:left w:w="108" w:type="dxa"/>
            <w:bottom w:w="0" w:type="dxa"/>
            <w:right w:w="108" w:type="dxa"/>
          </w:tblCellMar>
        </w:tblPrEx>
        <w:trPr>
          <w:trHeight w:val="904" w:hRule="atLeast"/>
          <w:tblHeader/>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项目编号</w:t>
            </w:r>
          </w:p>
        </w:tc>
        <w:tc>
          <w:tcPr>
            <w:tcW w:w="29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检测项目</w:t>
            </w:r>
          </w:p>
        </w:tc>
        <w:tc>
          <w:tcPr>
            <w:tcW w:w="13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检测方法名称和</w:t>
            </w:r>
          </w:p>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编号</w:t>
            </w:r>
          </w:p>
        </w:tc>
        <w:tc>
          <w:tcPr>
            <w:tcW w:w="10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是否新申请</w:t>
            </w:r>
          </w:p>
        </w:tc>
        <w:tc>
          <w:tcPr>
            <w:tcW w:w="1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开展检测方法确认、验证或</w:t>
            </w:r>
          </w:p>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论证</w:t>
            </w:r>
          </w:p>
        </w:tc>
        <w:tc>
          <w:tcPr>
            <w:tcW w:w="13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40" w:lineRule="exact"/>
              <w:jc w:val="center"/>
              <w:textAlignment w:val="auto"/>
              <w:rPr>
                <w:rFonts w:hint="default" w:ascii="Times New Roman" w:hAnsi="Times New Roman" w:eastAsia="黑体" w:cs="Times New Roman"/>
                <w:b w:val="0"/>
                <w:bCs w:val="0"/>
                <w:color w:val="000000"/>
                <w:kern w:val="0"/>
                <w:sz w:val="28"/>
                <w:szCs w:val="28"/>
              </w:rPr>
            </w:pPr>
            <w:r>
              <w:rPr>
                <w:rFonts w:hint="default" w:ascii="Times New Roman" w:hAnsi="Times New Roman" w:eastAsia="黑体" w:cs="Times New Roman"/>
                <w:b w:val="0"/>
                <w:bCs w:val="0"/>
                <w:color w:val="000000"/>
                <w:kern w:val="0"/>
                <w:sz w:val="28"/>
                <w:szCs w:val="28"/>
              </w:rPr>
              <w:t>是否出具检测应用报告</w:t>
            </w:r>
          </w:p>
        </w:tc>
      </w:tr>
      <w:tr>
        <w:tblPrEx>
          <w:tblCellMar>
            <w:top w:w="0" w:type="dxa"/>
            <w:left w:w="108" w:type="dxa"/>
            <w:bottom w:w="0" w:type="dxa"/>
            <w:right w:w="108" w:type="dxa"/>
          </w:tblCellMar>
        </w:tblPrEx>
        <w:trPr>
          <w:trHeight w:val="288"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1</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伴生放射性矿放射防护检测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确认</w:t>
            </w: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w:t>
            </w: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2</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行李包、车辆、集装箱等射线安全检查系统放射防护检测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3</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工业射线探伤放射防护检测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4</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lang w:bidi="ar"/>
              </w:rPr>
              <w:t>工业辐照</w:t>
            </w:r>
            <w:r>
              <w:rPr>
                <w:rFonts w:hint="default" w:ascii="Times New Roman" w:hAnsi="Times New Roman" w:eastAsia="仿宋_GB2312" w:cs="Times New Roman"/>
                <w:sz w:val="28"/>
                <w:szCs w:val="28"/>
              </w:rPr>
              <w:t>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570"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5</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加速器放射防护检测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6</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含密封源仪表放射防护检测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7</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密封放射源及密封γ放射源容器放射防护检测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8</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非密封放射性物质放射防护检测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9</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X射线衍射仪和荧光分析仪工作场所放射防护检测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10</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离子注入、静电消除、电子束焊接等其他核技术工业应用放射防护检测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11</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lang w:bidi="ar"/>
              </w:rPr>
              <w:t>核动力厂和其他反应堆</w:t>
            </w:r>
            <w:r>
              <w:rPr>
                <w:rFonts w:hint="default" w:ascii="Times New Roman" w:hAnsi="Times New Roman" w:eastAsia="仿宋_GB2312" w:cs="Times New Roman"/>
                <w:kern w:val="0"/>
                <w:sz w:val="28"/>
                <w:szCs w:val="28"/>
              </w:rPr>
              <w:t>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12</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lang w:bidi="ar"/>
              </w:rPr>
              <w:t>核燃料生产、加工、贮存和后处理设施放射防护检测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13</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lang w:bidi="ar"/>
              </w:rPr>
              <w:t>放射性废物的处理和处置设施放射防护检测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14</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lang w:bidi="ar"/>
              </w:rPr>
              <w:t>50MeV以上中、高能加速器</w:t>
            </w:r>
            <w:r>
              <w:rPr>
                <w:rFonts w:hint="default" w:ascii="Times New Roman" w:hAnsi="Times New Roman" w:eastAsia="仿宋_GB2312" w:cs="Times New Roman"/>
                <w:kern w:val="0"/>
                <w:sz w:val="28"/>
                <w:szCs w:val="28"/>
              </w:rPr>
              <w:t>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top"/>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15</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lang w:bidi="ar"/>
              </w:rPr>
              <w:t>大型辐照装置</w:t>
            </w:r>
            <w:r>
              <w:rPr>
                <w:rFonts w:hint="default" w:ascii="Times New Roman" w:hAnsi="Times New Roman" w:eastAsia="仿宋_GB2312" w:cs="Times New Roman"/>
                <w:kern w:val="0"/>
                <w:sz w:val="28"/>
                <w:szCs w:val="28"/>
              </w:rPr>
              <w:t>放射防护检测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16</w:t>
            </w:r>
          </w:p>
        </w:tc>
        <w:tc>
          <w:tcPr>
            <w:tcW w:w="2934"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γ放射性核素分析</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17</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α放射性核素分析</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18</w:t>
            </w:r>
          </w:p>
        </w:tc>
        <w:tc>
          <w:tcPr>
            <w:tcW w:w="29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β放射性核素分析</w:t>
            </w:r>
          </w:p>
        </w:tc>
        <w:tc>
          <w:tcPr>
            <w:tcW w:w="13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19</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总α放射性分析</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20</w:t>
            </w:r>
          </w:p>
        </w:tc>
        <w:tc>
          <w:tcPr>
            <w:tcW w:w="2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总β放射性分析</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r>
        <w:tblPrEx>
          <w:tblCellMar>
            <w:top w:w="0" w:type="dxa"/>
            <w:left w:w="108" w:type="dxa"/>
            <w:bottom w:w="0" w:type="dxa"/>
            <w:right w:w="108" w:type="dxa"/>
          </w:tblCellMar>
        </w:tblPrEx>
        <w:trPr>
          <w:trHeight w:val="312" w:hRule="atLeast"/>
          <w:jc w:val="center"/>
        </w:trPr>
        <w:tc>
          <w:tcPr>
            <w:tcW w:w="7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21</w:t>
            </w:r>
          </w:p>
        </w:tc>
        <w:tc>
          <w:tcPr>
            <w:tcW w:w="2934"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氡及其子体检测</w:t>
            </w:r>
          </w:p>
        </w:tc>
        <w:tc>
          <w:tcPr>
            <w:tcW w:w="13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8"/>
                <w:szCs w:val="28"/>
              </w:rPr>
            </w:pPr>
          </w:p>
        </w:tc>
        <w:tc>
          <w:tcPr>
            <w:tcW w:w="149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c>
          <w:tcPr>
            <w:tcW w:w="137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kern w:val="0"/>
                <w:sz w:val="28"/>
                <w:szCs w:val="28"/>
              </w:rPr>
            </w:pPr>
          </w:p>
        </w:tc>
      </w:tr>
    </w:tbl>
    <w:p>
      <w:pPr>
        <w:rPr>
          <w:rFonts w:hint="default" w:ascii="Times New Roman" w:hAnsi="Times New Roman" w:cs="Times New Roman"/>
          <w:lang w:eastAsia="zh-CN"/>
        </w:rPr>
        <w:sectPr>
          <w:pgSz w:w="11906" w:h="16838"/>
          <w:pgMar w:top="2041" w:right="1531" w:bottom="2041" w:left="1531" w:header="851" w:footer="1332" w:gutter="0"/>
          <w:pgNumType w:fmt="numberInDash"/>
          <w:cols w:space="720" w:num="1"/>
          <w:rtlGutter w:val="0"/>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eastAsia="宋体"/>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path/>
              <v:fill on="f" focussize="0,0"/>
              <v:stroke on="f"/>
              <v:imagedata o:title=""/>
              <o:lock v:ext="edit"/>
              <v:textbox inset="0mm,0mm,0mm,0mm" style="mso-fit-shape-to-text:t;">
                <w:txbxContent>
                  <w:p>
                    <w:pPr>
                      <w:pStyle w:val="6"/>
                      <w:rPr>
                        <w:rFonts w:eastAsia="宋体"/>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eastAsia="宋体"/>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path/>
              <v:fill on="f" focussize="0,0"/>
              <v:stroke on="f"/>
              <v:imagedata o:title=""/>
              <o:lock v:ext="edit"/>
              <v:textbox inset="0mm,0mm,0mm,0mm" style="mso-fit-shape-to-text:t;">
                <w:txbxContent>
                  <w:p>
                    <w:pPr>
                      <w:pStyle w:val="6"/>
                      <w:rPr>
                        <w:rFonts w:eastAsia="宋体"/>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w:hAnsi="Calibri"/>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eastAsia="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path/>
              <v:fill on="f" focussize="0,0"/>
              <v:stroke on="f"/>
              <v:imagedata o:title=""/>
              <o:lock v:ext="edit"/>
              <v:textbox inset="0mm,0mm,0mm,0mm" style="mso-fit-shape-to-text:t;">
                <w:txbxContent>
                  <w:p>
                    <w:pPr>
                      <w:pStyle w:val="6"/>
                      <w:rPr>
                        <w:rFonts w:eastAsia="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71</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path/>
              <v:fill on="f" focussize="0,0"/>
              <v:stroke on="f"/>
              <v:imagedata o:title=""/>
              <o:lock v:ext="edit"/>
              <v:textbox inset="0mm,0mm,0mm,0mm" style="mso-fit-shape-to-text:t;">
                <w:txbxContent>
                  <w:p>
                    <w:pPr>
                      <w:pStyle w:val="6"/>
                      <w:rPr>
                        <w:rFonts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71</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cente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90</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path/>
              <v:fill on="f" focussize="0,0"/>
              <v:stroke on="f"/>
              <v:imagedata o:title=""/>
              <o:lock v:ext="edit"/>
              <v:textbox inset="0mm,0mm,0mm,0mm" style="mso-fit-shape-to-text:t;">
                <w:txbxContent>
                  <w:p>
                    <w:pPr>
                      <w:jc w:val="cente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90</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ZWRkYzNhMDk3YWJiZmY1Y2YyMzY5YzViNzA4NzgifQ=="/>
  </w:docVars>
  <w:rsids>
    <w:rsidRoot w:val="002C780F"/>
    <w:rsid w:val="002C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line="320" w:lineRule="exact"/>
      <w:jc w:val="center"/>
    </w:pPr>
    <w:rPr>
      <w:rFonts w:hint="eastAsia" w:ascii="Times New Roman" w:hAnsi="Times New Roman" w:eastAsia="宋体" w:cs="Times New Roman"/>
      <w:sz w:val="32"/>
      <w:szCs w:val="24"/>
      <w:lang w:bidi="ar-SA"/>
    </w:rPr>
  </w:style>
  <w:style w:type="paragraph" w:styleId="3">
    <w:name w:val="Title"/>
    <w:basedOn w:val="1"/>
    <w:next w:val="1"/>
    <w:uiPriority w:val="0"/>
    <w:pPr>
      <w:spacing w:before="240" w:after="60"/>
      <w:jc w:val="center"/>
      <w:outlineLvl w:val="0"/>
    </w:pPr>
    <w:rPr>
      <w:rFonts w:ascii="Cambria" w:hAnsi="Cambria" w:eastAsia="宋体" w:cs="Times New Roman"/>
      <w:b/>
      <w:bCs/>
      <w:sz w:val="32"/>
      <w:szCs w:val="32"/>
      <w:lang w:bidi="ar-SA"/>
    </w:rPr>
  </w:style>
  <w:style w:type="paragraph" w:styleId="4">
    <w:name w:val="Normal Indent"/>
    <w:basedOn w:val="1"/>
    <w:next w:val="5"/>
    <w:uiPriority w:val="0"/>
    <w:pPr>
      <w:ind w:firstLine="420" w:firstLineChars="200"/>
    </w:pPr>
    <w:rPr>
      <w:rFonts w:ascii="Calibri" w:hAnsi="Calibri" w:eastAsia="仿宋_GB2312" w:cs="Times New Roman"/>
      <w:sz w:val="32"/>
      <w:szCs w:val="24"/>
      <w:lang w:bidi="ar-SA"/>
    </w:rPr>
  </w:style>
  <w:style w:type="paragraph" w:styleId="5">
    <w:name w:val="envelope return"/>
    <w:basedOn w:val="1"/>
    <w:uiPriority w:val="0"/>
    <w:pPr>
      <w:snapToGrid w:val="0"/>
    </w:pPr>
    <w:rPr>
      <w:rFonts w:ascii="Arial" w:hAnsi="Arial" w:eastAsia="宋体" w:cs="Times New Roman"/>
      <w:szCs w:val="24"/>
      <w:lang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10">
    <w:name w:val="page number"/>
    <w:basedOn w:val="9"/>
    <w:qFormat/>
    <w:uiPriority w:val="0"/>
    <w:rPr>
      <w:rFonts w:ascii="Arial" w:hAnsi="Arial" w:eastAsia="Arial" w:cs="Arial"/>
    </w:rPr>
  </w:style>
  <w:style w:type="paragraph" w:customStyle="1" w:styleId="11">
    <w:name w:val="样式1"/>
    <w:basedOn w:val="1"/>
    <w:uiPriority w:val="0"/>
    <w:rPr>
      <w:rFonts w:ascii="仿宋_GB2312" w:hAnsi="Times New Roman" w:eastAsia="仿宋_GB2312" w:cs="Times New Roman"/>
      <w:sz w:val="28"/>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2022-11-26T09:55:00Z</dcterms:created>
  <dc:creator>陈卡卡</dc:creator>
  <cp:lastModifiedBy>陈卡卡</cp:lastModifiedBy>
  <dcterms:modified xsi:type="dcterms:W3CDTF">2022-11-26T09:56:54Z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C43447E580C4492690DD78EED49690EB</vt:lpwstr>
  </property>
</Properties>
</file>