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ordWrap/>
        <w:topLinePunct w:val="0"/>
        <w:bidi w:val="0"/>
        <w:spacing w:after="0" w:afterLines="0"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</w:rPr>
        <w:t>湖北省零售药店申请定点协议管理申请材料</w:t>
      </w:r>
    </w:p>
    <w:p>
      <w:pPr>
        <w:pageBreakBefore w:val="0"/>
        <w:wordWrap/>
        <w:topLinePunct w:val="0"/>
        <w:bidi w:val="0"/>
        <w:spacing w:afterLines="0" w:line="600" w:lineRule="exact"/>
        <w:ind w:firstLine="420" w:firstLineChars="200"/>
        <w:jc w:val="left"/>
        <w:rPr>
          <w:rFonts w:ascii="仿宋_GB2312" w:hAnsi="仿宋_GB2312" w:eastAsia="仿宋_GB2312" w:cs="仿宋_GB2312"/>
          <w:color w:val="auto"/>
          <w:kern w:val="0"/>
          <w:highlight w:val="none"/>
        </w:rPr>
      </w:pPr>
    </w:p>
    <w:p>
      <w:pPr>
        <w:pStyle w:val="3"/>
        <w:pageBreakBefore w:val="0"/>
        <w:wordWrap/>
        <w:topLinePunct w:val="0"/>
        <w:bidi w:val="0"/>
        <w:spacing w:line="600" w:lineRule="exact"/>
        <w:ind w:left="0" w:leftChars="0" w:firstLine="640" w:firstLineChars="200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一、申请材料</w:t>
      </w:r>
    </w:p>
    <w:p>
      <w:pPr>
        <w:pStyle w:val="3"/>
        <w:pageBreakBefore w:val="0"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1.定点零售药店申请表</w:t>
      </w:r>
    </w:p>
    <w:p>
      <w:pPr>
        <w:pStyle w:val="3"/>
        <w:pageBreakBefore w:val="0"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2.药品经营许可证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营业执照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正副本、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法定代表人、主要负责人或实际控制人身份证复印件</w:t>
      </w:r>
    </w:p>
    <w:p>
      <w:pPr>
        <w:pStyle w:val="3"/>
        <w:pageBreakBefore w:val="0"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3.执业药师资格证书或药学技术人员相关证书及其劳动合同复印件</w:t>
      </w:r>
    </w:p>
    <w:p>
      <w:pPr>
        <w:pStyle w:val="3"/>
        <w:pageBreakBefore w:val="0"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4.医保专（兼）职管理人员的劳动合同复印件</w:t>
      </w:r>
    </w:p>
    <w:p>
      <w:pPr>
        <w:pStyle w:val="3"/>
        <w:pageBreakBefore w:val="0"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5.与医疗保障政策对应的内部管理制度和财务制度文本</w:t>
      </w:r>
    </w:p>
    <w:p>
      <w:pPr>
        <w:pageBreakBefore w:val="0"/>
        <w:wordWrap/>
        <w:topLinePunct w:val="0"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至少含医保药品管理制度、财务管理制度、医保人员管理制度、统计信息管理制度和医保费用结算制度。</w:t>
      </w:r>
    </w:p>
    <w:p>
      <w:pPr>
        <w:pStyle w:val="3"/>
        <w:pageBreakBefore w:val="0"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6.与医保有关的信息系统改造完成测试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验收材料</w:t>
      </w:r>
    </w:p>
    <w:p>
      <w:pPr>
        <w:pStyle w:val="3"/>
        <w:pageBreakBefore w:val="0"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7.纳入定点后使用医疗保障基金的预测性分析报告</w:t>
      </w:r>
    </w:p>
    <w:p>
      <w:pPr>
        <w:pageBreakBefore w:val="0"/>
        <w:wordWrap/>
        <w:topLinePunct w:val="0"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至少含四个部分内容：（1）零售药店基本情况；（2）近3个月运营状况：销售商品（含药品、医疗器械、保健食品、消毒用品、非医疗用品等）总量及总费用情况；（3）预测分析纳入定点后医保基金医使用情况；（4）医保基金安全风险防范预案及措施。</w:t>
      </w:r>
    </w:p>
    <w:p>
      <w:pPr>
        <w:pageBreakBefore w:val="0"/>
        <w:wordWrap/>
        <w:topLinePunct w:val="0"/>
        <w:bidi w:val="0"/>
        <w:spacing w:line="60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二、参考样表</w:t>
      </w:r>
    </w:p>
    <w:p>
      <w:pPr>
        <w:pageBreakBefore w:val="0"/>
        <w:wordWrap/>
        <w:topLinePunct w:val="0"/>
        <w:bidi w:val="0"/>
        <w:adjustRightInd w:val="0"/>
        <w:spacing w:line="560" w:lineRule="exact"/>
        <w:jc w:val="center"/>
        <w:rPr>
          <w:rFonts w:ascii="黑体" w:hAnsi="黑体" w:eastAsia="黑体" w:cs="黑体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</w:rPr>
        <w:t>零售药店申请定点协议管理申请表参考样表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9"/>
        <w:gridCol w:w="1276"/>
        <w:gridCol w:w="1913"/>
        <w:gridCol w:w="780"/>
        <w:gridCol w:w="1417"/>
        <w:gridCol w:w="2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2555" w:type="dxa"/>
            <w:gridSpan w:val="2"/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零售药店名称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成立日期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2555" w:type="dxa"/>
            <w:gridSpan w:val="2"/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统一社会信用代码</w:t>
            </w:r>
          </w:p>
        </w:tc>
        <w:tc>
          <w:tcPr>
            <w:tcW w:w="6381" w:type="dxa"/>
            <w:gridSpan w:val="4"/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279" w:type="dxa"/>
            <w:vMerge w:val="restart"/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  <w:r>
              <w:rPr>
                <w:rFonts w:hint="eastAsia" w:eastAsia="宋体" w:cs="Times New Roman"/>
                <w:color w:val="auto"/>
                <w:spacing w:val="-1"/>
                <w:highlight w:val="none"/>
                <w:lang w:eastAsia="en-US"/>
              </w:rPr>
              <w:t>法定代表</w:t>
            </w:r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姓名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联系方式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1279" w:type="dxa"/>
            <w:vMerge w:val="continue"/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sz w:val="2"/>
                <w:szCs w:val="2"/>
                <w:highlight w:val="none"/>
                <w:lang w:eastAsia="en-US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身份证号</w:t>
            </w:r>
          </w:p>
        </w:tc>
        <w:tc>
          <w:tcPr>
            <w:tcW w:w="6381" w:type="dxa"/>
            <w:gridSpan w:val="4"/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279" w:type="dxa"/>
            <w:vMerge w:val="restart"/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  <w:r>
              <w:rPr>
                <w:rFonts w:hint="eastAsia" w:eastAsia="宋体" w:cs="Times New Roman"/>
                <w:color w:val="auto"/>
                <w:spacing w:val="-1"/>
                <w:highlight w:val="none"/>
                <w:lang w:eastAsia="en-US"/>
              </w:rPr>
              <w:t>企业负责</w:t>
            </w:r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姓名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联系方式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279" w:type="dxa"/>
            <w:vMerge w:val="continue"/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sz w:val="2"/>
                <w:szCs w:val="2"/>
                <w:highlight w:val="none"/>
                <w:lang w:eastAsia="en-US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身份证号</w:t>
            </w:r>
          </w:p>
        </w:tc>
        <w:tc>
          <w:tcPr>
            <w:tcW w:w="6381" w:type="dxa"/>
            <w:gridSpan w:val="4"/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279" w:type="dxa"/>
            <w:vMerge w:val="restart"/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  <w:r>
              <w:rPr>
                <w:rFonts w:hint="eastAsia" w:eastAsia="宋体" w:cs="Times New Roman"/>
                <w:color w:val="auto"/>
                <w:spacing w:val="-1"/>
                <w:highlight w:val="none"/>
                <w:lang w:eastAsia="en-US"/>
              </w:rPr>
              <w:t>实际控制</w:t>
            </w:r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姓名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联系方式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279" w:type="dxa"/>
            <w:vMerge w:val="continue"/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sz w:val="2"/>
                <w:szCs w:val="2"/>
                <w:highlight w:val="none"/>
                <w:lang w:eastAsia="en-US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身份证号</w:t>
            </w:r>
          </w:p>
        </w:tc>
        <w:tc>
          <w:tcPr>
            <w:tcW w:w="6381" w:type="dxa"/>
            <w:gridSpan w:val="4"/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2555" w:type="dxa"/>
            <w:gridSpan w:val="2"/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药品经营许可证证号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发证机关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2555" w:type="dxa"/>
            <w:gridSpan w:val="2"/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发证日期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有效期</w:t>
            </w:r>
          </w:p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截止日期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2555" w:type="dxa"/>
            <w:gridSpan w:val="2"/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经营方式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经济类型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2555" w:type="dxa"/>
            <w:gridSpan w:val="2"/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经营范围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hint="eastAsia" w:eastAsia="宋体" w:cs="Times New Roman"/>
                <w:color w:val="auto"/>
                <w:highlight w:val="none"/>
                <w:lang w:eastAsia="zh-CN"/>
              </w:rPr>
            </w:pPr>
            <w:r>
              <w:rPr>
                <w:rFonts w:hint="eastAsia" w:eastAsia="宋体" w:cs="Times New Roman"/>
                <w:color w:val="auto"/>
                <w:highlight w:val="none"/>
                <w:lang w:eastAsia="zh-CN"/>
              </w:rPr>
              <w:t>营业面积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2555" w:type="dxa"/>
            <w:gridSpan w:val="2"/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注册地址</w:t>
            </w:r>
          </w:p>
        </w:tc>
        <w:tc>
          <w:tcPr>
            <w:tcW w:w="6381" w:type="dxa"/>
            <w:gridSpan w:val="4"/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2555" w:type="dxa"/>
            <w:gridSpan w:val="2"/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仓库地址</w:t>
            </w:r>
          </w:p>
        </w:tc>
        <w:tc>
          <w:tcPr>
            <w:tcW w:w="6381" w:type="dxa"/>
            <w:gridSpan w:val="4"/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2555" w:type="dxa"/>
            <w:gridSpan w:val="2"/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营业地址行政区划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  <w:r>
              <w:rPr>
                <w:rFonts w:hint="eastAsia" w:eastAsia="宋体" w:cs="Times New Roman"/>
                <w:color w:val="auto"/>
                <w:spacing w:val="-1"/>
                <w:highlight w:val="none"/>
                <w:lang w:eastAsia="en-US"/>
              </w:rPr>
              <w:t>经营药品品</w:t>
            </w:r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种数量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2555" w:type="dxa"/>
            <w:gridSpan w:val="2"/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药店负责人姓名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</w:p>
        </w:tc>
        <w:tc>
          <w:tcPr>
            <w:tcW w:w="1417" w:type="dxa"/>
            <w:vMerge w:val="restart"/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  <w:r>
              <w:rPr>
                <w:rFonts w:hint="eastAsia" w:eastAsia="宋体" w:cs="Times New Roman"/>
                <w:color w:val="auto"/>
                <w:spacing w:val="-1"/>
                <w:highlight w:val="none"/>
                <w:lang w:eastAsia="en-US"/>
              </w:rPr>
              <w:t>医保目录内</w:t>
            </w:r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药品数量</w:t>
            </w:r>
          </w:p>
        </w:tc>
        <w:tc>
          <w:tcPr>
            <w:tcW w:w="2271" w:type="dxa"/>
            <w:vMerge w:val="restart"/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2555" w:type="dxa"/>
            <w:gridSpan w:val="2"/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药店负责人手机号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sz w:val="2"/>
                <w:szCs w:val="2"/>
                <w:highlight w:val="none"/>
                <w:lang w:eastAsia="en-US"/>
              </w:rPr>
            </w:pPr>
          </w:p>
        </w:tc>
        <w:tc>
          <w:tcPr>
            <w:tcW w:w="2271" w:type="dxa"/>
            <w:vMerge w:val="continue"/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sz w:val="2"/>
                <w:szCs w:val="2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6665" w:type="dxa"/>
            <w:gridSpan w:val="5"/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是否配有专（兼）职医保管理人员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6665" w:type="dxa"/>
            <w:gridSpan w:val="5"/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  <w:r>
              <w:rPr>
                <w:rFonts w:hint="eastAsia" w:eastAsia="宋体" w:cs="Times New Roman"/>
                <w:color w:val="auto"/>
                <w:spacing w:val="-1"/>
                <w:highlight w:val="none"/>
                <w:lang w:eastAsia="en-US"/>
              </w:rPr>
              <w:t>是否具备与医疗保障政策对应的内部管理制度和财务制</w:t>
            </w:r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度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6665" w:type="dxa"/>
            <w:gridSpan w:val="5"/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是否建立药品进销存信息系统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6665" w:type="dxa"/>
            <w:gridSpan w:val="5"/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是否设立医保</w:t>
            </w:r>
            <w:r>
              <w:rPr>
                <w:rFonts w:eastAsia="宋体" w:cs="Times New Roman"/>
                <w:color w:val="auto"/>
                <w:highlight w:val="none"/>
                <w:lang w:eastAsia="en-US"/>
              </w:rPr>
              <w:t>/</w:t>
            </w:r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非医保专区，并有明确标示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6665" w:type="dxa"/>
            <w:gridSpan w:val="5"/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是否经营中药饮片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6665" w:type="dxa"/>
            <w:gridSpan w:val="5"/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是否具有符合医保协议管理要求的信息系统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2555" w:type="dxa"/>
            <w:gridSpan w:val="2"/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执业药师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  <w:r>
              <w:rPr>
                <w:rFonts w:eastAsia="宋体" w:cs="Times New Roman"/>
                <w:color w:val="auto"/>
                <w:highlight w:val="none"/>
                <w:lang w:eastAsia="en-US"/>
              </w:rPr>
              <w:t xml:space="preserve">    </w:t>
            </w:r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人</w:t>
            </w:r>
          </w:p>
        </w:tc>
        <w:tc>
          <w:tcPr>
            <w:tcW w:w="2197" w:type="dxa"/>
            <w:gridSpan w:val="2"/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执业中药师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  <w:r>
              <w:rPr>
                <w:rFonts w:eastAsia="宋体" w:cs="Times New Roman"/>
                <w:color w:val="auto"/>
                <w:highlight w:val="none"/>
                <w:lang w:eastAsia="en-US"/>
              </w:rPr>
              <w:t xml:space="preserve">    </w:t>
            </w:r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2555" w:type="dxa"/>
            <w:gridSpan w:val="2"/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从业药师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  <w:r>
              <w:rPr>
                <w:rFonts w:eastAsia="宋体" w:cs="Times New Roman"/>
                <w:color w:val="auto"/>
                <w:highlight w:val="none"/>
                <w:lang w:eastAsia="en-US"/>
              </w:rPr>
              <w:t xml:space="preserve">    </w:t>
            </w:r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人</w:t>
            </w:r>
          </w:p>
        </w:tc>
        <w:tc>
          <w:tcPr>
            <w:tcW w:w="2197" w:type="dxa"/>
            <w:gridSpan w:val="2"/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从业中药师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  <w:r>
              <w:rPr>
                <w:rFonts w:eastAsia="宋体" w:cs="Times New Roman"/>
                <w:color w:val="auto"/>
                <w:highlight w:val="none"/>
                <w:lang w:eastAsia="en-US"/>
              </w:rPr>
              <w:t xml:space="preserve">    </w:t>
            </w:r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2555" w:type="dxa"/>
            <w:gridSpan w:val="2"/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其他药师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  <w:r>
              <w:rPr>
                <w:rFonts w:eastAsia="宋体" w:cs="Times New Roman"/>
                <w:color w:val="auto"/>
                <w:highlight w:val="none"/>
                <w:lang w:eastAsia="en-US"/>
              </w:rPr>
              <w:t xml:space="preserve">    </w:t>
            </w:r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人</w:t>
            </w:r>
          </w:p>
        </w:tc>
        <w:tc>
          <w:tcPr>
            <w:tcW w:w="2197" w:type="dxa"/>
            <w:gridSpan w:val="2"/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药师总人数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  <w:r>
              <w:rPr>
                <w:rFonts w:eastAsia="宋体" w:cs="Times New Roman"/>
                <w:color w:val="auto"/>
                <w:highlight w:val="none"/>
                <w:lang w:eastAsia="en-US"/>
              </w:rPr>
              <w:t xml:space="preserve">    </w:t>
            </w:r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  <w:jc w:val="center"/>
        </w:trPr>
        <w:tc>
          <w:tcPr>
            <w:tcW w:w="2555" w:type="dxa"/>
            <w:gridSpan w:val="2"/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已设主要管理制</w:t>
            </w:r>
            <w:r>
              <w:rPr>
                <w:rFonts w:hint="eastAsia" w:eastAsia="宋体" w:cs="Times New Roman"/>
                <w:color w:val="auto"/>
                <w:spacing w:val="-1"/>
                <w:highlight w:val="none"/>
                <w:lang w:eastAsia="en-US"/>
              </w:rPr>
              <w:t>度、工作台账名称</w:t>
            </w:r>
          </w:p>
        </w:tc>
        <w:tc>
          <w:tcPr>
            <w:tcW w:w="6381" w:type="dxa"/>
            <w:gridSpan w:val="4"/>
            <w:noWrap w:val="0"/>
            <w:vAlign w:val="top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0" w:hRule="atLeast"/>
          <w:jc w:val="center"/>
        </w:trPr>
        <w:tc>
          <w:tcPr>
            <w:tcW w:w="2555" w:type="dxa"/>
            <w:gridSpan w:val="2"/>
            <w:noWrap w:val="0"/>
            <w:vAlign w:val="center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单位承诺</w:t>
            </w:r>
          </w:p>
        </w:tc>
        <w:tc>
          <w:tcPr>
            <w:tcW w:w="6381" w:type="dxa"/>
            <w:gridSpan w:val="4"/>
            <w:noWrap w:val="0"/>
            <w:vAlign w:val="top"/>
          </w:tcPr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ind w:firstLine="420" w:firstLineChars="200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本单位承诺：所有上传填报的资料全部真实完整、合法、</w:t>
            </w:r>
            <w:r>
              <w:rPr>
                <w:rFonts w:hint="eastAsia" w:eastAsia="宋体" w:cs="Times New Roman"/>
                <w:color w:val="auto"/>
                <w:spacing w:val="-1"/>
                <w:highlight w:val="none"/>
                <w:lang w:eastAsia="en-US"/>
              </w:rPr>
              <w:t>有效，如因违反上述承诺造成的任何后果或不良影响，本单位</w:t>
            </w:r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一律自行承担责任。</w:t>
            </w:r>
          </w:p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rPr>
                <w:rFonts w:eastAsia="宋体" w:cs="Times New Roman"/>
                <w:color w:val="auto"/>
                <w:sz w:val="31"/>
                <w:highlight w:val="none"/>
                <w:lang w:eastAsia="en-US"/>
              </w:rPr>
            </w:pPr>
          </w:p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ind w:firstLine="420" w:firstLineChars="200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法定代表人签字：</w:t>
            </w:r>
            <w:r>
              <w:rPr>
                <w:rFonts w:eastAsia="宋体" w:cs="Times New Roman"/>
                <w:color w:val="auto"/>
                <w:highlight w:val="none"/>
                <w:lang w:eastAsia="en-US"/>
              </w:rPr>
              <w:tab/>
            </w:r>
            <w:r>
              <w:rPr>
                <w:rFonts w:eastAsia="宋体" w:cs="Times New Roman"/>
                <w:color w:val="auto"/>
                <w:highlight w:val="none"/>
                <w:lang w:eastAsia="en-US"/>
              </w:rPr>
              <w:t xml:space="preserve">            </w:t>
            </w:r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单位公章：</w:t>
            </w:r>
          </w:p>
          <w:p>
            <w:pPr>
              <w:pageBreakBefore w:val="0"/>
              <w:wordWrap/>
              <w:topLinePunct w:val="0"/>
              <w:autoSpaceDE w:val="0"/>
              <w:autoSpaceDN w:val="0"/>
              <w:bidi w:val="0"/>
              <w:spacing w:line="400" w:lineRule="exact"/>
              <w:ind w:firstLine="3360" w:firstLineChars="1600"/>
              <w:rPr>
                <w:rFonts w:eastAsia="宋体" w:cs="Times New Roman"/>
                <w:color w:val="auto"/>
                <w:highlight w:val="none"/>
                <w:lang w:eastAsia="en-US"/>
              </w:rPr>
            </w:pPr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年</w:t>
            </w:r>
            <w:r>
              <w:rPr>
                <w:rFonts w:eastAsia="宋体" w:cs="Times New Roman"/>
                <w:color w:val="auto"/>
                <w:highlight w:val="none"/>
                <w:lang w:eastAsia="en-US"/>
              </w:rPr>
              <w:t xml:space="preserve">  </w:t>
            </w:r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月</w:t>
            </w:r>
            <w:r>
              <w:rPr>
                <w:rFonts w:eastAsia="宋体" w:cs="Times New Roman"/>
                <w:color w:val="auto"/>
                <w:highlight w:val="none"/>
                <w:lang w:eastAsia="en-US"/>
              </w:rPr>
              <w:tab/>
            </w:r>
            <w:r>
              <w:rPr>
                <w:rFonts w:eastAsia="宋体" w:cs="Times New Roman"/>
                <w:color w:val="auto"/>
                <w:highlight w:val="none"/>
                <w:lang w:eastAsia="en-US"/>
              </w:rPr>
              <w:t xml:space="preserve">  </w:t>
            </w:r>
            <w:r>
              <w:rPr>
                <w:rFonts w:hint="eastAsia" w:eastAsia="宋体" w:cs="Times New Roman"/>
                <w:color w:val="auto"/>
                <w:highlight w:val="none"/>
                <w:lang w:eastAsia="en-US"/>
              </w:rPr>
              <w:t>日</w:t>
            </w:r>
          </w:p>
        </w:tc>
      </w:tr>
    </w:tbl>
    <w:p>
      <w:pPr>
        <w:pageBreakBefore w:val="0"/>
        <w:widowControl/>
        <w:wordWrap/>
        <w:topLinePunct w:val="0"/>
        <w:bidi w:val="0"/>
        <w:spacing w:line="560" w:lineRule="exact"/>
        <w:jc w:val="left"/>
        <w:rPr>
          <w:rFonts w:hint="eastAsia" w:ascii="宋体" w:hAnsi="宋体" w:cs="宋体"/>
          <w:b/>
          <w:bCs/>
          <w:i/>
          <w:iCs/>
          <w:color w:val="auto"/>
          <w:highlight w:val="none"/>
          <w:u w:val="single"/>
        </w:rPr>
      </w:pPr>
      <w:r>
        <w:rPr>
          <w:rFonts w:hint="eastAsia" w:ascii="宋体" w:hAnsi="宋体" w:cs="宋体"/>
          <w:b/>
          <w:bCs/>
          <w:i/>
          <w:iCs/>
          <w:color w:val="auto"/>
          <w:highlight w:val="none"/>
          <w:u w:val="single"/>
        </w:rPr>
        <w:t>风险提示：申请定点的零售药店改造信息系统可能存在前期经费投入，当评估不合格时会产生经济损失</w:t>
      </w:r>
    </w:p>
    <w:p>
      <w:r>
        <w:rPr>
          <w:rFonts w:hint="eastAsia" w:ascii="宋体" w:hAnsi="宋体" w:cs="宋体"/>
          <w:b/>
          <w:bCs/>
          <w:i/>
          <w:iCs/>
          <w:color w:val="auto"/>
          <w:highlight w:val="none"/>
          <w:u w:val="single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kN2JhMzgwNWUxZDJhODg0YjU4MWYzODgzMTIyYmUifQ=="/>
  </w:docVars>
  <w:rsids>
    <w:rsidRoot w:val="74986B19"/>
    <w:rsid w:val="7498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宋体" w:hAnsi="宋体" w:eastAsia="宋体" w:cs="宋体"/>
      <w:sz w:val="28"/>
      <w:szCs w:val="28"/>
    </w:rPr>
  </w:style>
  <w:style w:type="paragraph" w:styleId="3">
    <w:name w:val="table of authorities"/>
    <w:basedOn w:val="1"/>
    <w:next w:val="1"/>
    <w:unhideWhenUsed/>
    <w:qFormat/>
    <w:uiPriority w:val="99"/>
    <w:pPr>
      <w:tabs>
        <w:tab w:val="right" w:leader="dot" w:pos="7980"/>
      </w:tabs>
      <w:ind w:left="420" w:leftChars="200"/>
    </w:pPr>
    <w:rPr>
      <w:rFonts w:ascii="Calibri" w:hAnsi="Calibri" w:eastAsia="宋体" w:cs="Times New Roman"/>
    </w:rPr>
  </w:style>
  <w:style w:type="table" w:customStyle="1" w:styleId="6">
    <w:name w:val="Table Normal"/>
    <w:basedOn w:val="4"/>
    <w:qFormat/>
    <w:uiPriority w:val="0"/>
    <w:pPr>
      <w:widowControl w:val="0"/>
      <w:autoSpaceDE w:val="0"/>
      <w:autoSpaceDN w:val="0"/>
    </w:pPr>
    <w:rPr>
      <w:rFonts w:eastAsia="Times New Roman"/>
      <w:sz w:val="22"/>
      <w:lang w:eastAsia="en-US"/>
    </w:rPr>
    <w:tblPr>
      <w:tblCellMar>
        <w:left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2022-11-17T10:50:00Z</dcterms:created>
  <dc:creator>Administrator</dc:creator>
  <cp:lastModifiedBy>Administrator</cp:lastModifiedBy>
  <dcterms:modified xsi:type="dcterms:W3CDTF">2022-11-17T10:51:14Z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E3989EF5B7F94D6AB21AA6EE8EF020FC</vt:lpwstr>
  </property>
</Properties>
</file>