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Times New Roman" w:asciiTheme="minorEastAsia" w:hAnsiTheme="minorEastAsia"/>
          <w:sz w:val="58"/>
          <w:szCs w:val="52"/>
        </w:rPr>
      </w:pPr>
      <w:r>
        <w:rPr>
          <w:rFonts w:cs="Times New Roman" w:asciiTheme="minorEastAsia" w:hAnsiTheme="minorEastAsia"/>
          <w:sz w:val="58"/>
          <w:szCs w:val="52"/>
        </w:rPr>
        <w:t>吉林省药品</w:t>
      </w:r>
      <w:r>
        <w:rPr>
          <w:rFonts w:hint="eastAsia" w:cs="Times New Roman" w:asciiTheme="minorEastAsia" w:hAnsiTheme="minorEastAsia"/>
          <w:sz w:val="58"/>
          <w:szCs w:val="52"/>
        </w:rPr>
        <w:t>分类</w:t>
      </w:r>
      <w:r>
        <w:rPr>
          <w:rFonts w:cs="Times New Roman" w:asciiTheme="minorEastAsia" w:hAnsiTheme="minorEastAsia"/>
          <w:sz w:val="58"/>
          <w:szCs w:val="52"/>
        </w:rPr>
        <w:t>采购</w:t>
      </w:r>
      <w:r>
        <w:rPr>
          <w:rFonts w:hint="eastAsia" w:cs="Times New Roman" w:asciiTheme="minorEastAsia" w:hAnsiTheme="minorEastAsia"/>
          <w:sz w:val="58"/>
          <w:szCs w:val="52"/>
        </w:rPr>
        <w:t>招标</w:t>
      </w:r>
      <w:r>
        <w:rPr>
          <w:rFonts w:cs="Times New Roman" w:asciiTheme="minorEastAsia" w:hAnsiTheme="minorEastAsia"/>
          <w:sz w:val="58"/>
          <w:szCs w:val="52"/>
        </w:rPr>
        <w:t>系统</w:t>
      </w:r>
    </w:p>
    <w:p>
      <w:pPr>
        <w:spacing w:line="360" w:lineRule="auto"/>
        <w:jc w:val="center"/>
        <w:rPr>
          <w:rFonts w:cs="Times New Roman" w:asciiTheme="minorEastAsia" w:hAnsiTheme="minorEastAsia"/>
          <w:sz w:val="58"/>
          <w:szCs w:val="52"/>
        </w:rPr>
      </w:pPr>
      <w:r>
        <w:rPr>
          <w:rFonts w:hint="eastAsia" w:cs="Times New Roman" w:asciiTheme="minorEastAsia" w:hAnsiTheme="minorEastAsia"/>
          <w:sz w:val="58"/>
          <w:szCs w:val="52"/>
          <w:lang w:val="en-US" w:eastAsia="zh-CN"/>
        </w:rPr>
        <w:t>企业或产品投标</w:t>
      </w:r>
      <w:r>
        <w:rPr>
          <w:rFonts w:cs="Times New Roman" w:asciiTheme="minorEastAsia" w:hAnsiTheme="minorEastAsia"/>
          <w:sz w:val="58"/>
          <w:szCs w:val="52"/>
        </w:rPr>
        <w:t>操作手册</w:t>
      </w:r>
    </w:p>
    <w:p>
      <w:pPr>
        <w:spacing w:line="360" w:lineRule="auto"/>
        <w:jc w:val="center"/>
        <w:rPr>
          <w:rFonts w:cs="Times New Roman" w:asciiTheme="minorEastAsia" w:hAnsiTheme="minorEastAsia"/>
          <w:sz w:val="58"/>
          <w:szCs w:val="52"/>
        </w:rPr>
      </w:pPr>
      <w:r>
        <w:rPr>
          <w:rFonts w:hint="eastAsia" w:cs="Times New Roman" w:asciiTheme="minorEastAsia" w:hAnsiTheme="minorEastAsia"/>
          <w:sz w:val="58"/>
          <w:szCs w:val="52"/>
        </w:rPr>
        <w:t>（生产、代理企业、上市持有人）</w:t>
      </w:r>
    </w:p>
    <w:p>
      <w:pPr>
        <w:spacing w:line="360" w:lineRule="auto"/>
        <w:jc w:val="center"/>
        <w:rPr>
          <w:rFonts w:cs="Times New Roman" w:asciiTheme="minorEastAsia" w:hAnsiTheme="minorEastAsia"/>
          <w:sz w:val="58"/>
          <w:szCs w:val="52"/>
        </w:rPr>
      </w:pPr>
      <w:bookmarkStart w:id="14" w:name="_GoBack"/>
      <w:bookmarkEnd w:id="14"/>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jc w:val="center"/>
        <w:rPr>
          <w:rFonts w:ascii="黑体" w:eastAsia="黑体"/>
          <w:sz w:val="30"/>
        </w:rPr>
      </w:pPr>
      <w:r>
        <w:rPr>
          <w:rFonts w:hint="eastAsia"/>
          <w:sz w:val="30"/>
        </w:rPr>
        <w:t>吉林省公共资源交易中心</w:t>
      </w:r>
    </w:p>
    <w:p>
      <w:pPr>
        <w:jc w:val="center"/>
        <w:rPr>
          <w:sz w:val="30"/>
        </w:rPr>
      </w:pPr>
      <w:r>
        <w:rPr>
          <w:sz w:val="30"/>
        </w:rPr>
        <w:t>20</w:t>
      </w:r>
      <w:r>
        <w:rPr>
          <w:rFonts w:hint="eastAsia"/>
          <w:sz w:val="30"/>
        </w:rPr>
        <w:t>2</w:t>
      </w:r>
      <w:r>
        <w:rPr>
          <w:sz w:val="30"/>
        </w:rPr>
        <w:t>2</w:t>
      </w:r>
      <w:r>
        <w:rPr>
          <w:rFonts w:hint="eastAsia"/>
          <w:sz w:val="30"/>
        </w:rPr>
        <w:t>年</w:t>
      </w:r>
      <w:r>
        <w:rPr>
          <w:rFonts w:hint="eastAsia"/>
          <w:sz w:val="30"/>
          <w:lang w:val="en-US" w:eastAsia="zh-CN"/>
        </w:rPr>
        <w:t>11</w:t>
      </w:r>
      <w:r>
        <w:rPr>
          <w:rFonts w:hint="eastAsia"/>
          <w:sz w:val="30"/>
        </w:rPr>
        <w:t>月</w:t>
      </w:r>
    </w:p>
    <w:p>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p>
    <w:p>
      <w:pPr>
        <w:widowControl/>
        <w:jc w:val="center"/>
        <w:rPr>
          <w:rFonts w:cs="Times New Roman" w:asciiTheme="minorEastAsia" w:hAnsiTheme="minorEastAsia"/>
          <w:sz w:val="32"/>
          <w:szCs w:val="32"/>
        </w:rPr>
      </w:pPr>
      <w:r>
        <w:rPr>
          <w:rFonts w:cs="Times New Roman" w:asciiTheme="minorEastAsia" w:hAnsiTheme="minorEastAsia"/>
          <w:sz w:val="32"/>
          <w:szCs w:val="32"/>
        </w:rPr>
        <w:t>目</w:t>
      </w:r>
      <w:r>
        <w:rPr>
          <w:rFonts w:hint="eastAsia" w:cs="Times New Roman" w:asciiTheme="minorEastAsia" w:hAnsiTheme="minorEastAsia"/>
          <w:sz w:val="32"/>
          <w:szCs w:val="32"/>
        </w:rPr>
        <w:t xml:space="preserve"> </w:t>
      </w:r>
      <w:r>
        <w:rPr>
          <w:rFonts w:cs="Times New Roman" w:asciiTheme="minorEastAsia" w:hAnsiTheme="minorEastAsia"/>
          <w:sz w:val="32"/>
          <w:szCs w:val="32"/>
        </w:rPr>
        <w:t>录</w:t>
      </w:r>
    </w:p>
    <w:p>
      <w:pPr>
        <w:widowControl/>
        <w:jc w:val="left"/>
        <w:rPr>
          <w:rFonts w:cs="Times New Roman" w:asciiTheme="minorEastAsia" w:hAnsiTheme="minorEastAsia"/>
          <w:sz w:val="24"/>
          <w:szCs w:val="24"/>
        </w:rPr>
      </w:pPr>
    </w:p>
    <w:p>
      <w:pPr>
        <w:pStyle w:val="11"/>
        <w:tabs>
          <w:tab w:val="right" w:leader="dot" w:pos="8306"/>
        </w:tabs>
      </w:pPr>
      <w:r>
        <w:rPr>
          <w:rFonts w:cs="Times New Roman" w:asciiTheme="minorEastAsia" w:hAnsiTheme="minorEastAsia"/>
          <w:b/>
          <w:bCs/>
          <w:sz w:val="30"/>
          <w:szCs w:val="30"/>
        </w:rPr>
        <w:fldChar w:fldCharType="begin"/>
      </w:r>
      <w:r>
        <w:rPr>
          <w:rFonts w:cs="Times New Roman" w:asciiTheme="minorEastAsia" w:hAnsiTheme="minorEastAsia"/>
          <w:b/>
          <w:bCs/>
          <w:sz w:val="30"/>
          <w:szCs w:val="30"/>
        </w:rPr>
        <w:instrText xml:space="preserve"> TOC \o "1-3" \h \z \u </w:instrText>
      </w:r>
      <w:r>
        <w:rPr>
          <w:rFonts w:cs="Times New Roman" w:asciiTheme="minorEastAsia" w:hAnsiTheme="minorEastAsia"/>
          <w:b/>
          <w:bCs/>
          <w:sz w:val="30"/>
          <w:szCs w:val="30"/>
        </w:rPr>
        <w:fldChar w:fldCharType="separate"/>
      </w:r>
      <w:r>
        <w:rPr>
          <w:rFonts w:cs="Times New Roman" w:asciiTheme="minorEastAsia" w:hAnsiTheme="minorEastAsia"/>
          <w:bCs/>
          <w:szCs w:val="30"/>
        </w:rPr>
        <w:fldChar w:fldCharType="begin"/>
      </w:r>
      <w:r>
        <w:rPr>
          <w:rFonts w:cs="Times New Roman" w:asciiTheme="minorEastAsia" w:hAnsiTheme="minorEastAsia"/>
          <w:bCs/>
          <w:szCs w:val="30"/>
        </w:rPr>
        <w:instrText xml:space="preserve"> HYPERLINK \l _Toc30366 </w:instrText>
      </w:r>
      <w:r>
        <w:rPr>
          <w:rFonts w:cs="Times New Roman" w:asciiTheme="minorEastAsia" w:hAnsiTheme="minorEastAsia"/>
          <w:bCs/>
          <w:szCs w:val="30"/>
        </w:rPr>
        <w:fldChar w:fldCharType="separate"/>
      </w:r>
      <w:r>
        <w:rPr>
          <w:rFonts w:asciiTheme="minorEastAsia" w:hAnsiTheme="minorEastAsia"/>
        </w:rPr>
        <w:t>第一章</w:t>
      </w:r>
      <w:r>
        <w:rPr>
          <w:rFonts w:hint="eastAsia" w:asciiTheme="minorEastAsia" w:hAnsiTheme="minorEastAsia"/>
        </w:rPr>
        <w:t xml:space="preserve"> 关于这本手册</w:t>
      </w:r>
      <w:r>
        <w:tab/>
      </w:r>
      <w:r>
        <w:fldChar w:fldCharType="begin"/>
      </w:r>
      <w:r>
        <w:instrText xml:space="preserve"> PAGEREF _Toc30366 \h </w:instrText>
      </w:r>
      <w:r>
        <w:fldChar w:fldCharType="separate"/>
      </w:r>
      <w:r>
        <w:t>3</w:t>
      </w:r>
      <w:r>
        <w:fldChar w:fldCharType="end"/>
      </w:r>
      <w:r>
        <w:rPr>
          <w:rFonts w:cs="Times New Roman" w:asciiTheme="minorEastAsia" w:hAnsiTheme="minorEastAsia"/>
          <w:bCs/>
          <w:szCs w:val="30"/>
        </w:rPr>
        <w:fldChar w:fldCharType="end"/>
      </w:r>
    </w:p>
    <w:p>
      <w:pPr>
        <w:pStyle w:val="11"/>
        <w:tabs>
          <w:tab w:val="right" w:leader="dot" w:pos="8306"/>
        </w:tabs>
      </w:pPr>
      <w:r>
        <w:rPr>
          <w:rFonts w:cs="Times New Roman" w:asciiTheme="minorEastAsia" w:hAnsiTheme="minorEastAsia"/>
          <w:szCs w:val="30"/>
        </w:rPr>
        <w:fldChar w:fldCharType="begin"/>
      </w:r>
      <w:r>
        <w:rPr>
          <w:rFonts w:cs="Times New Roman" w:asciiTheme="minorEastAsia" w:hAnsiTheme="minorEastAsia"/>
          <w:szCs w:val="30"/>
        </w:rPr>
        <w:instrText xml:space="preserve"> HYPERLINK \l _Toc13094 </w:instrText>
      </w:r>
      <w:r>
        <w:rPr>
          <w:rFonts w:cs="Times New Roman" w:asciiTheme="minorEastAsia" w:hAnsiTheme="minorEastAsia"/>
          <w:szCs w:val="30"/>
        </w:rPr>
        <w:fldChar w:fldCharType="separate"/>
      </w:r>
      <w:r>
        <w:rPr>
          <w:rFonts w:asciiTheme="minorEastAsia" w:hAnsiTheme="minorEastAsia"/>
        </w:rPr>
        <w:t>第二章</w:t>
      </w:r>
      <w:r>
        <w:rPr>
          <w:rFonts w:hint="eastAsia" w:asciiTheme="minorEastAsia" w:hAnsiTheme="minorEastAsia"/>
        </w:rPr>
        <w:t xml:space="preserve"> 使用须知</w:t>
      </w:r>
      <w:r>
        <w:tab/>
      </w:r>
      <w:r>
        <w:fldChar w:fldCharType="begin"/>
      </w:r>
      <w:r>
        <w:instrText xml:space="preserve"> PAGEREF _Toc13094 \h </w:instrText>
      </w:r>
      <w:r>
        <w:fldChar w:fldCharType="separate"/>
      </w:r>
      <w:r>
        <w:t>3</w:t>
      </w:r>
      <w:r>
        <w:fldChar w:fldCharType="end"/>
      </w:r>
      <w:r>
        <w:rPr>
          <w:rFonts w:cs="Times New Roman" w:asciiTheme="minorEastAsia" w:hAnsiTheme="minorEastAsia"/>
          <w:szCs w:val="30"/>
        </w:rPr>
        <w:fldChar w:fldCharType="end"/>
      </w:r>
    </w:p>
    <w:p>
      <w:pPr>
        <w:pStyle w:val="11"/>
        <w:tabs>
          <w:tab w:val="right" w:leader="dot" w:pos="8306"/>
        </w:tabs>
      </w:pPr>
      <w:r>
        <w:rPr>
          <w:rFonts w:cs="Times New Roman" w:asciiTheme="minorEastAsia" w:hAnsiTheme="minorEastAsia"/>
          <w:szCs w:val="30"/>
        </w:rPr>
        <w:fldChar w:fldCharType="begin"/>
      </w:r>
      <w:r>
        <w:rPr>
          <w:rFonts w:cs="Times New Roman" w:asciiTheme="minorEastAsia" w:hAnsiTheme="minorEastAsia"/>
          <w:szCs w:val="30"/>
        </w:rPr>
        <w:instrText xml:space="preserve"> HYPERLINK \l _Toc31827 </w:instrText>
      </w:r>
      <w:r>
        <w:rPr>
          <w:rFonts w:cs="Times New Roman" w:asciiTheme="minorEastAsia" w:hAnsiTheme="minorEastAsia"/>
          <w:szCs w:val="30"/>
        </w:rPr>
        <w:fldChar w:fldCharType="separate"/>
      </w:r>
      <w:r>
        <w:rPr>
          <w:rFonts w:hint="eastAsia" w:asciiTheme="minorEastAsia" w:hAnsiTheme="minorEastAsia"/>
        </w:rPr>
        <w:t>第三章 登录与退出系统</w:t>
      </w:r>
      <w:r>
        <w:tab/>
      </w:r>
      <w:r>
        <w:fldChar w:fldCharType="begin"/>
      </w:r>
      <w:r>
        <w:instrText xml:space="preserve"> PAGEREF _Toc31827 \h </w:instrText>
      </w:r>
      <w:r>
        <w:fldChar w:fldCharType="separate"/>
      </w:r>
      <w:r>
        <w:t>3</w:t>
      </w:r>
      <w:r>
        <w:fldChar w:fldCharType="end"/>
      </w:r>
      <w:r>
        <w:rPr>
          <w:rFonts w:cs="Times New Roman" w:asciiTheme="minorEastAsia" w:hAnsiTheme="minorEastAsia"/>
          <w:szCs w:val="30"/>
        </w:rPr>
        <w:fldChar w:fldCharType="end"/>
      </w:r>
    </w:p>
    <w:p>
      <w:pPr>
        <w:pStyle w:val="12"/>
        <w:tabs>
          <w:tab w:val="right" w:leader="dot" w:pos="8306"/>
        </w:tabs>
      </w:pPr>
      <w:r>
        <w:rPr>
          <w:rFonts w:cs="Times New Roman" w:asciiTheme="minorEastAsia" w:hAnsiTheme="minorEastAsia"/>
          <w:szCs w:val="30"/>
        </w:rPr>
        <w:fldChar w:fldCharType="begin"/>
      </w:r>
      <w:r>
        <w:rPr>
          <w:rFonts w:cs="Times New Roman" w:asciiTheme="minorEastAsia" w:hAnsiTheme="minorEastAsia"/>
          <w:szCs w:val="30"/>
        </w:rPr>
        <w:instrText xml:space="preserve"> HYPERLINK \l _Toc8109 </w:instrText>
      </w:r>
      <w:r>
        <w:rPr>
          <w:rFonts w:cs="Times New Roman" w:asciiTheme="minorEastAsia" w:hAnsiTheme="minorEastAsia"/>
          <w:szCs w:val="30"/>
        </w:rPr>
        <w:fldChar w:fldCharType="separate"/>
      </w:r>
      <w:r>
        <w:rPr>
          <w:rFonts w:hint="eastAsia" w:asciiTheme="minorEastAsia" w:hAnsiTheme="minorEastAsia" w:eastAsiaTheme="minorEastAsia"/>
        </w:rPr>
        <w:t>3.</w:t>
      </w:r>
      <w:r>
        <w:rPr>
          <w:rFonts w:asciiTheme="minorEastAsia" w:hAnsiTheme="minorEastAsia" w:eastAsiaTheme="minorEastAsia"/>
        </w:rPr>
        <w:t>1</w:t>
      </w:r>
      <w:r>
        <w:rPr>
          <w:rFonts w:hint="eastAsia" w:asciiTheme="minorEastAsia" w:hAnsiTheme="minorEastAsia" w:eastAsiaTheme="minorEastAsia"/>
        </w:rPr>
        <w:t>用户登录与退出</w:t>
      </w:r>
      <w:r>
        <w:tab/>
      </w:r>
      <w:r>
        <w:fldChar w:fldCharType="begin"/>
      </w:r>
      <w:r>
        <w:instrText xml:space="preserve"> PAGEREF _Toc8109 \h </w:instrText>
      </w:r>
      <w:r>
        <w:fldChar w:fldCharType="separate"/>
      </w:r>
      <w:r>
        <w:t>3</w:t>
      </w:r>
      <w:r>
        <w:fldChar w:fldCharType="end"/>
      </w:r>
      <w:r>
        <w:rPr>
          <w:rFonts w:cs="Times New Roman" w:asciiTheme="minorEastAsia" w:hAnsiTheme="minorEastAsia"/>
          <w:szCs w:val="30"/>
        </w:rPr>
        <w:fldChar w:fldCharType="end"/>
      </w:r>
    </w:p>
    <w:p>
      <w:pPr>
        <w:pStyle w:val="11"/>
        <w:tabs>
          <w:tab w:val="right" w:leader="dot" w:pos="8306"/>
        </w:tabs>
      </w:pPr>
      <w:r>
        <w:rPr>
          <w:rFonts w:cs="Times New Roman" w:asciiTheme="minorEastAsia" w:hAnsiTheme="minorEastAsia"/>
          <w:szCs w:val="30"/>
        </w:rPr>
        <w:fldChar w:fldCharType="begin"/>
      </w:r>
      <w:r>
        <w:rPr>
          <w:rFonts w:cs="Times New Roman" w:asciiTheme="minorEastAsia" w:hAnsiTheme="minorEastAsia"/>
          <w:szCs w:val="30"/>
        </w:rPr>
        <w:instrText xml:space="preserve"> HYPERLINK \l _Toc1902 </w:instrText>
      </w:r>
      <w:r>
        <w:rPr>
          <w:rFonts w:cs="Times New Roman" w:asciiTheme="minorEastAsia" w:hAnsiTheme="minorEastAsia"/>
          <w:szCs w:val="30"/>
        </w:rPr>
        <w:fldChar w:fldCharType="separate"/>
      </w:r>
      <w:r>
        <w:t>第四章</w:t>
      </w:r>
      <w:r>
        <w:rPr>
          <w:rFonts w:hint="eastAsia"/>
        </w:rPr>
        <w:t xml:space="preserve"> 招标系统操作</w:t>
      </w:r>
      <w:r>
        <w:tab/>
      </w:r>
      <w:r>
        <w:fldChar w:fldCharType="begin"/>
      </w:r>
      <w:r>
        <w:instrText xml:space="preserve"> PAGEREF _Toc1902 \h </w:instrText>
      </w:r>
      <w:r>
        <w:fldChar w:fldCharType="separate"/>
      </w:r>
      <w:r>
        <w:t>5</w:t>
      </w:r>
      <w:r>
        <w:fldChar w:fldCharType="end"/>
      </w:r>
      <w:r>
        <w:rPr>
          <w:rFonts w:cs="Times New Roman" w:asciiTheme="minorEastAsia" w:hAnsiTheme="minorEastAsia"/>
          <w:szCs w:val="30"/>
        </w:rPr>
        <w:fldChar w:fldCharType="end"/>
      </w:r>
    </w:p>
    <w:p>
      <w:pPr>
        <w:pStyle w:val="12"/>
        <w:tabs>
          <w:tab w:val="right" w:leader="dot" w:pos="8306"/>
        </w:tabs>
      </w:pPr>
      <w:r>
        <w:rPr>
          <w:rFonts w:cs="Times New Roman" w:asciiTheme="minorEastAsia" w:hAnsiTheme="minorEastAsia"/>
          <w:szCs w:val="30"/>
        </w:rPr>
        <w:fldChar w:fldCharType="begin"/>
      </w:r>
      <w:r>
        <w:rPr>
          <w:rFonts w:cs="Times New Roman" w:asciiTheme="minorEastAsia" w:hAnsiTheme="minorEastAsia"/>
          <w:szCs w:val="30"/>
        </w:rPr>
        <w:instrText xml:space="preserve"> HYPERLINK \l _Toc12146 </w:instrText>
      </w:r>
      <w:r>
        <w:rPr>
          <w:rFonts w:cs="Times New Roman" w:asciiTheme="minorEastAsia" w:hAnsiTheme="minorEastAsia"/>
          <w:szCs w:val="30"/>
        </w:rPr>
        <w:fldChar w:fldCharType="separate"/>
      </w:r>
      <w:r>
        <w:rPr>
          <w:rFonts w:hint="eastAsia"/>
        </w:rPr>
        <w:t>4.1进入招标系统</w:t>
      </w:r>
      <w:r>
        <w:tab/>
      </w:r>
      <w:r>
        <w:fldChar w:fldCharType="begin"/>
      </w:r>
      <w:r>
        <w:instrText xml:space="preserve"> PAGEREF _Toc12146 \h </w:instrText>
      </w:r>
      <w:r>
        <w:fldChar w:fldCharType="separate"/>
      </w:r>
      <w:r>
        <w:t>5</w:t>
      </w:r>
      <w:r>
        <w:fldChar w:fldCharType="end"/>
      </w:r>
      <w:r>
        <w:rPr>
          <w:rFonts w:cs="Times New Roman" w:asciiTheme="minorEastAsia" w:hAnsiTheme="minorEastAsia"/>
          <w:szCs w:val="30"/>
        </w:rPr>
        <w:fldChar w:fldCharType="end"/>
      </w:r>
    </w:p>
    <w:p>
      <w:pPr>
        <w:pStyle w:val="12"/>
        <w:tabs>
          <w:tab w:val="right" w:leader="dot" w:pos="8306"/>
        </w:tabs>
      </w:pPr>
      <w:r>
        <w:rPr>
          <w:rFonts w:cs="Times New Roman" w:asciiTheme="minorEastAsia" w:hAnsiTheme="minorEastAsia"/>
          <w:szCs w:val="30"/>
        </w:rPr>
        <w:fldChar w:fldCharType="begin"/>
      </w:r>
      <w:r>
        <w:rPr>
          <w:rFonts w:cs="Times New Roman" w:asciiTheme="minorEastAsia" w:hAnsiTheme="minorEastAsia"/>
          <w:szCs w:val="30"/>
        </w:rPr>
        <w:instrText xml:space="preserve"> HYPERLINK \l _Toc23423 </w:instrText>
      </w:r>
      <w:r>
        <w:rPr>
          <w:rFonts w:cs="Times New Roman" w:asciiTheme="minorEastAsia" w:hAnsiTheme="minorEastAsia"/>
          <w:szCs w:val="30"/>
        </w:rPr>
        <w:fldChar w:fldCharType="separate"/>
      </w:r>
      <w:r>
        <w:rPr>
          <w:rFonts w:hint="eastAsia"/>
        </w:rPr>
        <w:t>4.</w:t>
      </w:r>
      <w:r>
        <w:t>2</w:t>
      </w:r>
      <w:r>
        <w:rPr>
          <w:rFonts w:hint="eastAsia"/>
        </w:rPr>
        <w:t>选择项目</w:t>
      </w:r>
      <w:r>
        <w:tab/>
      </w:r>
      <w:r>
        <w:fldChar w:fldCharType="begin"/>
      </w:r>
      <w:r>
        <w:instrText xml:space="preserve"> PAGEREF _Toc23423 \h </w:instrText>
      </w:r>
      <w:r>
        <w:fldChar w:fldCharType="separate"/>
      </w:r>
      <w:r>
        <w:t>5</w:t>
      </w:r>
      <w:r>
        <w:fldChar w:fldCharType="end"/>
      </w:r>
      <w:r>
        <w:rPr>
          <w:rFonts w:cs="Times New Roman" w:asciiTheme="minorEastAsia" w:hAnsiTheme="minorEastAsia"/>
          <w:szCs w:val="30"/>
        </w:rPr>
        <w:fldChar w:fldCharType="end"/>
      </w:r>
    </w:p>
    <w:p>
      <w:pPr>
        <w:pStyle w:val="12"/>
        <w:tabs>
          <w:tab w:val="right" w:leader="dot" w:pos="8306"/>
        </w:tabs>
      </w:pPr>
      <w:r>
        <w:rPr>
          <w:rFonts w:cs="Times New Roman" w:asciiTheme="minorEastAsia" w:hAnsiTheme="minorEastAsia"/>
          <w:szCs w:val="30"/>
        </w:rPr>
        <w:fldChar w:fldCharType="begin"/>
      </w:r>
      <w:r>
        <w:rPr>
          <w:rFonts w:cs="Times New Roman" w:asciiTheme="minorEastAsia" w:hAnsiTheme="minorEastAsia"/>
          <w:szCs w:val="30"/>
        </w:rPr>
        <w:instrText xml:space="preserve"> HYPERLINK \l _Toc25916 </w:instrText>
      </w:r>
      <w:r>
        <w:rPr>
          <w:rFonts w:cs="Times New Roman" w:asciiTheme="minorEastAsia" w:hAnsiTheme="minorEastAsia"/>
          <w:szCs w:val="30"/>
        </w:rPr>
        <w:fldChar w:fldCharType="separate"/>
      </w:r>
      <w:r>
        <w:rPr>
          <w:rFonts w:hint="eastAsia"/>
        </w:rPr>
        <w:t>4.3</w:t>
      </w:r>
      <w:r>
        <w:rPr>
          <w:rFonts w:hint="eastAsia"/>
          <w:lang w:val="en-US" w:eastAsia="zh-CN"/>
        </w:rPr>
        <w:t>企业信息投标</w:t>
      </w:r>
      <w:r>
        <w:tab/>
      </w:r>
      <w:r>
        <w:fldChar w:fldCharType="begin"/>
      </w:r>
      <w:r>
        <w:instrText xml:space="preserve"> PAGEREF _Toc25916 \h </w:instrText>
      </w:r>
      <w:r>
        <w:fldChar w:fldCharType="separate"/>
      </w:r>
      <w:r>
        <w:t>6</w:t>
      </w:r>
      <w:r>
        <w:fldChar w:fldCharType="end"/>
      </w:r>
      <w:r>
        <w:rPr>
          <w:rFonts w:cs="Times New Roman" w:asciiTheme="minorEastAsia" w:hAnsiTheme="minorEastAsia"/>
          <w:szCs w:val="30"/>
        </w:rPr>
        <w:fldChar w:fldCharType="end"/>
      </w:r>
    </w:p>
    <w:p>
      <w:pPr>
        <w:pStyle w:val="12"/>
        <w:tabs>
          <w:tab w:val="right" w:leader="dot" w:pos="8306"/>
        </w:tabs>
      </w:pPr>
      <w:r>
        <w:rPr>
          <w:rFonts w:cs="Times New Roman" w:asciiTheme="minorEastAsia" w:hAnsiTheme="minorEastAsia"/>
          <w:szCs w:val="30"/>
        </w:rPr>
        <w:fldChar w:fldCharType="begin"/>
      </w:r>
      <w:r>
        <w:rPr>
          <w:rFonts w:cs="Times New Roman" w:asciiTheme="minorEastAsia" w:hAnsiTheme="minorEastAsia"/>
          <w:szCs w:val="30"/>
        </w:rPr>
        <w:instrText xml:space="preserve"> HYPERLINK \l _Toc28613 </w:instrText>
      </w:r>
      <w:r>
        <w:rPr>
          <w:rFonts w:cs="Times New Roman" w:asciiTheme="minorEastAsia" w:hAnsiTheme="minorEastAsia"/>
          <w:szCs w:val="30"/>
        </w:rPr>
        <w:fldChar w:fldCharType="separate"/>
      </w:r>
      <w:r>
        <w:rPr>
          <w:rFonts w:hint="eastAsia"/>
        </w:rPr>
        <w:t>4</w:t>
      </w:r>
      <w:r>
        <w:t xml:space="preserve">.4 </w:t>
      </w:r>
      <w:r>
        <w:rPr>
          <w:rFonts w:hint="eastAsia"/>
          <w:lang w:val="en-US" w:eastAsia="zh-CN"/>
        </w:rPr>
        <w:t>勾选投标产品</w:t>
      </w:r>
      <w:r>
        <w:tab/>
      </w:r>
      <w:r>
        <w:fldChar w:fldCharType="begin"/>
      </w:r>
      <w:r>
        <w:instrText xml:space="preserve"> PAGEREF _Toc28613 \h </w:instrText>
      </w:r>
      <w:r>
        <w:fldChar w:fldCharType="separate"/>
      </w:r>
      <w:r>
        <w:t>7</w:t>
      </w:r>
      <w:r>
        <w:fldChar w:fldCharType="end"/>
      </w:r>
      <w:r>
        <w:rPr>
          <w:rFonts w:cs="Times New Roman" w:asciiTheme="minorEastAsia" w:hAnsiTheme="minorEastAsia"/>
          <w:szCs w:val="30"/>
        </w:rPr>
        <w:fldChar w:fldCharType="end"/>
      </w:r>
    </w:p>
    <w:p>
      <w:pPr>
        <w:pStyle w:val="11"/>
        <w:tabs>
          <w:tab w:val="right" w:leader="dot" w:pos="8296"/>
        </w:tabs>
        <w:rPr>
          <w:rFonts w:cs="Times New Roman" w:asciiTheme="minorEastAsia" w:hAnsiTheme="minorEastAsia"/>
          <w:sz w:val="32"/>
          <w:szCs w:val="32"/>
        </w:rPr>
      </w:pPr>
      <w:r>
        <w:rPr>
          <w:rFonts w:cs="Times New Roman" w:asciiTheme="minorEastAsia" w:hAnsiTheme="minorEastAsia"/>
          <w:szCs w:val="30"/>
        </w:rPr>
        <w:fldChar w:fldCharType="end"/>
      </w:r>
    </w:p>
    <w:p>
      <w:r>
        <w:br w:type="page"/>
      </w:r>
    </w:p>
    <w:p>
      <w:pPr>
        <w:pStyle w:val="2"/>
        <w:rPr>
          <w:rFonts w:asciiTheme="minorEastAsia" w:hAnsiTheme="minorEastAsia"/>
        </w:rPr>
      </w:pPr>
      <w:bookmarkStart w:id="0" w:name="_Toc30366"/>
      <w:r>
        <w:rPr>
          <w:rFonts w:asciiTheme="minorEastAsia" w:hAnsiTheme="minorEastAsia"/>
        </w:rPr>
        <w:t>第一章</w:t>
      </w:r>
      <w:r>
        <w:rPr>
          <w:rFonts w:hint="eastAsia" w:asciiTheme="minorEastAsia" w:hAnsiTheme="minorEastAsia"/>
        </w:rPr>
        <w:t xml:space="preserve"> 关于这本手册</w:t>
      </w:r>
      <w:bookmarkEnd w:id="0"/>
    </w:p>
    <w:p>
      <w:pPr>
        <w:widowControl/>
        <w:spacing w:line="360" w:lineRule="auto"/>
        <w:ind w:firstLine="420"/>
        <w:jc w:val="left"/>
        <w:rPr>
          <w:rFonts w:cs="Times New Roman" w:asciiTheme="minorEastAsia" w:hAnsiTheme="minorEastAsia"/>
          <w:sz w:val="24"/>
          <w:szCs w:val="24"/>
        </w:rPr>
      </w:pPr>
      <w:r>
        <w:rPr>
          <w:rFonts w:hint="eastAsia" w:cs="Times New Roman" w:asciiTheme="minorEastAsia" w:hAnsiTheme="minorEastAsia"/>
          <w:sz w:val="24"/>
          <w:szCs w:val="24"/>
        </w:rPr>
        <w:t>该产品用户手册包含了您在使用吉林省药品分类采购招标系统时所需了解的信息。手册中所出现的用户名称及相关数据均为系统测试数据，不作为任何药品分类采购的依据，在本系统正式使用前将予以清除。</w:t>
      </w:r>
    </w:p>
    <w:p>
      <w:pPr>
        <w:widowControl/>
        <w:spacing w:line="360" w:lineRule="auto"/>
        <w:jc w:val="left"/>
        <w:rPr>
          <w:rFonts w:cs="Times New Roman" w:asciiTheme="minorEastAsia" w:hAnsiTheme="minorEastAsia"/>
          <w:sz w:val="24"/>
          <w:szCs w:val="24"/>
        </w:rPr>
      </w:pPr>
    </w:p>
    <w:p>
      <w:pPr>
        <w:pStyle w:val="2"/>
        <w:rPr>
          <w:rFonts w:asciiTheme="minorEastAsia" w:hAnsiTheme="minorEastAsia"/>
        </w:rPr>
      </w:pPr>
      <w:bookmarkStart w:id="1" w:name="_Toc13094"/>
      <w:r>
        <w:rPr>
          <w:rFonts w:asciiTheme="minorEastAsia" w:hAnsiTheme="minorEastAsia"/>
        </w:rPr>
        <w:t>第二章</w:t>
      </w:r>
      <w:r>
        <w:rPr>
          <w:rFonts w:hint="eastAsia" w:asciiTheme="minorEastAsia" w:hAnsiTheme="minorEastAsia"/>
        </w:rPr>
        <w:t xml:space="preserve"> 使用须知</w:t>
      </w:r>
      <w:bookmarkEnd w:id="1"/>
    </w:p>
    <w:p>
      <w:pPr>
        <w:widowControl/>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请对照列表检查您的操作系统是否符合下面的基本要求：</w:t>
      </w:r>
    </w:p>
    <w:tbl>
      <w:tblPr>
        <w:tblStyle w:val="13"/>
        <w:tblW w:w="6101"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3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序号</w:t>
            </w:r>
          </w:p>
        </w:tc>
        <w:tc>
          <w:tcPr>
            <w:tcW w:w="1843"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Theme="minorEastAsia" w:hAnsiTheme="minorEastAsia"/>
              </w:rPr>
            </w:pPr>
            <w:r>
              <w:rPr>
                <w:rFonts w:hint="eastAsia" w:asciiTheme="minorEastAsia" w:hAnsiTheme="minorEastAsia"/>
              </w:rPr>
              <w:t>硬件或软件</w:t>
            </w:r>
          </w:p>
        </w:tc>
        <w:tc>
          <w:tcPr>
            <w:tcW w:w="312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Theme="minorEastAsia" w:hAnsiTheme="minorEastAsia"/>
                <w:sz w:val="24"/>
              </w:rPr>
            </w:pPr>
            <w:r>
              <w:rPr>
                <w:rFonts w:hint="eastAsia" w:asciiTheme="minorEastAsia" w:hAnsiTheme="minorEastAsia"/>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1</w:t>
            </w:r>
          </w:p>
        </w:tc>
        <w:tc>
          <w:tcPr>
            <w:tcW w:w="1843" w:type="dxa"/>
            <w:shd w:val="clear" w:color="auto" w:fill="auto"/>
          </w:tcPr>
          <w:p>
            <w:pPr>
              <w:spacing w:line="360" w:lineRule="auto"/>
              <w:rPr>
                <w:rFonts w:asciiTheme="minorEastAsia" w:hAnsiTheme="minorEastAsia"/>
                <w:sz w:val="24"/>
              </w:rPr>
            </w:pPr>
            <w:r>
              <w:rPr>
                <w:rFonts w:asciiTheme="minorEastAsia" w:hAnsiTheme="minorEastAsia"/>
              </w:rPr>
              <w:t>CPU</w:t>
            </w:r>
          </w:p>
        </w:tc>
        <w:tc>
          <w:tcPr>
            <w:tcW w:w="3124" w:type="dxa"/>
            <w:shd w:val="clear" w:color="auto" w:fill="auto"/>
          </w:tcPr>
          <w:p>
            <w:pPr>
              <w:spacing w:line="360" w:lineRule="auto"/>
              <w:rPr>
                <w:rFonts w:asciiTheme="minorEastAsia" w:hAnsiTheme="minorEastAsia"/>
                <w:sz w:val="24"/>
              </w:rPr>
            </w:pPr>
            <w:r>
              <w:rPr>
                <w:rFonts w:hint="eastAsia" w:asciiTheme="minorEastAsia" w:hAnsiTheme="minorEastAsia"/>
                <w:sz w:val="24"/>
              </w:rPr>
              <w:t>1</w:t>
            </w:r>
            <w:r>
              <w:rPr>
                <w:rFonts w:asciiTheme="minorEastAsia" w:hAnsiTheme="minorEastAsia"/>
                <w:sz w:val="24"/>
              </w:rPr>
              <w:t>.70GHz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2</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内存</w:t>
            </w:r>
          </w:p>
        </w:tc>
        <w:tc>
          <w:tcPr>
            <w:tcW w:w="3124" w:type="dxa"/>
            <w:shd w:val="clear" w:color="auto" w:fill="auto"/>
          </w:tcPr>
          <w:p>
            <w:pPr>
              <w:spacing w:line="360" w:lineRule="auto"/>
              <w:rPr>
                <w:rFonts w:asciiTheme="minorEastAsia" w:hAnsiTheme="minorEastAsia"/>
                <w:sz w:val="24"/>
              </w:rPr>
            </w:pPr>
            <w:r>
              <w:rPr>
                <w:rFonts w:hint="eastAsia" w:asciiTheme="minorEastAsia" w:hAnsiTheme="minorEastAsia"/>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3</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展示器</w:t>
            </w:r>
          </w:p>
        </w:tc>
        <w:tc>
          <w:tcPr>
            <w:tcW w:w="3124" w:type="dxa"/>
            <w:shd w:val="clear" w:color="auto" w:fill="auto"/>
          </w:tcPr>
          <w:p>
            <w:pPr>
              <w:spacing w:line="360" w:lineRule="auto"/>
              <w:rPr>
                <w:rFonts w:asciiTheme="minorEastAsia" w:hAnsiTheme="minorEastAsia"/>
                <w:sz w:val="24"/>
              </w:rPr>
            </w:pPr>
            <w:r>
              <w:rPr>
                <w:rFonts w:hint="eastAsia" w:asciiTheme="minorEastAsia" w:hAnsiTheme="minorEastAsia"/>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4</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网络</w:t>
            </w:r>
          </w:p>
        </w:tc>
        <w:tc>
          <w:tcPr>
            <w:tcW w:w="3124" w:type="dxa"/>
            <w:shd w:val="clear" w:color="auto" w:fill="auto"/>
          </w:tcPr>
          <w:p>
            <w:pPr>
              <w:spacing w:line="360" w:lineRule="auto"/>
              <w:rPr>
                <w:rFonts w:asciiTheme="minorEastAsia" w:hAnsiTheme="minorEastAsia"/>
                <w:sz w:val="24"/>
              </w:rPr>
            </w:pPr>
            <w:r>
              <w:rPr>
                <w:rFonts w:asciiTheme="minorEastAsia" w:hAnsiTheme="minorEastAsia"/>
                <w:sz w:val="24"/>
              </w:rPr>
              <w:t>1M</w:t>
            </w:r>
            <w:r>
              <w:rPr>
                <w:rFonts w:hint="eastAsia" w:asciiTheme="minorEastAsia" w:hAnsiTheme="minorEastAsia"/>
                <w:sz w:val="24"/>
              </w:rPr>
              <w:t>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5</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浏览器</w:t>
            </w:r>
          </w:p>
        </w:tc>
        <w:tc>
          <w:tcPr>
            <w:tcW w:w="3124" w:type="dxa"/>
            <w:shd w:val="clear" w:color="auto" w:fill="auto"/>
          </w:tcPr>
          <w:p>
            <w:pPr>
              <w:spacing w:line="360" w:lineRule="auto"/>
              <w:rPr>
                <w:rFonts w:asciiTheme="minorEastAsia" w:hAnsiTheme="minorEastAsia"/>
                <w:sz w:val="24"/>
              </w:rPr>
            </w:pPr>
            <w:r>
              <w:rPr>
                <w:rFonts w:asciiTheme="minorEastAsia" w:hAnsiTheme="minorEastAsia"/>
              </w:rPr>
              <w:t>Internet Explorer </w:t>
            </w:r>
            <w:r>
              <w:rPr>
                <w:rFonts w:hint="eastAsia" w:asciiTheme="minorEastAsia" w:hAnsiTheme="minorEastAsia"/>
              </w:rPr>
              <w:t>10</w:t>
            </w:r>
            <w:r>
              <w:rPr>
                <w:rFonts w:asciiTheme="minorEastAsia" w:hAnsiTheme="minorEastAsia"/>
              </w:rPr>
              <w:t>以上</w:t>
            </w:r>
          </w:p>
        </w:tc>
      </w:tr>
    </w:tbl>
    <w:p>
      <w:pPr>
        <w:widowControl/>
        <w:spacing w:line="360" w:lineRule="auto"/>
        <w:jc w:val="left"/>
        <w:rPr>
          <w:rFonts w:cs="Times New Roman" w:asciiTheme="minorEastAsia" w:hAnsiTheme="minorEastAsia"/>
          <w:sz w:val="24"/>
          <w:szCs w:val="24"/>
        </w:rPr>
      </w:pPr>
    </w:p>
    <w:p>
      <w:pPr>
        <w:pStyle w:val="2"/>
        <w:rPr>
          <w:rFonts w:asciiTheme="minorEastAsia" w:hAnsiTheme="minorEastAsia"/>
        </w:rPr>
      </w:pPr>
      <w:bookmarkStart w:id="2" w:name="_Toc448391477"/>
      <w:bookmarkStart w:id="3" w:name="_Toc448390352"/>
      <w:bookmarkStart w:id="4" w:name="_Toc31827"/>
      <w:r>
        <w:rPr>
          <w:rFonts w:hint="eastAsia" w:asciiTheme="minorEastAsia" w:hAnsiTheme="minorEastAsia"/>
        </w:rPr>
        <w:t>第三章 登录与退出系统</w:t>
      </w:r>
      <w:bookmarkEnd w:id="2"/>
      <w:bookmarkEnd w:id="3"/>
      <w:bookmarkEnd w:id="4"/>
    </w:p>
    <w:p>
      <w:pPr>
        <w:pStyle w:val="3"/>
        <w:rPr>
          <w:rFonts w:asciiTheme="minorEastAsia" w:hAnsiTheme="minorEastAsia" w:eastAsiaTheme="minorEastAsia"/>
        </w:rPr>
      </w:pPr>
      <w:bookmarkStart w:id="5" w:name="_Toc448391478"/>
      <w:bookmarkStart w:id="6" w:name="_Toc448390353"/>
      <w:bookmarkStart w:id="7" w:name="_Toc8109"/>
      <w:r>
        <w:rPr>
          <w:rFonts w:hint="eastAsia" w:asciiTheme="minorEastAsia" w:hAnsiTheme="minorEastAsia" w:eastAsiaTheme="minorEastAsia"/>
        </w:rPr>
        <w:t>3.</w:t>
      </w:r>
      <w:r>
        <w:rPr>
          <w:rFonts w:asciiTheme="minorEastAsia" w:hAnsiTheme="minorEastAsia" w:eastAsiaTheme="minorEastAsia"/>
        </w:rPr>
        <w:t>1</w:t>
      </w:r>
      <w:r>
        <w:rPr>
          <w:rFonts w:hint="eastAsia" w:asciiTheme="minorEastAsia" w:hAnsiTheme="minorEastAsia" w:eastAsiaTheme="minorEastAsia"/>
        </w:rPr>
        <w:t>用户登录与退出</w:t>
      </w:r>
      <w:bookmarkEnd w:id="5"/>
      <w:bookmarkEnd w:id="6"/>
      <w:bookmarkEnd w:id="7"/>
    </w:p>
    <w:p>
      <w:pPr>
        <w:pStyle w:val="19"/>
        <w:numPr>
          <w:ilvl w:val="0"/>
          <w:numId w:val="1"/>
        </w:numPr>
        <w:spacing w:line="360" w:lineRule="auto"/>
        <w:ind w:firstLineChars="0"/>
        <w:rPr>
          <w:rFonts w:asciiTheme="minorEastAsia" w:hAnsiTheme="minorEastAsia"/>
          <w:sz w:val="24"/>
          <w:szCs w:val="24"/>
        </w:rPr>
      </w:pPr>
      <w:r>
        <w:rPr>
          <w:rFonts w:hint="eastAsia" w:asciiTheme="minorEastAsia" w:hAnsiTheme="minorEastAsia"/>
          <w:sz w:val="24"/>
          <w:szCs w:val="24"/>
        </w:rPr>
        <w:t>登录</w:t>
      </w:r>
    </w:p>
    <w:p>
      <w:pPr>
        <w:pStyle w:val="19"/>
        <w:numPr>
          <w:ilvl w:val="0"/>
          <w:numId w:val="1"/>
        </w:numPr>
        <w:spacing w:line="360" w:lineRule="auto"/>
        <w:ind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在浏览器中输入平台网址，进入吉林省药品分类采购系统平台，如图3-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。在</w:t>
      </w:r>
      <w:r>
        <w:rPr>
          <w:rFonts w:asciiTheme="minorEastAsia" w:hAnsiTheme="minorEastAsia"/>
          <w:sz w:val="24"/>
          <w:szCs w:val="24"/>
        </w:rPr>
        <w:t>登录信息</w:t>
      </w:r>
      <w:r>
        <w:rPr>
          <w:rFonts w:hint="eastAsia" w:asciiTheme="minorEastAsia" w:hAnsiTheme="minorEastAsia"/>
          <w:sz w:val="24"/>
          <w:szCs w:val="24"/>
        </w:rPr>
        <w:t>输入框</w:t>
      </w:r>
      <w:r>
        <w:rPr>
          <w:rFonts w:asciiTheme="minorEastAsia" w:hAnsiTheme="minorEastAsia"/>
          <w:sz w:val="24"/>
          <w:szCs w:val="24"/>
        </w:rPr>
        <w:t>中输入</w:t>
      </w:r>
      <w:r>
        <w:rPr>
          <w:rFonts w:hint="eastAsia" w:asciiTheme="minorEastAsia" w:hAnsiTheme="minorEastAsia"/>
          <w:sz w:val="24"/>
          <w:szCs w:val="24"/>
        </w:rPr>
        <w:t>用户名</w:t>
      </w:r>
      <w:r>
        <w:rPr>
          <w:rFonts w:asciiTheme="minorEastAsia" w:hAnsiTheme="minorEastAsia"/>
          <w:sz w:val="24"/>
          <w:szCs w:val="24"/>
        </w:rPr>
        <w:t>、密码、验证码</w:t>
      </w:r>
      <w:r>
        <w:rPr>
          <w:rFonts w:hint="eastAsia" w:asciiTheme="minorEastAsia" w:hAnsiTheme="minorEastAsia"/>
          <w:sz w:val="24"/>
          <w:szCs w:val="24"/>
        </w:rPr>
        <w:t>，点击【重置】按钮，清空输入框信息；点击【登录】按钮，进入系统，登录后的系统如图3-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2所示</w:t>
      </w:r>
      <w:r>
        <w:rPr>
          <w:rFonts w:hint="eastAsia" w:asciiTheme="minorEastAsia" w:hAnsiTheme="minorEastAsia"/>
          <w:sz w:val="24"/>
          <w:szCs w:val="24"/>
        </w:rPr>
        <w:t>。</w:t>
      </w:r>
    </w:p>
    <w:p>
      <w:pPr>
        <w:pStyle w:val="19"/>
        <w:spacing w:line="360" w:lineRule="auto"/>
        <w:ind w:left="420" w:firstLine="0" w:firstLineChars="0"/>
        <w:rPr>
          <w:rFonts w:asciiTheme="minorEastAsia" w:hAnsiTheme="minorEastAsia"/>
          <w:sz w:val="24"/>
          <w:szCs w:val="24"/>
        </w:rPr>
      </w:pPr>
      <w:r>
        <w:rPr>
          <w:rFonts w:hint="eastAsia" w:asciiTheme="minorEastAsia" w:hAnsiTheme="minorEastAsia"/>
          <w:b/>
          <w:sz w:val="24"/>
          <w:szCs w:val="24"/>
        </w:rPr>
        <w:t>说明：</w:t>
      </w:r>
      <w:r>
        <w:rPr>
          <w:rFonts w:hint="eastAsia" w:asciiTheme="minorEastAsia" w:hAnsiTheme="minorEastAsia"/>
          <w:sz w:val="24"/>
          <w:szCs w:val="24"/>
        </w:rPr>
        <w:t>系统登录方式分为普通登录和CA证书登录。普通登录是指用户通过采购中心分发的用户账号和密码进行系统登录；CA证书登录是指用户在采购中心进行过安全数字注册的CA账户，并且领取过安全数字证书的用户进行操作。</w:t>
      </w:r>
      <w:r>
        <w:rPr>
          <w:rFonts w:hint="eastAsia" w:asciiTheme="minorEastAsia" w:hAnsiTheme="minorEastAsia"/>
          <w:color w:val="FF0000"/>
          <w:sz w:val="24"/>
          <w:szCs w:val="24"/>
        </w:rPr>
        <w:t>安全数字证书领取范围包括参与政府办基层卫生机构省级统一结算的配送企业和医疗机构。</w:t>
      </w:r>
    </w:p>
    <w:p>
      <w:pPr>
        <w:pStyle w:val="19"/>
        <w:spacing w:line="360" w:lineRule="auto"/>
        <w:ind w:left="420" w:firstLine="0" w:firstLineChars="0"/>
        <w:rPr>
          <w:rFonts w:asciiTheme="minorEastAsia" w:hAnsiTheme="minorEastAsia"/>
          <w:sz w:val="24"/>
          <w:szCs w:val="24"/>
        </w:rPr>
      </w:pPr>
    </w:p>
    <w:p>
      <w:pPr>
        <w:spacing w:line="360" w:lineRule="auto"/>
        <w:jc w:val="center"/>
        <w:rPr>
          <w:rFonts w:asciiTheme="minorEastAsia" w:hAnsiTheme="minorEastAsia"/>
          <w:sz w:val="24"/>
          <w:szCs w:val="24"/>
        </w:rPr>
      </w:pPr>
      <w:r>
        <w:drawing>
          <wp:inline distT="0" distB="0" distL="0" distR="0">
            <wp:extent cx="5274310" cy="22752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274310" cy="2275767"/>
                    </a:xfrm>
                    <a:prstGeom prst="rect">
                      <a:avLst/>
                    </a:prstGeom>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pPr>
        <w:spacing w:line="360" w:lineRule="auto"/>
        <w:jc w:val="center"/>
        <w:rPr>
          <w:rFonts w:asciiTheme="minorEastAsia" w:hAnsiTheme="minorEastAsia"/>
          <w:sz w:val="24"/>
          <w:szCs w:val="24"/>
        </w:rPr>
      </w:pPr>
    </w:p>
    <w:p>
      <w:pPr>
        <w:spacing w:line="360" w:lineRule="auto"/>
        <w:rPr>
          <w:rFonts w:asciiTheme="minorEastAsia" w:hAnsiTheme="minorEastAsia"/>
          <w:sz w:val="24"/>
          <w:szCs w:val="24"/>
        </w:rPr>
      </w:pPr>
    </w:p>
    <w:p>
      <w:pPr>
        <w:pStyle w:val="19"/>
        <w:numPr>
          <w:ilvl w:val="0"/>
          <w:numId w:val="1"/>
        </w:numPr>
        <w:spacing w:line="360" w:lineRule="auto"/>
        <w:ind w:firstLineChars="0"/>
        <w:rPr>
          <w:rFonts w:asciiTheme="minorEastAsia" w:hAnsiTheme="minorEastAsia"/>
          <w:sz w:val="24"/>
          <w:szCs w:val="24"/>
        </w:rPr>
      </w:pPr>
      <w:r>
        <w:rPr>
          <w:rFonts w:asciiTheme="minorEastAsia" w:hAnsiTheme="minorEastAsia"/>
          <w:sz w:val="24"/>
          <w:szCs w:val="24"/>
        </w:rPr>
        <w:t>退出</w:t>
      </w:r>
    </w:p>
    <w:p>
      <w:pPr>
        <w:spacing w:line="360" w:lineRule="auto"/>
        <w:rPr>
          <w:rFonts w:asciiTheme="minorEastAsia" w:hAnsiTheme="minorEastAsia"/>
          <w:sz w:val="24"/>
          <w:szCs w:val="24"/>
        </w:rPr>
      </w:pPr>
      <w:r>
        <w:rPr>
          <w:rFonts w:asciiTheme="minorEastAsia" w:hAnsiTheme="minorEastAsia"/>
          <w:b/>
          <w:sz w:val="24"/>
          <w:szCs w:val="24"/>
        </w:rPr>
        <w:t>操作步骤</w:t>
      </w:r>
      <w:r>
        <w:rPr>
          <w:rFonts w:hint="eastAsia" w:asciiTheme="minorEastAsia" w:hAnsiTheme="minorEastAsia"/>
          <w:b/>
          <w:sz w:val="24"/>
          <w:szCs w:val="24"/>
        </w:rPr>
        <w:t>：</w:t>
      </w:r>
      <w:r>
        <w:rPr>
          <w:rFonts w:asciiTheme="minorEastAsia" w:hAnsiTheme="minorEastAsia"/>
          <w:sz w:val="24"/>
          <w:szCs w:val="24"/>
        </w:rPr>
        <w:t>点击图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2页面中的</w:t>
      </w:r>
      <w:r>
        <w:rPr>
          <w:rFonts w:hint="eastAsia" w:asciiTheme="minorEastAsia" w:hAnsiTheme="minorEastAsia"/>
          <w:sz w:val="24"/>
          <w:szCs w:val="24"/>
        </w:rPr>
        <w:t>【</w:t>
      </w:r>
      <w:r>
        <w:rPr>
          <w:rFonts w:asciiTheme="minorEastAsia" w:hAnsiTheme="minorEastAsia"/>
          <w:sz w:val="24"/>
          <w:szCs w:val="24"/>
        </w:rPr>
        <w:t>退出</w:t>
      </w:r>
      <w:r>
        <w:rPr>
          <w:rFonts w:hint="eastAsia" w:asciiTheme="minorEastAsia" w:hAnsiTheme="minorEastAsia"/>
          <w:sz w:val="24"/>
          <w:szCs w:val="24"/>
        </w:rPr>
        <w:t>】</w:t>
      </w:r>
      <w:r>
        <w:rPr>
          <w:rFonts w:asciiTheme="minorEastAsia" w:hAnsiTheme="minorEastAsia"/>
          <w:sz w:val="24"/>
          <w:szCs w:val="24"/>
        </w:rPr>
        <w:t>按钮</w:t>
      </w:r>
      <w:r>
        <w:rPr>
          <w:rFonts w:hint="eastAsia" w:asciiTheme="minorEastAsia" w:hAnsiTheme="minorEastAsia"/>
          <w:sz w:val="24"/>
          <w:szCs w:val="24"/>
        </w:rPr>
        <w:t>，</w:t>
      </w:r>
      <w:r>
        <w:rPr>
          <w:rFonts w:asciiTheme="minorEastAsia" w:hAnsiTheme="minorEastAsia"/>
          <w:sz w:val="24"/>
          <w:szCs w:val="24"/>
        </w:rPr>
        <w:t>退出当前登录</w:t>
      </w:r>
      <w:r>
        <w:rPr>
          <w:rFonts w:hint="eastAsia" w:asciiTheme="minorEastAsia" w:hAnsiTheme="minorEastAsia"/>
          <w:sz w:val="24"/>
          <w:szCs w:val="24"/>
        </w:rPr>
        <w:t>。</w:t>
      </w:r>
    </w:p>
    <w:p>
      <w:pPr>
        <w:spacing w:line="360" w:lineRule="auto"/>
        <w:rPr>
          <w:rFonts w:asciiTheme="minorEastAsia" w:hAnsiTheme="minorEastAsia"/>
          <w:sz w:val="24"/>
          <w:szCs w:val="24"/>
        </w:rPr>
      </w:pPr>
      <w:r>
        <w:drawing>
          <wp:inline distT="0" distB="0" distL="0" distR="0">
            <wp:extent cx="5274310" cy="2463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5274310" cy="2463800"/>
                    </a:xfrm>
                    <a:prstGeom prst="rect">
                      <a:avLst/>
                    </a:prstGeom>
                  </pic:spPr>
                </pic:pic>
              </a:graphicData>
            </a:graphic>
          </wp:inline>
        </w:drawing>
      </w: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pPr>
        <w:spacing w:line="360" w:lineRule="auto"/>
        <w:rPr>
          <w:rFonts w:asciiTheme="minorEastAsia" w:hAnsiTheme="minorEastAsia"/>
          <w:sz w:val="24"/>
          <w:szCs w:val="24"/>
        </w:rPr>
      </w:pPr>
    </w:p>
    <w:p>
      <w:pPr>
        <w:pStyle w:val="2"/>
      </w:pPr>
      <w:bookmarkStart w:id="8" w:name="_Toc1902"/>
      <w:r>
        <w:t>第四章</w:t>
      </w:r>
      <w:r>
        <w:rPr>
          <w:rFonts w:hint="eastAsia"/>
        </w:rPr>
        <w:t xml:space="preserve"> 招标系统操作</w:t>
      </w:r>
      <w:bookmarkEnd w:id="8"/>
    </w:p>
    <w:p>
      <w:pPr>
        <w:pStyle w:val="3"/>
      </w:pPr>
      <w:bookmarkStart w:id="9" w:name="_Toc12146"/>
      <w:r>
        <w:rPr>
          <w:rFonts w:hint="eastAsia"/>
        </w:rPr>
        <w:t>4.1进入招标系统</w:t>
      </w:r>
      <w:bookmarkEnd w:id="9"/>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点击【招标系统】图标，如图4-1-</w:t>
      </w:r>
      <w:r>
        <w:rPr>
          <w:rFonts w:asciiTheme="minorEastAsia" w:hAnsiTheme="minorEastAsia"/>
          <w:sz w:val="24"/>
          <w:szCs w:val="24"/>
        </w:rPr>
        <w:t>1</w:t>
      </w:r>
    </w:p>
    <w:p>
      <w:pPr>
        <w:spacing w:line="360" w:lineRule="auto"/>
        <w:rPr>
          <w:rFonts w:asciiTheme="minorEastAsia" w:hAnsiTheme="minorEastAsia"/>
          <w:sz w:val="24"/>
          <w:szCs w:val="24"/>
        </w:rPr>
      </w:pPr>
      <w:r>
        <w:drawing>
          <wp:inline distT="0" distB="0" distL="0" distR="0">
            <wp:extent cx="5274310" cy="2475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stretch>
                      <a:fillRect/>
                    </a:stretch>
                  </pic:blipFill>
                  <pic:spPr>
                    <a:xfrm>
                      <a:off x="0" y="0"/>
                      <a:ext cx="5274310" cy="247523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图4-1-</w:t>
      </w:r>
      <w:r>
        <w:rPr>
          <w:rFonts w:asciiTheme="minorEastAsia" w:hAnsiTheme="minorEastAsia"/>
          <w:sz w:val="24"/>
          <w:szCs w:val="24"/>
        </w:rPr>
        <w:t>1</w:t>
      </w:r>
    </w:p>
    <w:p>
      <w:pPr>
        <w:pStyle w:val="3"/>
      </w:pPr>
      <w:bookmarkStart w:id="10" w:name="_Toc23423"/>
      <w:r>
        <w:rPr>
          <w:rFonts w:hint="eastAsia"/>
        </w:rPr>
        <w:t>4.</w:t>
      </w:r>
      <w:r>
        <w:t>2</w:t>
      </w:r>
      <w:bookmarkStart w:id="11" w:name="_Toc510531644"/>
      <w:r>
        <w:rPr>
          <w:rFonts w:hint="eastAsia"/>
        </w:rPr>
        <w:t>选择项目</w:t>
      </w:r>
      <w:bookmarkEnd w:id="10"/>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进入招标系统后，找到企业要参与的项目（图示项目仅作为示例使用，选择项目以系统内实际项目名称为准），点击图标加载相应菜单，如图4-2-1</w:t>
      </w:r>
    </w:p>
    <w:p>
      <w:pPr>
        <w:spacing w:line="360" w:lineRule="auto"/>
        <w:rPr>
          <w:rFonts w:asciiTheme="minorEastAsia" w:hAnsiTheme="minorEastAsia"/>
          <w:sz w:val="24"/>
          <w:szCs w:val="24"/>
        </w:rPr>
      </w:pPr>
      <w:r>
        <w:drawing>
          <wp:inline distT="0" distB="0" distL="114300" distR="114300">
            <wp:extent cx="5266690" cy="2454910"/>
            <wp:effectExtent l="0" t="0" r="3810" b="889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8"/>
                    <a:stretch>
                      <a:fillRect/>
                    </a:stretch>
                  </pic:blipFill>
                  <pic:spPr>
                    <a:xfrm>
                      <a:off x="0" y="0"/>
                      <a:ext cx="5266690" cy="2454910"/>
                    </a:xfrm>
                    <a:prstGeom prst="rect">
                      <a:avLst/>
                    </a:prstGeom>
                    <a:noFill/>
                    <a:ln>
                      <a:noFill/>
                    </a:ln>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pPr>
        <w:spacing w:line="360" w:lineRule="auto"/>
        <w:rPr>
          <w:rFonts w:asciiTheme="minorEastAsia" w:hAnsiTheme="minorEastAsia"/>
          <w:sz w:val="24"/>
          <w:szCs w:val="24"/>
        </w:rPr>
      </w:pPr>
      <w:r>
        <w:rPr>
          <w:rFonts w:hint="eastAsia" w:asciiTheme="minorEastAsia" w:hAnsiTheme="minorEastAsia"/>
          <w:sz w:val="24"/>
          <w:szCs w:val="24"/>
        </w:rPr>
        <w:t>点击后，如图4-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pPr>
        <w:spacing w:line="360" w:lineRule="auto"/>
        <w:rPr>
          <w:rFonts w:asciiTheme="minorEastAsia" w:hAnsiTheme="minorEastAsia"/>
          <w:sz w:val="24"/>
          <w:szCs w:val="24"/>
        </w:rPr>
      </w:pPr>
      <w:r>
        <w:drawing>
          <wp:inline distT="0" distB="0" distL="114300" distR="114300">
            <wp:extent cx="5271135" cy="1982470"/>
            <wp:effectExtent l="0" t="0" r="12065" b="1143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9"/>
                    <a:stretch>
                      <a:fillRect/>
                    </a:stretch>
                  </pic:blipFill>
                  <pic:spPr>
                    <a:xfrm>
                      <a:off x="0" y="0"/>
                      <a:ext cx="5271135" cy="1982470"/>
                    </a:xfrm>
                    <a:prstGeom prst="rect">
                      <a:avLst/>
                    </a:prstGeom>
                    <a:noFill/>
                    <a:ln>
                      <a:noFill/>
                    </a:ln>
                  </pic:spPr>
                </pic:pic>
              </a:graphicData>
            </a:graphic>
          </wp:inline>
        </w:drawing>
      </w:r>
    </w:p>
    <w:p>
      <w:pPr>
        <w:spacing w:line="360" w:lineRule="auto"/>
        <w:rPr>
          <w:rFonts w:asciiTheme="minorEastAsia" w:hAnsiTheme="minorEastAsia"/>
          <w:sz w:val="24"/>
          <w:szCs w:val="24"/>
        </w:rPr>
      </w:pPr>
    </w:p>
    <w:p>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bookmarkEnd w:id="11"/>
    <w:p>
      <w:pPr>
        <w:pStyle w:val="3"/>
        <w:rPr>
          <w:rFonts w:hint="default" w:eastAsiaTheme="majorEastAsia"/>
          <w:lang w:val="en-US" w:eastAsia="zh-CN"/>
        </w:rPr>
      </w:pPr>
      <w:bookmarkStart w:id="12" w:name="_Toc25916"/>
      <w:r>
        <w:rPr>
          <w:rFonts w:hint="eastAsia"/>
        </w:rPr>
        <w:t>4.3</w:t>
      </w:r>
      <w:r>
        <w:rPr>
          <w:rFonts w:hint="eastAsia"/>
          <w:lang w:val="en-US" w:eastAsia="zh-CN"/>
        </w:rPr>
        <w:t>企业信息投标</w:t>
      </w:r>
      <w:bookmarkEnd w:id="12"/>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lang w:val="en-US" w:eastAsia="zh-CN"/>
        </w:rPr>
        <w:t>企业资质投标</w:t>
      </w:r>
      <w:r>
        <w:rPr>
          <w:rFonts w:hint="eastAsia" w:asciiTheme="minorEastAsia" w:hAnsiTheme="minorEastAsia"/>
          <w:sz w:val="24"/>
          <w:szCs w:val="24"/>
        </w:rPr>
        <w:t>＞</w:t>
      </w:r>
      <w:r>
        <w:rPr>
          <w:rFonts w:hint="eastAsia" w:asciiTheme="minorEastAsia" w:hAnsiTheme="minorEastAsia"/>
          <w:sz w:val="24"/>
          <w:szCs w:val="24"/>
          <w:lang w:val="en-US" w:eastAsia="zh-CN"/>
        </w:rPr>
        <w:t>企业信息投标</w:t>
      </w:r>
      <w:r>
        <w:rPr>
          <w:rFonts w:hint="eastAsia" w:asciiTheme="minorEastAsia" w:hAnsiTheme="minorEastAsia"/>
          <w:sz w:val="24"/>
          <w:szCs w:val="24"/>
        </w:rPr>
        <w:t>，找到</w:t>
      </w:r>
      <w:r>
        <w:rPr>
          <w:rFonts w:hint="eastAsia" w:asciiTheme="minorEastAsia" w:hAnsiTheme="minorEastAsia"/>
          <w:sz w:val="24"/>
          <w:szCs w:val="24"/>
          <w:lang w:val="en-US" w:eastAsia="zh-CN"/>
        </w:rPr>
        <w:t>企业信息投标</w:t>
      </w:r>
      <w:r>
        <w:rPr>
          <w:rFonts w:hint="eastAsia" w:asciiTheme="minorEastAsia" w:hAnsiTheme="minorEastAsia"/>
          <w:sz w:val="24"/>
          <w:szCs w:val="24"/>
        </w:rPr>
        <w:t>，点击【</w:t>
      </w:r>
      <w:r>
        <w:rPr>
          <w:rFonts w:hint="eastAsia"/>
        </w:rPr>
        <w:t>上传保证承诺函</w:t>
      </w:r>
      <w:r>
        <w:rPr>
          <w:rFonts w:hint="eastAsia" w:asciiTheme="minorEastAsia" w:hAnsiTheme="minorEastAsia"/>
          <w:sz w:val="24"/>
          <w:szCs w:val="24"/>
        </w:rPr>
        <w:t>】按钮</w:t>
      </w:r>
      <w:r>
        <w:rPr>
          <w:rFonts w:hint="eastAsia" w:asciiTheme="minorEastAsia" w:hAnsiTheme="minorEastAsia"/>
          <w:sz w:val="24"/>
          <w:szCs w:val="24"/>
          <w:lang w:val="en-US" w:eastAsia="zh-CN"/>
        </w:rPr>
        <w:t>上传保证承诺函，后点击【点击投标】按钮投标企业资质</w:t>
      </w:r>
      <w:r>
        <w:rPr>
          <w:rFonts w:hint="eastAsia" w:asciiTheme="minorEastAsia" w:hAnsiTheme="minorEastAsia"/>
          <w:sz w:val="24"/>
          <w:szCs w:val="24"/>
        </w:rPr>
        <w:t>，如图4-3-</w:t>
      </w:r>
      <w:r>
        <w:rPr>
          <w:rFonts w:asciiTheme="minorEastAsia" w:hAnsiTheme="minorEastAsia"/>
          <w:sz w:val="24"/>
          <w:szCs w:val="24"/>
        </w:rPr>
        <w:t>1所示</w:t>
      </w:r>
      <w:r>
        <w:rPr>
          <w:rFonts w:hint="eastAsia" w:asciiTheme="minorEastAsia" w:hAnsiTheme="minorEastAsia"/>
          <w:sz w:val="24"/>
          <w:szCs w:val="24"/>
        </w:rPr>
        <w:t>。</w:t>
      </w:r>
    </w:p>
    <w:p>
      <w:pPr>
        <w:spacing w:line="360" w:lineRule="auto"/>
        <w:rPr>
          <w:rFonts w:hint="default" w:asciiTheme="minorEastAsia" w:hAnsiTheme="minorEastAsia" w:eastAsiaTheme="minorEastAsia"/>
          <w:sz w:val="24"/>
          <w:szCs w:val="24"/>
          <w:lang w:val="en-US" w:eastAsia="zh-CN"/>
        </w:rPr>
      </w:pPr>
      <w:r>
        <w:rPr>
          <w:rFonts w:hint="eastAsia" w:asciiTheme="minorEastAsia" w:hAnsiTheme="minorEastAsia"/>
          <w:b/>
          <w:sz w:val="24"/>
          <w:szCs w:val="24"/>
        </w:rPr>
        <w:t>说明：</w:t>
      </w:r>
      <w:r>
        <w:rPr>
          <w:rFonts w:hint="eastAsia" w:asciiTheme="minorEastAsia" w:hAnsiTheme="minorEastAsia"/>
          <w:color w:val="FF0000"/>
          <w:sz w:val="24"/>
          <w:szCs w:val="24"/>
          <w:lang w:val="en-US" w:eastAsia="zh-CN"/>
        </w:rPr>
        <w:t>如企业下申报的产品中没有在国家集采第七批目录中，企业不能投标。</w:t>
      </w:r>
    </w:p>
    <w:p>
      <w:pPr>
        <w:spacing w:line="360" w:lineRule="auto"/>
        <w:rPr>
          <w:rFonts w:asciiTheme="minorEastAsia" w:hAnsiTheme="minorEastAsia"/>
          <w:sz w:val="24"/>
          <w:szCs w:val="24"/>
        </w:rPr>
      </w:pPr>
      <w:r>
        <w:drawing>
          <wp:inline distT="0" distB="0" distL="114300" distR="114300">
            <wp:extent cx="5266690" cy="2425065"/>
            <wp:effectExtent l="0" t="0" r="3810" b="63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a:stretch>
                      <a:fillRect/>
                    </a:stretch>
                  </pic:blipFill>
                  <pic:spPr>
                    <a:xfrm>
                      <a:off x="0" y="0"/>
                      <a:ext cx="5266690" cy="2425065"/>
                    </a:xfrm>
                    <a:prstGeom prst="rect">
                      <a:avLst/>
                    </a:prstGeom>
                    <a:noFill/>
                    <a:ln>
                      <a:noFill/>
                    </a:ln>
                  </pic:spPr>
                </pic:pic>
              </a:graphicData>
            </a:graphic>
          </wp:inline>
        </w:drawing>
      </w:r>
    </w:p>
    <w:p/>
    <w:p>
      <w:pPr>
        <w:jc w:val="center"/>
        <w:rPr>
          <w:rFonts w:asciiTheme="minorEastAsia" w:hAnsiTheme="minorEastAsia"/>
          <w:sz w:val="24"/>
          <w:szCs w:val="24"/>
        </w:rPr>
      </w:pPr>
      <w:r>
        <w:rPr>
          <w:rFonts w:hint="eastAsia" w:asciiTheme="minorEastAsia" w:hAnsiTheme="minorEastAsia"/>
          <w:sz w:val="24"/>
          <w:szCs w:val="24"/>
        </w:rPr>
        <w:t>图4-3-1</w:t>
      </w:r>
    </w:p>
    <w:p>
      <w:pPr>
        <w:jc w:val="center"/>
        <w:rPr>
          <w:rFonts w:asciiTheme="minorEastAsia" w:hAnsiTheme="minorEastAsia"/>
          <w:sz w:val="24"/>
          <w:szCs w:val="24"/>
        </w:rPr>
      </w:pPr>
    </w:p>
    <w:p>
      <w:pPr>
        <w:spacing w:line="360" w:lineRule="auto"/>
        <w:rPr>
          <w:rFonts w:asciiTheme="minorEastAsia" w:hAnsiTheme="minorEastAsia"/>
          <w:sz w:val="24"/>
          <w:szCs w:val="24"/>
        </w:rPr>
      </w:pPr>
    </w:p>
    <w:p>
      <w:pPr>
        <w:pStyle w:val="3"/>
        <w:rPr>
          <w:rFonts w:hint="default" w:eastAsiaTheme="majorEastAsia"/>
          <w:lang w:val="en-US" w:eastAsia="zh-CN"/>
        </w:rPr>
      </w:pPr>
      <w:bookmarkStart w:id="13" w:name="_Toc28613"/>
      <w:r>
        <w:rPr>
          <w:rFonts w:hint="eastAsia"/>
        </w:rPr>
        <w:t>4</w:t>
      </w:r>
      <w:r>
        <w:t xml:space="preserve">.4 </w:t>
      </w:r>
      <w:r>
        <w:rPr>
          <w:rFonts w:hint="eastAsia"/>
          <w:lang w:val="en-US" w:eastAsia="zh-CN"/>
        </w:rPr>
        <w:t>勾选投标产品</w:t>
      </w:r>
      <w:bookmarkEnd w:id="13"/>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lang w:val="en-US" w:eastAsia="zh-CN"/>
        </w:rPr>
        <w:t>投标产品勾选</w:t>
      </w:r>
      <w:r>
        <w:rPr>
          <w:rFonts w:hint="eastAsia" w:asciiTheme="minorEastAsia" w:hAnsiTheme="minorEastAsia"/>
          <w:sz w:val="24"/>
          <w:szCs w:val="24"/>
        </w:rPr>
        <w:t>＞</w:t>
      </w:r>
      <w:r>
        <w:rPr>
          <w:rFonts w:hint="eastAsia" w:asciiTheme="minorEastAsia" w:hAnsiTheme="minorEastAsia"/>
          <w:sz w:val="24"/>
          <w:szCs w:val="24"/>
          <w:lang w:val="en-US" w:eastAsia="zh-CN"/>
        </w:rPr>
        <w:t>勾选投标产品</w:t>
      </w:r>
      <w:r>
        <w:rPr>
          <w:rFonts w:hint="eastAsia" w:asciiTheme="minorEastAsia" w:hAnsiTheme="minorEastAsia"/>
          <w:sz w:val="24"/>
          <w:szCs w:val="24"/>
        </w:rPr>
        <w:t>，查看企业</w:t>
      </w:r>
      <w:r>
        <w:rPr>
          <w:rFonts w:hint="eastAsia" w:asciiTheme="minorEastAsia" w:hAnsiTheme="minorEastAsia"/>
          <w:sz w:val="24"/>
          <w:szCs w:val="24"/>
          <w:lang w:val="en-US" w:eastAsia="zh-CN"/>
        </w:rPr>
        <w:t>申报的产品目录在国家集采第七批目录中的产品</w:t>
      </w:r>
      <w:r>
        <w:rPr>
          <w:rFonts w:hint="eastAsia" w:asciiTheme="minorEastAsia" w:hAnsiTheme="minorEastAsia"/>
          <w:sz w:val="24"/>
          <w:szCs w:val="24"/>
        </w:rPr>
        <w:t>，如图4-</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pPr>
        <w:spacing w:line="360" w:lineRule="auto"/>
        <w:jc w:val="center"/>
        <w:rPr>
          <w:rFonts w:asciiTheme="minorEastAsia" w:hAnsiTheme="minorEastAsia"/>
          <w:sz w:val="24"/>
          <w:szCs w:val="24"/>
        </w:rPr>
      </w:pPr>
      <w:r>
        <w:drawing>
          <wp:inline distT="0" distB="0" distL="114300" distR="114300">
            <wp:extent cx="5266690" cy="2273935"/>
            <wp:effectExtent l="0" t="0" r="3810" b="1206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1"/>
                    <a:stretch>
                      <a:fillRect/>
                    </a:stretch>
                  </pic:blipFill>
                  <pic:spPr>
                    <a:xfrm>
                      <a:off x="0" y="0"/>
                      <a:ext cx="5266690" cy="2273935"/>
                    </a:xfrm>
                    <a:prstGeom prst="rect">
                      <a:avLst/>
                    </a:prstGeom>
                    <a:noFill/>
                    <a:ln>
                      <a:noFill/>
                    </a:ln>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1</w:t>
      </w:r>
    </w:p>
    <w:p>
      <w:pPr>
        <w:jc w:val="left"/>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企业填写有效的挂网价(包装)、挂网价(制剂)后勾选产品，点击【勾选投标】按钮投标勾选的产品，如图4-4-2所示。</w:t>
      </w:r>
    </w:p>
    <w:p>
      <w:pPr>
        <w:jc w:val="left"/>
        <w:rPr>
          <w:rFonts w:hint="eastAsia" w:asciiTheme="minorEastAsia" w:hAnsiTheme="minorEastAsia"/>
          <w:color w:val="FF0000"/>
          <w:sz w:val="24"/>
          <w:szCs w:val="24"/>
          <w:lang w:val="en-US" w:eastAsia="zh-CN"/>
        </w:rPr>
      </w:pPr>
      <w:r>
        <w:rPr>
          <w:rFonts w:hint="eastAsia" w:asciiTheme="minorEastAsia" w:hAnsiTheme="minorEastAsia"/>
          <w:color w:val="FF0000"/>
          <w:sz w:val="24"/>
          <w:szCs w:val="24"/>
          <w:lang w:val="en-US" w:eastAsia="zh-CN"/>
        </w:rPr>
        <w:t>注：已投标的产品不能再次勾选投标，勾选的产品</w:t>
      </w:r>
      <w:r>
        <w:rPr>
          <w:rFonts w:hint="eastAsia" w:asciiTheme="minorEastAsia" w:hAnsiTheme="minorEastAsia"/>
          <w:color w:val="FF0000"/>
          <w:sz w:val="24"/>
          <w:szCs w:val="24"/>
          <w:lang w:val="en-US" w:eastAsia="zh-CN"/>
        </w:rPr>
        <w:t>挂网价(包装)</w:t>
      </w:r>
      <w:r>
        <w:rPr>
          <w:rFonts w:hint="eastAsia" w:asciiTheme="minorEastAsia" w:hAnsiTheme="minorEastAsia"/>
          <w:color w:val="FF0000"/>
          <w:sz w:val="24"/>
          <w:szCs w:val="24"/>
          <w:lang w:val="en-US" w:eastAsia="zh-CN"/>
        </w:rPr>
        <w:t>、</w:t>
      </w:r>
      <w:r>
        <w:rPr>
          <w:rFonts w:hint="eastAsia" w:asciiTheme="minorEastAsia" w:hAnsiTheme="minorEastAsia"/>
          <w:color w:val="FF0000"/>
          <w:sz w:val="24"/>
          <w:szCs w:val="24"/>
          <w:lang w:val="en-US" w:eastAsia="zh-CN"/>
        </w:rPr>
        <w:t>挂网价(制剂)不能为空或不能为0，挂网价(包装)最多小数点后2位，挂网价(包装)最多小数点后4位。</w:t>
      </w:r>
    </w:p>
    <w:p>
      <w:pPr>
        <w:jc w:val="center"/>
        <w:rPr>
          <w:rFonts w:hint="eastAsia" w:asciiTheme="minorEastAsia" w:hAnsiTheme="minorEastAsia"/>
          <w:color w:val="FF0000"/>
          <w:sz w:val="24"/>
          <w:szCs w:val="24"/>
          <w:lang w:val="en-US" w:eastAsia="zh-CN"/>
        </w:rPr>
      </w:pPr>
      <w:r>
        <w:drawing>
          <wp:inline distT="0" distB="0" distL="114300" distR="114300">
            <wp:extent cx="5266690" cy="2331720"/>
            <wp:effectExtent l="0" t="0" r="3810" b="508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2"/>
                    <a:stretch>
                      <a:fillRect/>
                    </a:stretch>
                  </pic:blipFill>
                  <pic:spPr>
                    <a:xfrm>
                      <a:off x="0" y="0"/>
                      <a:ext cx="5266690" cy="2331720"/>
                    </a:xfrm>
                    <a:prstGeom prst="rect">
                      <a:avLst/>
                    </a:prstGeom>
                    <a:noFill/>
                    <a:ln>
                      <a:noFill/>
                    </a:ln>
                  </pic:spPr>
                </pic:pic>
              </a:graphicData>
            </a:graphic>
          </wp:inline>
        </w:drawing>
      </w:r>
    </w:p>
    <w:p>
      <w:pPr>
        <w:jc w:val="cente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图4-4-2</w:t>
      </w:r>
    </w:p>
    <w:p>
      <w:pPr>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如企业勾选的产品有误或挂网价有误，可以勾选有误的产品后点击【勾选撤标】按钮撤回已投标的产品。如图4-4-3所示。</w:t>
      </w:r>
    </w:p>
    <w:p>
      <w:pPr>
        <w:jc w:val="left"/>
        <w:rPr>
          <w:rFonts w:hint="eastAsia" w:asciiTheme="minorEastAsia" w:hAnsiTheme="minorEastAsia"/>
          <w:color w:val="FF0000"/>
          <w:sz w:val="24"/>
          <w:szCs w:val="24"/>
          <w:lang w:val="en-US" w:eastAsia="zh-CN"/>
        </w:rPr>
      </w:pPr>
      <w:r>
        <w:rPr>
          <w:rFonts w:hint="eastAsia" w:asciiTheme="minorEastAsia" w:hAnsiTheme="minorEastAsia"/>
          <w:color w:val="FF0000"/>
          <w:sz w:val="24"/>
          <w:szCs w:val="24"/>
          <w:lang w:val="en-US" w:eastAsia="zh-CN"/>
        </w:rPr>
        <w:t>注：如勾选的产品中有未投标的产品不能撤标。</w:t>
      </w:r>
    </w:p>
    <w:p>
      <w:pPr>
        <w:jc w:val="center"/>
        <w:rPr>
          <w:rFonts w:hint="eastAsia" w:asciiTheme="minorEastAsia" w:hAnsiTheme="minorEastAsia"/>
          <w:sz w:val="24"/>
          <w:szCs w:val="24"/>
          <w:lang w:val="en-US" w:eastAsia="zh-CN"/>
        </w:rPr>
      </w:pPr>
      <w:r>
        <w:drawing>
          <wp:inline distT="0" distB="0" distL="114300" distR="114300">
            <wp:extent cx="5266690" cy="2304415"/>
            <wp:effectExtent l="0" t="0" r="3810" b="698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3"/>
                    <a:stretch>
                      <a:fillRect/>
                    </a:stretch>
                  </pic:blipFill>
                  <pic:spPr>
                    <a:xfrm>
                      <a:off x="0" y="0"/>
                      <a:ext cx="5266690" cy="2304415"/>
                    </a:xfrm>
                    <a:prstGeom prst="rect">
                      <a:avLst/>
                    </a:prstGeom>
                    <a:noFill/>
                    <a:ln>
                      <a:noFill/>
                    </a:ln>
                  </pic:spPr>
                </pic:pic>
              </a:graphicData>
            </a:graphic>
          </wp:inline>
        </w:drawing>
      </w:r>
    </w:p>
    <w:p>
      <w:pPr>
        <w:jc w:val="center"/>
        <w:rPr>
          <w:rFonts w:hint="default" w:asciiTheme="minorEastAsia" w:hAnsiTheme="minorEastAsia"/>
          <w:color w:val="FF0000"/>
          <w:sz w:val="24"/>
          <w:szCs w:val="24"/>
          <w:lang w:val="en-US" w:eastAsia="zh-CN"/>
        </w:rPr>
      </w:pPr>
      <w:r>
        <w:rPr>
          <w:rFonts w:hint="eastAsia" w:asciiTheme="minorEastAsia" w:hAnsiTheme="minorEastAsia"/>
          <w:sz w:val="24"/>
          <w:szCs w:val="24"/>
          <w:lang w:val="en-US" w:eastAsia="zh-CN"/>
        </w:rPr>
        <w:t>图4-4-3</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7399670"/>
      <w:docPartObj>
        <w:docPartGallery w:val="autotext"/>
      </w:docPartObj>
    </w:sdtPr>
    <w:sdtContent>
      <w:sdt>
        <w:sdtPr>
          <w:id w:val="1728636285"/>
          <w:docPartObj>
            <w:docPartGallery w:val="autotext"/>
          </w:docPartObj>
        </w:sdtPr>
        <w:sdtContent>
          <w:p>
            <w:pPr>
              <w:pStyle w:val="9"/>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IxNzgzYzg3ZmZlNzNlNzU2NzFhZWVhYWY3MDM3MDgifQ=="/>
  </w:docVars>
  <w:rsids>
    <w:rsidRoot w:val="00D23CB8"/>
    <w:rsid w:val="00002966"/>
    <w:rsid w:val="000050A2"/>
    <w:rsid w:val="00005767"/>
    <w:rsid w:val="00005AB5"/>
    <w:rsid w:val="00006327"/>
    <w:rsid w:val="00011F09"/>
    <w:rsid w:val="000138D4"/>
    <w:rsid w:val="000233BE"/>
    <w:rsid w:val="00027184"/>
    <w:rsid w:val="0003125E"/>
    <w:rsid w:val="00031404"/>
    <w:rsid w:val="000320AA"/>
    <w:rsid w:val="00032814"/>
    <w:rsid w:val="0003393E"/>
    <w:rsid w:val="00037582"/>
    <w:rsid w:val="0004472F"/>
    <w:rsid w:val="000473AF"/>
    <w:rsid w:val="00051665"/>
    <w:rsid w:val="00052069"/>
    <w:rsid w:val="00052833"/>
    <w:rsid w:val="00053253"/>
    <w:rsid w:val="0005627B"/>
    <w:rsid w:val="0005724D"/>
    <w:rsid w:val="00062EAB"/>
    <w:rsid w:val="00065200"/>
    <w:rsid w:val="000660E0"/>
    <w:rsid w:val="00071785"/>
    <w:rsid w:val="00072CF8"/>
    <w:rsid w:val="00086614"/>
    <w:rsid w:val="00093286"/>
    <w:rsid w:val="0009374D"/>
    <w:rsid w:val="0009518D"/>
    <w:rsid w:val="0009662F"/>
    <w:rsid w:val="000A5266"/>
    <w:rsid w:val="000B12D3"/>
    <w:rsid w:val="000B24A2"/>
    <w:rsid w:val="000B2AF8"/>
    <w:rsid w:val="000B4014"/>
    <w:rsid w:val="000B4A0E"/>
    <w:rsid w:val="000B523A"/>
    <w:rsid w:val="000C25D0"/>
    <w:rsid w:val="000C2FCB"/>
    <w:rsid w:val="000C4397"/>
    <w:rsid w:val="000C492A"/>
    <w:rsid w:val="000C6017"/>
    <w:rsid w:val="000C7F52"/>
    <w:rsid w:val="000D2A02"/>
    <w:rsid w:val="000E1CCB"/>
    <w:rsid w:val="000E3DD9"/>
    <w:rsid w:val="000E6FA7"/>
    <w:rsid w:val="000F2EB4"/>
    <w:rsid w:val="000F62B7"/>
    <w:rsid w:val="000F6DEA"/>
    <w:rsid w:val="001070D4"/>
    <w:rsid w:val="001138C2"/>
    <w:rsid w:val="00115E0C"/>
    <w:rsid w:val="0011667A"/>
    <w:rsid w:val="00116770"/>
    <w:rsid w:val="00117481"/>
    <w:rsid w:val="001275B4"/>
    <w:rsid w:val="001318F5"/>
    <w:rsid w:val="00132935"/>
    <w:rsid w:val="0013685E"/>
    <w:rsid w:val="0013771A"/>
    <w:rsid w:val="0014253B"/>
    <w:rsid w:val="001434F9"/>
    <w:rsid w:val="001541EB"/>
    <w:rsid w:val="00154636"/>
    <w:rsid w:val="001549BD"/>
    <w:rsid w:val="00157142"/>
    <w:rsid w:val="001610D4"/>
    <w:rsid w:val="00161697"/>
    <w:rsid w:val="00167672"/>
    <w:rsid w:val="001710F9"/>
    <w:rsid w:val="00173E8A"/>
    <w:rsid w:val="00174D39"/>
    <w:rsid w:val="001751A2"/>
    <w:rsid w:val="00190BB4"/>
    <w:rsid w:val="00192AF7"/>
    <w:rsid w:val="00193C54"/>
    <w:rsid w:val="00195A69"/>
    <w:rsid w:val="0019702E"/>
    <w:rsid w:val="001A085C"/>
    <w:rsid w:val="001A0AFE"/>
    <w:rsid w:val="001A2B5C"/>
    <w:rsid w:val="001B0AEF"/>
    <w:rsid w:val="001B36B3"/>
    <w:rsid w:val="001C111A"/>
    <w:rsid w:val="001C368A"/>
    <w:rsid w:val="001E0B62"/>
    <w:rsid w:val="001E125F"/>
    <w:rsid w:val="001E5E26"/>
    <w:rsid w:val="001E795D"/>
    <w:rsid w:val="001F0D5A"/>
    <w:rsid w:val="001F17B4"/>
    <w:rsid w:val="001F23AD"/>
    <w:rsid w:val="001F4FAF"/>
    <w:rsid w:val="001F74AF"/>
    <w:rsid w:val="001F77D7"/>
    <w:rsid w:val="001F7901"/>
    <w:rsid w:val="0020618D"/>
    <w:rsid w:val="00207BFE"/>
    <w:rsid w:val="00211759"/>
    <w:rsid w:val="00211954"/>
    <w:rsid w:val="00211DFB"/>
    <w:rsid w:val="00211EBB"/>
    <w:rsid w:val="0021764C"/>
    <w:rsid w:val="00217DE8"/>
    <w:rsid w:val="00222A1C"/>
    <w:rsid w:val="002256DF"/>
    <w:rsid w:val="00226743"/>
    <w:rsid w:val="00230A02"/>
    <w:rsid w:val="00230D00"/>
    <w:rsid w:val="00235F5C"/>
    <w:rsid w:val="002405E1"/>
    <w:rsid w:val="002422A2"/>
    <w:rsid w:val="00242BDB"/>
    <w:rsid w:val="002439B9"/>
    <w:rsid w:val="00243A3B"/>
    <w:rsid w:val="0024513E"/>
    <w:rsid w:val="0025486B"/>
    <w:rsid w:val="00255299"/>
    <w:rsid w:val="00271669"/>
    <w:rsid w:val="002718E9"/>
    <w:rsid w:val="0028572A"/>
    <w:rsid w:val="00292D24"/>
    <w:rsid w:val="002962E0"/>
    <w:rsid w:val="0029779C"/>
    <w:rsid w:val="002A113B"/>
    <w:rsid w:val="002A129B"/>
    <w:rsid w:val="002A17F3"/>
    <w:rsid w:val="002A4646"/>
    <w:rsid w:val="002A68F2"/>
    <w:rsid w:val="002A6901"/>
    <w:rsid w:val="002A7E8F"/>
    <w:rsid w:val="002B57FD"/>
    <w:rsid w:val="002B7B54"/>
    <w:rsid w:val="002C45B6"/>
    <w:rsid w:val="002C4D29"/>
    <w:rsid w:val="002D2F70"/>
    <w:rsid w:val="002D62EB"/>
    <w:rsid w:val="002E4AD5"/>
    <w:rsid w:val="002E63DB"/>
    <w:rsid w:val="002E671E"/>
    <w:rsid w:val="002E692B"/>
    <w:rsid w:val="002E77EC"/>
    <w:rsid w:val="002F6EE9"/>
    <w:rsid w:val="00304AC7"/>
    <w:rsid w:val="00304E8B"/>
    <w:rsid w:val="00305177"/>
    <w:rsid w:val="00305658"/>
    <w:rsid w:val="00306528"/>
    <w:rsid w:val="00307FE5"/>
    <w:rsid w:val="00310B6C"/>
    <w:rsid w:val="00310C9B"/>
    <w:rsid w:val="0031614A"/>
    <w:rsid w:val="00317CF5"/>
    <w:rsid w:val="00325276"/>
    <w:rsid w:val="0034532B"/>
    <w:rsid w:val="003500C9"/>
    <w:rsid w:val="00352F8B"/>
    <w:rsid w:val="00353634"/>
    <w:rsid w:val="0035376F"/>
    <w:rsid w:val="00353871"/>
    <w:rsid w:val="00365A97"/>
    <w:rsid w:val="0036651F"/>
    <w:rsid w:val="00376D40"/>
    <w:rsid w:val="00387F31"/>
    <w:rsid w:val="00394884"/>
    <w:rsid w:val="00395A5F"/>
    <w:rsid w:val="00397606"/>
    <w:rsid w:val="00397F62"/>
    <w:rsid w:val="003A216A"/>
    <w:rsid w:val="003A2F05"/>
    <w:rsid w:val="003A591C"/>
    <w:rsid w:val="003A6C05"/>
    <w:rsid w:val="003B30D8"/>
    <w:rsid w:val="003C10BA"/>
    <w:rsid w:val="003C13BE"/>
    <w:rsid w:val="003C3637"/>
    <w:rsid w:val="003C691B"/>
    <w:rsid w:val="003C6F43"/>
    <w:rsid w:val="003D1079"/>
    <w:rsid w:val="003D357D"/>
    <w:rsid w:val="00402580"/>
    <w:rsid w:val="00403D65"/>
    <w:rsid w:val="0040502B"/>
    <w:rsid w:val="00410119"/>
    <w:rsid w:val="00411A6D"/>
    <w:rsid w:val="00411C31"/>
    <w:rsid w:val="004125BF"/>
    <w:rsid w:val="00421B55"/>
    <w:rsid w:val="0042219C"/>
    <w:rsid w:val="0042345B"/>
    <w:rsid w:val="00427490"/>
    <w:rsid w:val="0043194A"/>
    <w:rsid w:val="00435ED8"/>
    <w:rsid w:val="00437F8A"/>
    <w:rsid w:val="00445504"/>
    <w:rsid w:val="00460116"/>
    <w:rsid w:val="00460806"/>
    <w:rsid w:val="00460AC6"/>
    <w:rsid w:val="0046298D"/>
    <w:rsid w:val="00463116"/>
    <w:rsid w:val="0046426B"/>
    <w:rsid w:val="00467361"/>
    <w:rsid w:val="00473D22"/>
    <w:rsid w:val="00473FFB"/>
    <w:rsid w:val="0047445E"/>
    <w:rsid w:val="00475D7C"/>
    <w:rsid w:val="004835D7"/>
    <w:rsid w:val="00484E56"/>
    <w:rsid w:val="00486094"/>
    <w:rsid w:val="00486564"/>
    <w:rsid w:val="004868ED"/>
    <w:rsid w:val="004909F3"/>
    <w:rsid w:val="004938CD"/>
    <w:rsid w:val="00497215"/>
    <w:rsid w:val="004976F6"/>
    <w:rsid w:val="004A48CE"/>
    <w:rsid w:val="004B0C19"/>
    <w:rsid w:val="004B2B1C"/>
    <w:rsid w:val="004B325B"/>
    <w:rsid w:val="004B66A9"/>
    <w:rsid w:val="004B6B65"/>
    <w:rsid w:val="004B74D4"/>
    <w:rsid w:val="004B7CD0"/>
    <w:rsid w:val="004C03C7"/>
    <w:rsid w:val="004C16B2"/>
    <w:rsid w:val="004C23EF"/>
    <w:rsid w:val="004C2F93"/>
    <w:rsid w:val="004C69E7"/>
    <w:rsid w:val="004C6CFD"/>
    <w:rsid w:val="004C772B"/>
    <w:rsid w:val="004D0F24"/>
    <w:rsid w:val="004D5A17"/>
    <w:rsid w:val="004D685F"/>
    <w:rsid w:val="004D79D9"/>
    <w:rsid w:val="004E08D4"/>
    <w:rsid w:val="004E09A0"/>
    <w:rsid w:val="004E1984"/>
    <w:rsid w:val="004E49B2"/>
    <w:rsid w:val="004E73C5"/>
    <w:rsid w:val="004E769B"/>
    <w:rsid w:val="004F27FB"/>
    <w:rsid w:val="004F4543"/>
    <w:rsid w:val="004F6B0E"/>
    <w:rsid w:val="00504193"/>
    <w:rsid w:val="005047E6"/>
    <w:rsid w:val="005075D6"/>
    <w:rsid w:val="00522867"/>
    <w:rsid w:val="00523804"/>
    <w:rsid w:val="00524D81"/>
    <w:rsid w:val="00527742"/>
    <w:rsid w:val="00530218"/>
    <w:rsid w:val="005309EE"/>
    <w:rsid w:val="00530E53"/>
    <w:rsid w:val="00531D8E"/>
    <w:rsid w:val="00541423"/>
    <w:rsid w:val="005420FD"/>
    <w:rsid w:val="00550B18"/>
    <w:rsid w:val="005547C6"/>
    <w:rsid w:val="005547D9"/>
    <w:rsid w:val="00554C03"/>
    <w:rsid w:val="0055530A"/>
    <w:rsid w:val="005556B6"/>
    <w:rsid w:val="00555977"/>
    <w:rsid w:val="00560006"/>
    <w:rsid w:val="00564818"/>
    <w:rsid w:val="00564FC7"/>
    <w:rsid w:val="0056791D"/>
    <w:rsid w:val="005720E5"/>
    <w:rsid w:val="005725AA"/>
    <w:rsid w:val="005823E8"/>
    <w:rsid w:val="00584B43"/>
    <w:rsid w:val="005865DA"/>
    <w:rsid w:val="005878F4"/>
    <w:rsid w:val="005931D8"/>
    <w:rsid w:val="00595C21"/>
    <w:rsid w:val="005968C9"/>
    <w:rsid w:val="00597E99"/>
    <w:rsid w:val="005A00BF"/>
    <w:rsid w:val="005A0698"/>
    <w:rsid w:val="005A73EF"/>
    <w:rsid w:val="005B4315"/>
    <w:rsid w:val="005B6070"/>
    <w:rsid w:val="005B6D1D"/>
    <w:rsid w:val="005D12B9"/>
    <w:rsid w:val="005D54C0"/>
    <w:rsid w:val="005D64AC"/>
    <w:rsid w:val="005E69F3"/>
    <w:rsid w:val="005F3050"/>
    <w:rsid w:val="00601B64"/>
    <w:rsid w:val="0060698A"/>
    <w:rsid w:val="00606B69"/>
    <w:rsid w:val="00616CA6"/>
    <w:rsid w:val="006172C1"/>
    <w:rsid w:val="00617C78"/>
    <w:rsid w:val="00620C59"/>
    <w:rsid w:val="006211B7"/>
    <w:rsid w:val="00622479"/>
    <w:rsid w:val="006308A2"/>
    <w:rsid w:val="0063110C"/>
    <w:rsid w:val="006324D3"/>
    <w:rsid w:val="00636160"/>
    <w:rsid w:val="0064237A"/>
    <w:rsid w:val="00643CC7"/>
    <w:rsid w:val="006446F3"/>
    <w:rsid w:val="006460B2"/>
    <w:rsid w:val="00655CFE"/>
    <w:rsid w:val="0066180C"/>
    <w:rsid w:val="0066399D"/>
    <w:rsid w:val="006663AA"/>
    <w:rsid w:val="00667950"/>
    <w:rsid w:val="00672C08"/>
    <w:rsid w:val="00672C9F"/>
    <w:rsid w:val="006854ED"/>
    <w:rsid w:val="00687E35"/>
    <w:rsid w:val="00691A6E"/>
    <w:rsid w:val="00696BFC"/>
    <w:rsid w:val="006A3823"/>
    <w:rsid w:val="006A533F"/>
    <w:rsid w:val="006A64F7"/>
    <w:rsid w:val="006B5662"/>
    <w:rsid w:val="006B5833"/>
    <w:rsid w:val="006D2F07"/>
    <w:rsid w:val="006E0680"/>
    <w:rsid w:val="006E18A4"/>
    <w:rsid w:val="006E2584"/>
    <w:rsid w:val="006F0EE6"/>
    <w:rsid w:val="006F1D7C"/>
    <w:rsid w:val="006F2445"/>
    <w:rsid w:val="006F7589"/>
    <w:rsid w:val="00701C82"/>
    <w:rsid w:val="00702702"/>
    <w:rsid w:val="00707145"/>
    <w:rsid w:val="00707182"/>
    <w:rsid w:val="0070768A"/>
    <w:rsid w:val="00707D40"/>
    <w:rsid w:val="007106D1"/>
    <w:rsid w:val="007113BD"/>
    <w:rsid w:val="00711BB1"/>
    <w:rsid w:val="00715E60"/>
    <w:rsid w:val="007217F7"/>
    <w:rsid w:val="00723FBB"/>
    <w:rsid w:val="00725820"/>
    <w:rsid w:val="007275FF"/>
    <w:rsid w:val="00735B7D"/>
    <w:rsid w:val="0073771C"/>
    <w:rsid w:val="0074683B"/>
    <w:rsid w:val="00752808"/>
    <w:rsid w:val="00752837"/>
    <w:rsid w:val="007611C3"/>
    <w:rsid w:val="00761FE6"/>
    <w:rsid w:val="007634AD"/>
    <w:rsid w:val="0077177A"/>
    <w:rsid w:val="00774B67"/>
    <w:rsid w:val="00781AB8"/>
    <w:rsid w:val="00783635"/>
    <w:rsid w:val="007874E0"/>
    <w:rsid w:val="0079263B"/>
    <w:rsid w:val="007935A7"/>
    <w:rsid w:val="00795EE0"/>
    <w:rsid w:val="0079607D"/>
    <w:rsid w:val="00796218"/>
    <w:rsid w:val="00796DC9"/>
    <w:rsid w:val="007A0848"/>
    <w:rsid w:val="007A1664"/>
    <w:rsid w:val="007A1DB5"/>
    <w:rsid w:val="007A2609"/>
    <w:rsid w:val="007A52A7"/>
    <w:rsid w:val="007A7166"/>
    <w:rsid w:val="007A7D54"/>
    <w:rsid w:val="007B1EDE"/>
    <w:rsid w:val="007B3A30"/>
    <w:rsid w:val="007B455B"/>
    <w:rsid w:val="007C3172"/>
    <w:rsid w:val="007C356E"/>
    <w:rsid w:val="007D0853"/>
    <w:rsid w:val="007D381C"/>
    <w:rsid w:val="007D3E5C"/>
    <w:rsid w:val="007D4ED7"/>
    <w:rsid w:val="007E46A2"/>
    <w:rsid w:val="007E7348"/>
    <w:rsid w:val="007F3066"/>
    <w:rsid w:val="00802419"/>
    <w:rsid w:val="00811ACB"/>
    <w:rsid w:val="00815874"/>
    <w:rsid w:val="00816AB2"/>
    <w:rsid w:val="00817BBD"/>
    <w:rsid w:val="00820B88"/>
    <w:rsid w:val="00822A8E"/>
    <w:rsid w:val="00823420"/>
    <w:rsid w:val="008269E9"/>
    <w:rsid w:val="00826D28"/>
    <w:rsid w:val="00827702"/>
    <w:rsid w:val="00836370"/>
    <w:rsid w:val="00840302"/>
    <w:rsid w:val="00841B3E"/>
    <w:rsid w:val="00842697"/>
    <w:rsid w:val="00843BB2"/>
    <w:rsid w:val="00843F96"/>
    <w:rsid w:val="008461B6"/>
    <w:rsid w:val="00846420"/>
    <w:rsid w:val="0085306D"/>
    <w:rsid w:val="00856E34"/>
    <w:rsid w:val="00860712"/>
    <w:rsid w:val="00861451"/>
    <w:rsid w:val="00861DE1"/>
    <w:rsid w:val="00864463"/>
    <w:rsid w:val="0086675F"/>
    <w:rsid w:val="0087690C"/>
    <w:rsid w:val="00880311"/>
    <w:rsid w:val="00882350"/>
    <w:rsid w:val="00885486"/>
    <w:rsid w:val="00885AEC"/>
    <w:rsid w:val="00885B41"/>
    <w:rsid w:val="008901BA"/>
    <w:rsid w:val="00891E36"/>
    <w:rsid w:val="00892F9F"/>
    <w:rsid w:val="008A47B5"/>
    <w:rsid w:val="008A4C0D"/>
    <w:rsid w:val="008A552D"/>
    <w:rsid w:val="008B3C37"/>
    <w:rsid w:val="008B4D43"/>
    <w:rsid w:val="008B4F4A"/>
    <w:rsid w:val="008B5065"/>
    <w:rsid w:val="008C34FE"/>
    <w:rsid w:val="008C58DF"/>
    <w:rsid w:val="008D4989"/>
    <w:rsid w:val="008D737F"/>
    <w:rsid w:val="008E6A37"/>
    <w:rsid w:val="008E78C3"/>
    <w:rsid w:val="008F106E"/>
    <w:rsid w:val="008F51EF"/>
    <w:rsid w:val="00903245"/>
    <w:rsid w:val="00903840"/>
    <w:rsid w:val="0090405E"/>
    <w:rsid w:val="00907F4D"/>
    <w:rsid w:val="0091222F"/>
    <w:rsid w:val="009142CB"/>
    <w:rsid w:val="00922ED6"/>
    <w:rsid w:val="00924CC6"/>
    <w:rsid w:val="00926C1D"/>
    <w:rsid w:val="00927ECE"/>
    <w:rsid w:val="00935126"/>
    <w:rsid w:val="00935D70"/>
    <w:rsid w:val="00941C62"/>
    <w:rsid w:val="00944975"/>
    <w:rsid w:val="0094530E"/>
    <w:rsid w:val="00946822"/>
    <w:rsid w:val="00946DEF"/>
    <w:rsid w:val="00953561"/>
    <w:rsid w:val="0095376B"/>
    <w:rsid w:val="009609D2"/>
    <w:rsid w:val="00967923"/>
    <w:rsid w:val="0097044C"/>
    <w:rsid w:val="00972BF9"/>
    <w:rsid w:val="00977FBF"/>
    <w:rsid w:val="0098617D"/>
    <w:rsid w:val="009907B7"/>
    <w:rsid w:val="00991C18"/>
    <w:rsid w:val="00992FEA"/>
    <w:rsid w:val="00993334"/>
    <w:rsid w:val="00993782"/>
    <w:rsid w:val="0099391D"/>
    <w:rsid w:val="00993A61"/>
    <w:rsid w:val="009A0684"/>
    <w:rsid w:val="009A2C8B"/>
    <w:rsid w:val="009A3713"/>
    <w:rsid w:val="009A3DA5"/>
    <w:rsid w:val="009A5D4A"/>
    <w:rsid w:val="009B1821"/>
    <w:rsid w:val="009B1C6B"/>
    <w:rsid w:val="009B6DDA"/>
    <w:rsid w:val="009C328E"/>
    <w:rsid w:val="009C647F"/>
    <w:rsid w:val="009C75C6"/>
    <w:rsid w:val="009C7739"/>
    <w:rsid w:val="009D51F1"/>
    <w:rsid w:val="009D5A48"/>
    <w:rsid w:val="009D7A63"/>
    <w:rsid w:val="009D7E51"/>
    <w:rsid w:val="009E394F"/>
    <w:rsid w:val="009E3BC8"/>
    <w:rsid w:val="009E6CEF"/>
    <w:rsid w:val="009E7067"/>
    <w:rsid w:val="009F0BB5"/>
    <w:rsid w:val="009F0EDF"/>
    <w:rsid w:val="009F4986"/>
    <w:rsid w:val="009F5D35"/>
    <w:rsid w:val="009F6531"/>
    <w:rsid w:val="009F69D8"/>
    <w:rsid w:val="00A0513A"/>
    <w:rsid w:val="00A0580D"/>
    <w:rsid w:val="00A07FA8"/>
    <w:rsid w:val="00A109A6"/>
    <w:rsid w:val="00A13E43"/>
    <w:rsid w:val="00A175CC"/>
    <w:rsid w:val="00A23694"/>
    <w:rsid w:val="00A24C64"/>
    <w:rsid w:val="00A25A4E"/>
    <w:rsid w:val="00A3007C"/>
    <w:rsid w:val="00A3128A"/>
    <w:rsid w:val="00A3156E"/>
    <w:rsid w:val="00A33661"/>
    <w:rsid w:val="00A43F26"/>
    <w:rsid w:val="00A46042"/>
    <w:rsid w:val="00A5218E"/>
    <w:rsid w:val="00A52F34"/>
    <w:rsid w:val="00A54341"/>
    <w:rsid w:val="00A60388"/>
    <w:rsid w:val="00A64CF9"/>
    <w:rsid w:val="00A70542"/>
    <w:rsid w:val="00A75A6F"/>
    <w:rsid w:val="00A76FB7"/>
    <w:rsid w:val="00A77526"/>
    <w:rsid w:val="00A80848"/>
    <w:rsid w:val="00A819B3"/>
    <w:rsid w:val="00A869B3"/>
    <w:rsid w:val="00A87169"/>
    <w:rsid w:val="00A90DB2"/>
    <w:rsid w:val="00A919A9"/>
    <w:rsid w:val="00A95D7A"/>
    <w:rsid w:val="00AA3DA5"/>
    <w:rsid w:val="00AA6853"/>
    <w:rsid w:val="00AB0EDA"/>
    <w:rsid w:val="00AB33F4"/>
    <w:rsid w:val="00AB7BA7"/>
    <w:rsid w:val="00AC0FED"/>
    <w:rsid w:val="00AC239D"/>
    <w:rsid w:val="00AC2472"/>
    <w:rsid w:val="00AC3824"/>
    <w:rsid w:val="00AC3BDD"/>
    <w:rsid w:val="00AC4243"/>
    <w:rsid w:val="00AC5EEB"/>
    <w:rsid w:val="00AD06FE"/>
    <w:rsid w:val="00AD2674"/>
    <w:rsid w:val="00AD2C66"/>
    <w:rsid w:val="00AD34A5"/>
    <w:rsid w:val="00AD7E50"/>
    <w:rsid w:val="00AE4635"/>
    <w:rsid w:val="00AE5EDA"/>
    <w:rsid w:val="00AE6C3E"/>
    <w:rsid w:val="00AF08FD"/>
    <w:rsid w:val="00B0007B"/>
    <w:rsid w:val="00B04493"/>
    <w:rsid w:val="00B11FDA"/>
    <w:rsid w:val="00B127B0"/>
    <w:rsid w:val="00B1315A"/>
    <w:rsid w:val="00B13B7D"/>
    <w:rsid w:val="00B143FB"/>
    <w:rsid w:val="00B156EA"/>
    <w:rsid w:val="00B165F2"/>
    <w:rsid w:val="00B20614"/>
    <w:rsid w:val="00B2258C"/>
    <w:rsid w:val="00B22FC5"/>
    <w:rsid w:val="00B246F3"/>
    <w:rsid w:val="00B33798"/>
    <w:rsid w:val="00B4390E"/>
    <w:rsid w:val="00B445E9"/>
    <w:rsid w:val="00B47A74"/>
    <w:rsid w:val="00B50195"/>
    <w:rsid w:val="00B50905"/>
    <w:rsid w:val="00B5225F"/>
    <w:rsid w:val="00B53DA3"/>
    <w:rsid w:val="00B56EEA"/>
    <w:rsid w:val="00B60450"/>
    <w:rsid w:val="00B621A7"/>
    <w:rsid w:val="00B700E6"/>
    <w:rsid w:val="00B711A6"/>
    <w:rsid w:val="00B71C8D"/>
    <w:rsid w:val="00B7209C"/>
    <w:rsid w:val="00B7428D"/>
    <w:rsid w:val="00B84D42"/>
    <w:rsid w:val="00B8591D"/>
    <w:rsid w:val="00B85A7D"/>
    <w:rsid w:val="00B85CB2"/>
    <w:rsid w:val="00B872AD"/>
    <w:rsid w:val="00B901A1"/>
    <w:rsid w:val="00B96515"/>
    <w:rsid w:val="00BA4D2F"/>
    <w:rsid w:val="00BB7A14"/>
    <w:rsid w:val="00BD2768"/>
    <w:rsid w:val="00BD77EC"/>
    <w:rsid w:val="00BF1ED1"/>
    <w:rsid w:val="00BF2E9D"/>
    <w:rsid w:val="00C00C4A"/>
    <w:rsid w:val="00C02FC9"/>
    <w:rsid w:val="00C0489A"/>
    <w:rsid w:val="00C1477E"/>
    <w:rsid w:val="00C15EA7"/>
    <w:rsid w:val="00C210F3"/>
    <w:rsid w:val="00C23947"/>
    <w:rsid w:val="00C272A6"/>
    <w:rsid w:val="00C306A5"/>
    <w:rsid w:val="00C312B3"/>
    <w:rsid w:val="00C33EDF"/>
    <w:rsid w:val="00C46948"/>
    <w:rsid w:val="00C5174A"/>
    <w:rsid w:val="00C53874"/>
    <w:rsid w:val="00C6326D"/>
    <w:rsid w:val="00C65DAE"/>
    <w:rsid w:val="00C708A9"/>
    <w:rsid w:val="00C744D4"/>
    <w:rsid w:val="00C7557A"/>
    <w:rsid w:val="00C80299"/>
    <w:rsid w:val="00C82CC9"/>
    <w:rsid w:val="00C90090"/>
    <w:rsid w:val="00C92998"/>
    <w:rsid w:val="00C946A5"/>
    <w:rsid w:val="00CA1E98"/>
    <w:rsid w:val="00CA5D43"/>
    <w:rsid w:val="00CA7413"/>
    <w:rsid w:val="00CB058E"/>
    <w:rsid w:val="00CB5876"/>
    <w:rsid w:val="00CB6539"/>
    <w:rsid w:val="00CC2761"/>
    <w:rsid w:val="00CD7BC9"/>
    <w:rsid w:val="00CE030D"/>
    <w:rsid w:val="00CE06A3"/>
    <w:rsid w:val="00CE7538"/>
    <w:rsid w:val="00CF25C5"/>
    <w:rsid w:val="00CF2DCF"/>
    <w:rsid w:val="00CF42A5"/>
    <w:rsid w:val="00CF64AB"/>
    <w:rsid w:val="00D00FDE"/>
    <w:rsid w:val="00D01E55"/>
    <w:rsid w:val="00D0218E"/>
    <w:rsid w:val="00D04285"/>
    <w:rsid w:val="00D06C2A"/>
    <w:rsid w:val="00D151F8"/>
    <w:rsid w:val="00D15F66"/>
    <w:rsid w:val="00D23CB8"/>
    <w:rsid w:val="00D3061A"/>
    <w:rsid w:val="00D30941"/>
    <w:rsid w:val="00D40E45"/>
    <w:rsid w:val="00D42015"/>
    <w:rsid w:val="00D44179"/>
    <w:rsid w:val="00D44C28"/>
    <w:rsid w:val="00D45770"/>
    <w:rsid w:val="00D509C0"/>
    <w:rsid w:val="00D5519D"/>
    <w:rsid w:val="00D552C5"/>
    <w:rsid w:val="00D56BCE"/>
    <w:rsid w:val="00D6049C"/>
    <w:rsid w:val="00D62EEE"/>
    <w:rsid w:val="00D63A2C"/>
    <w:rsid w:val="00D6460C"/>
    <w:rsid w:val="00D7052C"/>
    <w:rsid w:val="00D72BE5"/>
    <w:rsid w:val="00D7363F"/>
    <w:rsid w:val="00D80C9A"/>
    <w:rsid w:val="00D831C1"/>
    <w:rsid w:val="00D90591"/>
    <w:rsid w:val="00D91082"/>
    <w:rsid w:val="00D94600"/>
    <w:rsid w:val="00D9530E"/>
    <w:rsid w:val="00D9753C"/>
    <w:rsid w:val="00DA250D"/>
    <w:rsid w:val="00DA3F9B"/>
    <w:rsid w:val="00DA4647"/>
    <w:rsid w:val="00DA5939"/>
    <w:rsid w:val="00DB32CD"/>
    <w:rsid w:val="00DC2496"/>
    <w:rsid w:val="00DC7682"/>
    <w:rsid w:val="00DD2460"/>
    <w:rsid w:val="00DD38D3"/>
    <w:rsid w:val="00DD4520"/>
    <w:rsid w:val="00DD6579"/>
    <w:rsid w:val="00DD6E2F"/>
    <w:rsid w:val="00DD78FA"/>
    <w:rsid w:val="00DE1C79"/>
    <w:rsid w:val="00DE67E1"/>
    <w:rsid w:val="00DE7EF7"/>
    <w:rsid w:val="00DF040E"/>
    <w:rsid w:val="00DF5B0E"/>
    <w:rsid w:val="00DF6F22"/>
    <w:rsid w:val="00DF7FA8"/>
    <w:rsid w:val="00E033DA"/>
    <w:rsid w:val="00E04B64"/>
    <w:rsid w:val="00E07AB0"/>
    <w:rsid w:val="00E10EFD"/>
    <w:rsid w:val="00E12425"/>
    <w:rsid w:val="00E20471"/>
    <w:rsid w:val="00E20490"/>
    <w:rsid w:val="00E20748"/>
    <w:rsid w:val="00E224E4"/>
    <w:rsid w:val="00E2261D"/>
    <w:rsid w:val="00E226F0"/>
    <w:rsid w:val="00E23A9F"/>
    <w:rsid w:val="00E2511D"/>
    <w:rsid w:val="00E27629"/>
    <w:rsid w:val="00E27CA5"/>
    <w:rsid w:val="00E33033"/>
    <w:rsid w:val="00E33745"/>
    <w:rsid w:val="00E3540C"/>
    <w:rsid w:val="00E35734"/>
    <w:rsid w:val="00E43A6D"/>
    <w:rsid w:val="00E450A3"/>
    <w:rsid w:val="00E53022"/>
    <w:rsid w:val="00E548C9"/>
    <w:rsid w:val="00E54B8C"/>
    <w:rsid w:val="00E568D3"/>
    <w:rsid w:val="00E64D47"/>
    <w:rsid w:val="00E657E6"/>
    <w:rsid w:val="00E66C30"/>
    <w:rsid w:val="00E67560"/>
    <w:rsid w:val="00E70B3E"/>
    <w:rsid w:val="00E736E0"/>
    <w:rsid w:val="00E73CCB"/>
    <w:rsid w:val="00E747EF"/>
    <w:rsid w:val="00E75313"/>
    <w:rsid w:val="00E75FBF"/>
    <w:rsid w:val="00E8490B"/>
    <w:rsid w:val="00E87098"/>
    <w:rsid w:val="00E92541"/>
    <w:rsid w:val="00E96EA1"/>
    <w:rsid w:val="00EA1E25"/>
    <w:rsid w:val="00EA497F"/>
    <w:rsid w:val="00EA6083"/>
    <w:rsid w:val="00EA79EE"/>
    <w:rsid w:val="00EB7023"/>
    <w:rsid w:val="00EC080C"/>
    <w:rsid w:val="00EC1052"/>
    <w:rsid w:val="00EC14A0"/>
    <w:rsid w:val="00EC5DCA"/>
    <w:rsid w:val="00EC67EA"/>
    <w:rsid w:val="00ED1A1A"/>
    <w:rsid w:val="00ED21D0"/>
    <w:rsid w:val="00ED6FD4"/>
    <w:rsid w:val="00EE1C7E"/>
    <w:rsid w:val="00EE4C69"/>
    <w:rsid w:val="00EF1BC2"/>
    <w:rsid w:val="00EF303C"/>
    <w:rsid w:val="00EF520D"/>
    <w:rsid w:val="00EF6E5C"/>
    <w:rsid w:val="00EF6F56"/>
    <w:rsid w:val="00F02F72"/>
    <w:rsid w:val="00F0687C"/>
    <w:rsid w:val="00F209A2"/>
    <w:rsid w:val="00F313EB"/>
    <w:rsid w:val="00F31FB2"/>
    <w:rsid w:val="00F33445"/>
    <w:rsid w:val="00F35389"/>
    <w:rsid w:val="00F41DCA"/>
    <w:rsid w:val="00F42147"/>
    <w:rsid w:val="00F44F04"/>
    <w:rsid w:val="00F46119"/>
    <w:rsid w:val="00F50C44"/>
    <w:rsid w:val="00F54BDF"/>
    <w:rsid w:val="00F54E07"/>
    <w:rsid w:val="00F557BA"/>
    <w:rsid w:val="00F5719D"/>
    <w:rsid w:val="00F57C8A"/>
    <w:rsid w:val="00F60FA7"/>
    <w:rsid w:val="00F62CB9"/>
    <w:rsid w:val="00F706A7"/>
    <w:rsid w:val="00F75E4F"/>
    <w:rsid w:val="00F827B8"/>
    <w:rsid w:val="00F961DF"/>
    <w:rsid w:val="00F97B99"/>
    <w:rsid w:val="00FA765C"/>
    <w:rsid w:val="00FB2B68"/>
    <w:rsid w:val="00FB3E2C"/>
    <w:rsid w:val="00FB5B2A"/>
    <w:rsid w:val="00FB7028"/>
    <w:rsid w:val="00FC7D1A"/>
    <w:rsid w:val="00FD6511"/>
    <w:rsid w:val="00FD759F"/>
    <w:rsid w:val="00FF0334"/>
    <w:rsid w:val="00FF0A5F"/>
    <w:rsid w:val="00FF3A37"/>
    <w:rsid w:val="00FF3F59"/>
    <w:rsid w:val="00FF5190"/>
    <w:rsid w:val="00FF53C5"/>
    <w:rsid w:val="17FB0311"/>
    <w:rsid w:val="1FD6371E"/>
    <w:rsid w:val="366544EF"/>
    <w:rsid w:val="38C43175"/>
    <w:rsid w:val="3FE24403"/>
    <w:rsid w:val="478F67EB"/>
    <w:rsid w:val="52761A16"/>
    <w:rsid w:val="5BC248FA"/>
    <w:rsid w:val="6C0B3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uiPriority w:val="39"/>
    <w:pPr>
      <w:ind w:left="840" w:leftChars="400"/>
    </w:pPr>
  </w:style>
  <w:style w:type="paragraph" w:styleId="7">
    <w:name w:val="Date"/>
    <w:basedOn w:val="1"/>
    <w:next w:val="1"/>
    <w:link w:val="16"/>
    <w:semiHidden/>
    <w:unhideWhenUsed/>
    <w:uiPriority w:val="99"/>
    <w:pPr>
      <w:ind w:left="100" w:leftChars="2500"/>
    </w:pPr>
  </w:style>
  <w:style w:type="paragraph" w:styleId="8">
    <w:name w:val="Balloon Text"/>
    <w:basedOn w:val="1"/>
    <w:link w:val="20"/>
    <w:semiHidden/>
    <w:unhideWhenUsed/>
    <w:uiPriority w:val="99"/>
    <w:rPr>
      <w:sz w:val="18"/>
      <w:szCs w:val="18"/>
    </w:rPr>
  </w:style>
  <w:style w:type="paragraph" w:styleId="9">
    <w:name w:val="footer"/>
    <w:basedOn w:val="1"/>
    <w:link w:val="23"/>
    <w:unhideWhenUsed/>
    <w:uiPriority w:val="99"/>
    <w:pPr>
      <w:tabs>
        <w:tab w:val="center" w:pos="4153"/>
        <w:tab w:val="right" w:pos="8306"/>
      </w:tabs>
      <w:snapToGrid w:val="0"/>
      <w:jc w:val="left"/>
    </w:pPr>
    <w:rPr>
      <w:sz w:val="18"/>
      <w:szCs w:val="18"/>
    </w:rPr>
  </w:style>
  <w:style w:type="paragraph" w:styleId="10">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uiPriority w:val="39"/>
  </w:style>
  <w:style w:type="paragraph" w:styleId="12">
    <w:name w:val="toc 2"/>
    <w:basedOn w:val="1"/>
    <w:next w:val="1"/>
    <w:unhideWhenUsed/>
    <w:uiPriority w:val="39"/>
    <w:pPr>
      <w:ind w:left="420" w:leftChars="200"/>
    </w:pPr>
  </w:style>
  <w:style w:type="character" w:styleId="15">
    <w:name w:val="Hyperlink"/>
    <w:basedOn w:val="14"/>
    <w:unhideWhenUsed/>
    <w:uiPriority w:val="99"/>
    <w:rPr>
      <w:color w:val="0563C1" w:themeColor="hyperlink"/>
      <w:u w:val="single"/>
    </w:rPr>
  </w:style>
  <w:style w:type="character" w:customStyle="1" w:styleId="16">
    <w:name w:val="日期 字符"/>
    <w:basedOn w:val="14"/>
    <w:link w:val="7"/>
    <w:semiHidden/>
    <w:uiPriority w:val="99"/>
  </w:style>
  <w:style w:type="character" w:customStyle="1" w:styleId="17">
    <w:name w:val="标题 2 字符"/>
    <w:basedOn w:val="14"/>
    <w:link w:val="3"/>
    <w:uiPriority w:val="9"/>
    <w:rPr>
      <w:rFonts w:asciiTheme="majorHAnsi" w:hAnsiTheme="majorHAnsi" w:eastAsiaTheme="majorEastAsia" w:cstheme="majorBidi"/>
      <w:b/>
      <w:bCs/>
      <w:sz w:val="32"/>
      <w:szCs w:val="32"/>
    </w:rPr>
  </w:style>
  <w:style w:type="character" w:customStyle="1" w:styleId="18">
    <w:name w:val="标题 1 字符"/>
    <w:basedOn w:val="14"/>
    <w:link w:val="2"/>
    <w:uiPriority w:val="9"/>
    <w:rPr>
      <w:b/>
      <w:bCs/>
      <w:kern w:val="44"/>
      <w:sz w:val="44"/>
      <w:szCs w:val="44"/>
    </w:rPr>
  </w:style>
  <w:style w:type="paragraph" w:styleId="19">
    <w:name w:val="List Paragraph"/>
    <w:basedOn w:val="1"/>
    <w:qFormat/>
    <w:uiPriority w:val="34"/>
    <w:pPr>
      <w:ind w:firstLine="420" w:firstLineChars="200"/>
    </w:pPr>
  </w:style>
  <w:style w:type="character" w:customStyle="1" w:styleId="20">
    <w:name w:val="批注框文本 字符"/>
    <w:basedOn w:val="14"/>
    <w:link w:val="8"/>
    <w:semiHidden/>
    <w:uiPriority w:val="99"/>
    <w:rPr>
      <w:sz w:val="18"/>
      <w:szCs w:val="18"/>
    </w:rPr>
  </w:style>
  <w:style w:type="character" w:customStyle="1" w:styleId="21">
    <w:name w:val="标题 3 字符"/>
    <w:basedOn w:val="14"/>
    <w:link w:val="4"/>
    <w:uiPriority w:val="9"/>
    <w:rPr>
      <w:b/>
      <w:bCs/>
      <w:sz w:val="32"/>
      <w:szCs w:val="32"/>
    </w:rPr>
  </w:style>
  <w:style w:type="character" w:customStyle="1" w:styleId="22">
    <w:name w:val="页眉 字符"/>
    <w:basedOn w:val="14"/>
    <w:link w:val="10"/>
    <w:uiPriority w:val="99"/>
    <w:rPr>
      <w:sz w:val="18"/>
      <w:szCs w:val="18"/>
    </w:rPr>
  </w:style>
  <w:style w:type="character" w:customStyle="1" w:styleId="23">
    <w:name w:val="页脚 字符"/>
    <w:basedOn w:val="14"/>
    <w:link w:val="9"/>
    <w:uiPriority w:val="99"/>
    <w:rPr>
      <w:sz w:val="18"/>
      <w:szCs w:val="18"/>
    </w:rPr>
  </w:style>
  <w:style w:type="character" w:customStyle="1" w:styleId="24">
    <w:name w:val="ui-jqgrid-title"/>
    <w:basedOn w:val="14"/>
    <w:uiPriority w:val="0"/>
  </w:style>
  <w:style w:type="character" w:customStyle="1" w:styleId="25">
    <w:name w:val="标题 4 字符"/>
    <w:basedOn w:val="14"/>
    <w:link w:val="5"/>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A9D0F-CB12-4BE4-9948-8E09FF5B5D3F}">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8</Pages>
  <Words>1110</Words>
  <Characters>1250</Characters>
  <Lines>18</Lines>
  <Paragraphs>5</Paragraphs>
  <TotalTime>2</TotalTime>
  <ScaleCrop>false</ScaleCrop>
  <LinksUpToDate>false</LinksUpToDate>
  <CharactersWithSpaces>1306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2016-04-12T03:16:00Z</dcterms:created>
  <dc:creator>shukaka</dc:creator>
  <cp:lastModifiedBy>魔(*´艸`*)尊</cp:lastModifiedBy>
  <dcterms:modified xsi:type="dcterms:W3CDTF">2022-11-18T06:58:53Z</dcterms:modified>
  <cp:revision>659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FA1DA625FBC44EA5B66AD5A22AE3258B</vt:lpwstr>
  </property>
</Properties>
</file>