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1EB" w:rsidRDefault="001A31EB" w:rsidP="001A31EB">
      <w:pPr>
        <w:spacing w:line="400" w:lineRule="exact"/>
        <w:rPr>
          <w:rFonts w:ascii="黑体" w:eastAsia="黑体" w:hAnsi="黑体" w:cs="黑体" w:hint="eastAsia"/>
          <w:sz w:val="32"/>
          <w:szCs w:val="32"/>
        </w:rPr>
      </w:pPr>
      <w:r>
        <w:rPr>
          <w:rFonts w:ascii="黑体" w:eastAsia="黑体" w:hAnsi="黑体" w:cs="黑体" w:hint="eastAsia"/>
          <w:sz w:val="32"/>
          <w:szCs w:val="32"/>
        </w:rPr>
        <w:t>附件2</w:t>
      </w:r>
    </w:p>
    <w:p w:rsidR="001A31EB" w:rsidRDefault="001A31EB" w:rsidP="001A31EB">
      <w:pPr>
        <w:jc w:val="center"/>
        <w:rPr>
          <w:rFonts w:ascii="仿宋_GB2312" w:eastAsia="仿宋_GB2312" w:hint="eastAsia"/>
          <w:sz w:val="36"/>
          <w:szCs w:val="36"/>
        </w:rPr>
      </w:pPr>
      <w:r>
        <w:rPr>
          <w:rFonts w:ascii="方正小标宋简体" w:eastAsia="方正小标宋简体" w:hAnsi="宋体" w:cs="宋体" w:hint="eastAsia"/>
          <w:sz w:val="36"/>
          <w:szCs w:val="36"/>
        </w:rPr>
        <w:t>修订部分医疗服务价格项目</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6"/>
        <w:gridCol w:w="900"/>
        <w:gridCol w:w="930"/>
        <w:gridCol w:w="1680"/>
        <w:gridCol w:w="645"/>
        <w:gridCol w:w="540"/>
        <w:gridCol w:w="585"/>
        <w:gridCol w:w="585"/>
        <w:gridCol w:w="555"/>
        <w:gridCol w:w="540"/>
        <w:gridCol w:w="540"/>
        <w:gridCol w:w="1236"/>
      </w:tblGrid>
      <w:tr w:rsidR="001A31EB" w:rsidTr="00FA5171">
        <w:trPr>
          <w:trHeight w:val="397"/>
          <w:tblHeader/>
          <w:jc w:val="center"/>
        </w:trPr>
        <w:tc>
          <w:tcPr>
            <w:tcW w:w="336"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序号</w:t>
            </w:r>
          </w:p>
        </w:tc>
        <w:tc>
          <w:tcPr>
            <w:tcW w:w="900"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编码</w:t>
            </w:r>
          </w:p>
        </w:tc>
        <w:tc>
          <w:tcPr>
            <w:tcW w:w="930"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项目名称</w:t>
            </w:r>
          </w:p>
        </w:tc>
        <w:tc>
          <w:tcPr>
            <w:tcW w:w="1680"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项目内涵</w:t>
            </w:r>
          </w:p>
        </w:tc>
        <w:tc>
          <w:tcPr>
            <w:tcW w:w="645"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除外</w:t>
            </w:r>
          </w:p>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内容</w:t>
            </w:r>
          </w:p>
        </w:tc>
        <w:tc>
          <w:tcPr>
            <w:tcW w:w="540"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计价</w:t>
            </w:r>
          </w:p>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单位</w:t>
            </w:r>
          </w:p>
        </w:tc>
        <w:tc>
          <w:tcPr>
            <w:tcW w:w="585"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省属</w:t>
            </w:r>
          </w:p>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价格</w:t>
            </w:r>
          </w:p>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（元)</w:t>
            </w:r>
          </w:p>
        </w:tc>
        <w:tc>
          <w:tcPr>
            <w:tcW w:w="585" w:type="dxa"/>
            <w:tcMar>
              <w:left w:w="28" w:type="dxa"/>
              <w:right w:w="28" w:type="dxa"/>
            </w:tcMar>
            <w:vAlign w:val="center"/>
          </w:tcPr>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市属</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综合</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（元）</w:t>
            </w:r>
          </w:p>
        </w:tc>
        <w:tc>
          <w:tcPr>
            <w:tcW w:w="555" w:type="dxa"/>
            <w:tcMar>
              <w:left w:w="28" w:type="dxa"/>
              <w:right w:w="28" w:type="dxa"/>
            </w:tcMar>
            <w:vAlign w:val="center"/>
          </w:tcPr>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市属</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专科</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（元）</w:t>
            </w:r>
          </w:p>
        </w:tc>
        <w:tc>
          <w:tcPr>
            <w:tcW w:w="540" w:type="dxa"/>
            <w:tcMar>
              <w:left w:w="28" w:type="dxa"/>
              <w:right w:w="28" w:type="dxa"/>
            </w:tcMar>
            <w:vAlign w:val="center"/>
          </w:tcPr>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区属</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（元）</w:t>
            </w:r>
          </w:p>
        </w:tc>
        <w:tc>
          <w:tcPr>
            <w:tcW w:w="540" w:type="dxa"/>
            <w:tcMar>
              <w:left w:w="28" w:type="dxa"/>
              <w:right w:w="28" w:type="dxa"/>
            </w:tcMar>
            <w:vAlign w:val="center"/>
          </w:tcPr>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县属</w:t>
            </w:r>
          </w:p>
          <w:p w:rsidR="001A31EB" w:rsidRDefault="001A31EB" w:rsidP="00FA5171">
            <w:pPr>
              <w:spacing w:line="200" w:lineRule="exact"/>
              <w:jc w:val="center"/>
              <w:rPr>
                <w:rFonts w:ascii="方正黑体简体" w:eastAsia="方正黑体简体" w:hAnsi="宋体" w:cs="宋体" w:hint="eastAsia"/>
                <w:sz w:val="18"/>
                <w:szCs w:val="18"/>
              </w:rPr>
            </w:pPr>
            <w:r>
              <w:rPr>
                <w:rFonts w:ascii="方正黑体简体" w:eastAsia="方正黑体简体" w:hAnsi="宋体" w:cs="宋体" w:hint="eastAsia"/>
                <w:sz w:val="18"/>
                <w:szCs w:val="18"/>
              </w:rPr>
              <w:t>(元)</w:t>
            </w:r>
          </w:p>
        </w:tc>
        <w:tc>
          <w:tcPr>
            <w:tcW w:w="1236" w:type="dxa"/>
            <w:tcMar>
              <w:left w:w="28" w:type="dxa"/>
              <w:right w:w="28" w:type="dxa"/>
            </w:tcMar>
            <w:vAlign w:val="center"/>
          </w:tcPr>
          <w:p w:rsidR="001A31EB" w:rsidRDefault="001A31EB" w:rsidP="00FA5171">
            <w:pPr>
              <w:spacing w:line="200" w:lineRule="exact"/>
              <w:jc w:val="center"/>
              <w:rPr>
                <w:rFonts w:ascii="方正黑体简体" w:eastAsia="方正黑体简体" w:hAnsi="黑体" w:cs="宋体" w:hint="eastAsia"/>
                <w:sz w:val="18"/>
                <w:szCs w:val="18"/>
              </w:rPr>
            </w:pPr>
            <w:r>
              <w:rPr>
                <w:rFonts w:ascii="方正黑体简体" w:eastAsia="方正黑体简体" w:hAnsi="黑体" w:cs="宋体" w:hint="eastAsia"/>
                <w:sz w:val="18"/>
                <w:szCs w:val="18"/>
              </w:rPr>
              <w:t>说明</w:t>
            </w:r>
          </w:p>
        </w:tc>
      </w:tr>
      <w:tr w:rsidR="001A31EB" w:rsidTr="00FA5171">
        <w:trPr>
          <w:trHeight w:val="397"/>
          <w:jc w:val="center"/>
        </w:trPr>
        <w:tc>
          <w:tcPr>
            <w:tcW w:w="336" w:type="dxa"/>
            <w:vMerge w:val="restart"/>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110200001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普通门诊诊察（查）费</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指主治及以下医师提供的普通门诊诊疗服务。初建病历(电子或纸质病历)，核实就诊者信息，就诊病历传送，病案管理。询问病情，听取主诉，病史采集，向患者或家属告知，进行一般物理检查，书写病历，开具检查单，根据病情提供治疗方案(治疗单、处方)等。</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副主任医师门诊诊察（查）费</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指由副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645" w:type="dxa"/>
            <w:noWrap/>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5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主任医师门诊诊察（查）费</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指由主任医师在专家门诊提供技术劳务的诊疗服务。初建病历(电子或纸质病历)，核实就诊者信息，就诊病历传送，病案管理。询问病情，听取患者主诉，病史采集，向患者或家属告知，进行一般物理检查，书写病历，开具检查单，根据病情提供治疗方案(治疗单、处方)等病情诊治和健康指导。</w:t>
            </w:r>
          </w:p>
        </w:tc>
        <w:tc>
          <w:tcPr>
            <w:tcW w:w="645" w:type="dxa"/>
            <w:noWrap/>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5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vMerge w:val="restart"/>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110200002</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专家门诊诊察</w:t>
            </w:r>
            <w:r>
              <w:rPr>
                <w:rFonts w:ascii="仿宋_GB2312" w:eastAsia="仿宋_GB2312" w:hAnsi="宋体" w:cs="宋体" w:hint="eastAsia"/>
                <w:sz w:val="18"/>
                <w:szCs w:val="18"/>
              </w:rPr>
              <w:lastRenderedPageBreak/>
              <w:t>（查）费</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指高级职称医务人员提供（技术劳务）的</w:t>
            </w:r>
            <w:r>
              <w:rPr>
                <w:rFonts w:ascii="仿宋_GB2312" w:eastAsia="仿宋_GB2312" w:hAnsi="宋体" w:cs="宋体" w:hint="eastAsia"/>
                <w:sz w:val="18"/>
                <w:szCs w:val="18"/>
              </w:rPr>
              <w:lastRenderedPageBreak/>
              <w:t>诊疗服务</w:t>
            </w:r>
          </w:p>
        </w:tc>
        <w:tc>
          <w:tcPr>
            <w:tcW w:w="645" w:type="dxa"/>
            <w:vMerge w:val="restart"/>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40" w:type="dxa"/>
            <w:vMerge w:val="restart"/>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5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1236" w:type="dxa"/>
            <w:tcMar>
              <w:left w:w="28" w:type="dxa"/>
              <w:right w:w="28" w:type="dxa"/>
            </w:tcMar>
            <w:vAlign w:val="center"/>
          </w:tcPr>
          <w:p w:rsidR="001A31EB" w:rsidRDefault="001A31EB" w:rsidP="00FA5171">
            <w:pPr>
              <w:spacing w:line="250" w:lineRule="exact"/>
              <w:rPr>
                <w:rFonts w:ascii="仿宋_GB2312" w:eastAsia="仿宋_GB2312" w:hAnsi="宋体" w:cs="宋体" w:hint="eastAsia"/>
                <w:sz w:val="18"/>
                <w:szCs w:val="18"/>
              </w:rPr>
            </w:pPr>
            <w:r>
              <w:rPr>
                <w:rFonts w:ascii="仿宋_GB2312" w:eastAsia="仿宋_GB2312" w:hAnsi="宋体" w:cs="宋体" w:hint="eastAsia"/>
                <w:sz w:val="18"/>
                <w:szCs w:val="18"/>
              </w:rPr>
              <w:t>省管优秀专家、省级优秀中青年专家、</w:t>
            </w:r>
            <w:r>
              <w:rPr>
                <w:rFonts w:ascii="仿宋_GB2312" w:eastAsia="仿宋_GB2312" w:hAnsi="宋体" w:cs="宋体" w:hint="eastAsia"/>
                <w:sz w:val="18"/>
                <w:szCs w:val="18"/>
              </w:rPr>
              <w:lastRenderedPageBreak/>
              <w:t>省中医终身教授及吉林省名中医；教学医院临床博士生导师；10年以上在职主任医师。国家和省级医学会现任或曾任副主任委员。</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60</w:t>
            </w:r>
          </w:p>
        </w:tc>
        <w:tc>
          <w:tcPr>
            <w:tcW w:w="55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60</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w:t>
            </w:r>
          </w:p>
        </w:tc>
        <w:tc>
          <w:tcPr>
            <w:tcW w:w="1236" w:type="dxa"/>
            <w:tcMar>
              <w:left w:w="28" w:type="dxa"/>
              <w:right w:w="28" w:type="dxa"/>
            </w:tcMar>
            <w:vAlign w:val="center"/>
          </w:tcPr>
          <w:p w:rsidR="001A31EB" w:rsidRDefault="001A31EB" w:rsidP="00FA5171">
            <w:pPr>
              <w:spacing w:line="250" w:lineRule="exact"/>
              <w:rPr>
                <w:rFonts w:ascii="仿宋_GB2312" w:eastAsia="仿宋_GB2312" w:hAnsi="宋体" w:cs="宋体" w:hint="eastAsia"/>
                <w:sz w:val="18"/>
                <w:szCs w:val="18"/>
              </w:rPr>
            </w:pPr>
            <w:r>
              <w:rPr>
                <w:rFonts w:ascii="仿宋_GB2312" w:eastAsia="仿宋_GB2312" w:hAnsi="宋体" w:cs="宋体" w:hint="eastAsia"/>
                <w:sz w:val="18"/>
                <w:szCs w:val="18"/>
              </w:rPr>
              <w:t>享受国务院政府特贴人员及经国家中医药管理局认定的全国老中医药专家；吉林省高级专家（临床医学）、吉林省名医、国家和省级医学会现任或曾任主任委员；行医满45年以上主任医师。</w:t>
            </w:r>
          </w:p>
        </w:tc>
      </w:tr>
      <w:tr w:rsidR="001A31EB" w:rsidTr="00FA5171">
        <w:trPr>
          <w:trHeight w:val="397"/>
          <w:jc w:val="center"/>
        </w:trPr>
        <w:tc>
          <w:tcPr>
            <w:tcW w:w="3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90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110200003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急诊诊察（查）费</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各级急诊医师在护士配合下于急诊区域24小时提供的急诊诊疗服务。初建病历(电子或纸质病历)，核实就诊者信息，就诊病历传送，病案管理。急诊医师询问病情，听取主诉，病史采集，向患者或家属告知，进行一般物理检查，书写病历，开具检查单，提供治疗方案(治疗单、处方)等服务，记录病人生命体征。必要时开通绿色通道。</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90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110200004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门/急诊留观诊察费</w:t>
            </w:r>
          </w:p>
        </w:tc>
        <w:tc>
          <w:tcPr>
            <w:tcW w:w="1680" w:type="dxa"/>
            <w:tcMar>
              <w:left w:w="28" w:type="dxa"/>
              <w:right w:w="28" w:type="dxa"/>
            </w:tcMar>
            <w:vAlign w:val="center"/>
          </w:tcPr>
          <w:p w:rsidR="001A31EB" w:rsidRDefault="001A31EB" w:rsidP="00FA5171">
            <w:pPr>
              <w:spacing w:line="260" w:lineRule="exact"/>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挂号</w:t>
            </w:r>
            <w:r>
              <w:rPr>
                <w:rFonts w:ascii="仿宋_GB2312" w:eastAsia="仿宋_GB2312" w:hAnsi="宋体" w:cs="宋体" w:hint="eastAsia"/>
                <w:sz w:val="18"/>
                <w:szCs w:val="18"/>
              </w:rPr>
              <w:t>，初建病历(电子或纸质病历)，核实就诊者信息，就诊病历传送，病案管理。在门/急诊留观室内，医护人员根据</w:t>
            </w:r>
            <w:r>
              <w:rPr>
                <w:rFonts w:ascii="仿宋_GB2312" w:eastAsia="仿宋_GB2312" w:hAnsi="宋体" w:cs="宋体" w:hint="eastAsia"/>
                <w:sz w:val="18"/>
                <w:szCs w:val="18"/>
              </w:rPr>
              <w:lastRenderedPageBreak/>
              <w:t>病情需求随时巡视患者，观察患者病情及生命体征变化，病史采集，向患者或家属告知，准确记录并提出相应的治疗方案，及时与患者家属交待病情。必要时进行抢救工作。</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日</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不足一日，按一日计算</w:t>
            </w:r>
          </w:p>
        </w:tc>
      </w:tr>
      <w:tr w:rsidR="001A31EB" w:rsidTr="00FA5171">
        <w:trPr>
          <w:trHeight w:val="397"/>
          <w:jc w:val="center"/>
        </w:trPr>
        <w:tc>
          <w:tcPr>
            <w:tcW w:w="336" w:type="dxa"/>
            <w:vMerge w:val="restart"/>
            <w:shd w:val="clear" w:color="auto" w:fill="auto"/>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5</w:t>
            </w:r>
          </w:p>
        </w:tc>
        <w:tc>
          <w:tcPr>
            <w:tcW w:w="900" w:type="dxa"/>
            <w:vMerge w:val="restart"/>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110200006(z)</w:t>
            </w:r>
          </w:p>
        </w:tc>
        <w:tc>
          <w:tcPr>
            <w:tcW w:w="930" w:type="dxa"/>
            <w:vMerge w:val="restart"/>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互联网复诊</w:t>
            </w:r>
          </w:p>
        </w:tc>
        <w:tc>
          <w:tcPr>
            <w:tcW w:w="1680" w:type="dxa"/>
            <w:vMerge w:val="restart"/>
            <w:shd w:val="clear" w:color="auto" w:fill="auto"/>
            <w:tcMar>
              <w:left w:w="28" w:type="dxa"/>
              <w:right w:w="28" w:type="dxa"/>
            </w:tcMar>
            <w:vAlign w:val="center"/>
          </w:tcPr>
          <w:p w:rsidR="001A31EB" w:rsidRDefault="001A31EB" w:rsidP="00FA5171">
            <w:pPr>
              <w:spacing w:line="260" w:lineRule="exact"/>
              <w:rPr>
                <w:rFonts w:ascii="仿宋_GB2312" w:eastAsia="仿宋_GB2312" w:hAnsi="宋体" w:cs="宋体" w:hint="eastAsia"/>
                <w:sz w:val="18"/>
                <w:szCs w:val="18"/>
              </w:rPr>
            </w:pPr>
            <w:r>
              <w:rPr>
                <w:rFonts w:ascii="仿宋_GB2312" w:eastAsia="仿宋_GB2312" w:hAnsi="宋体" w:cs="宋体" w:hint="eastAsia"/>
                <w:sz w:val="18"/>
                <w:szCs w:val="18"/>
              </w:rPr>
              <w:t>指医疗机构由具有3年以上独立临床工作经验的医师直接向患者提供的常见病、慢性病复诊诊疗服务。在线询问病史、听取患者主诉，查看影像、超声、心电等医疗图文信息，记录病情，提供诊疗建议。</w:t>
            </w:r>
          </w:p>
        </w:tc>
        <w:tc>
          <w:tcPr>
            <w:tcW w:w="645" w:type="dxa"/>
            <w:vMerge w:val="restart"/>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8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5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trike/>
                <w:sz w:val="18"/>
                <w:szCs w:val="18"/>
              </w:rPr>
              <w:t>4</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r>
      <w:tr w:rsidR="001A31EB" w:rsidTr="00FA5171">
        <w:trPr>
          <w:trHeight w:val="397"/>
          <w:jc w:val="center"/>
        </w:trPr>
        <w:tc>
          <w:tcPr>
            <w:tcW w:w="336"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shd w:val="clear" w:color="auto" w:fill="auto"/>
            <w:tcMar>
              <w:left w:w="28" w:type="dxa"/>
              <w:right w:w="28" w:type="dxa"/>
            </w:tcMar>
            <w:vAlign w:val="center"/>
          </w:tcPr>
          <w:p w:rsidR="001A31EB" w:rsidRDefault="001A31EB" w:rsidP="00FA5171">
            <w:pPr>
              <w:spacing w:line="260" w:lineRule="exact"/>
              <w:rPr>
                <w:rFonts w:ascii="仿宋_GB2312" w:eastAsia="仿宋_GB2312" w:hAnsi="宋体" w:cs="宋体" w:hint="eastAsia"/>
                <w:sz w:val="18"/>
                <w:szCs w:val="18"/>
              </w:rPr>
            </w:pPr>
          </w:p>
        </w:tc>
        <w:tc>
          <w:tcPr>
            <w:tcW w:w="645"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8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5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副主任医师</w:t>
            </w:r>
          </w:p>
        </w:tc>
      </w:tr>
      <w:tr w:rsidR="001A31EB" w:rsidTr="00FA5171">
        <w:trPr>
          <w:trHeight w:val="397"/>
          <w:jc w:val="center"/>
        </w:trPr>
        <w:tc>
          <w:tcPr>
            <w:tcW w:w="336"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shd w:val="clear" w:color="auto" w:fill="auto"/>
            <w:tcMar>
              <w:left w:w="28" w:type="dxa"/>
              <w:right w:w="28" w:type="dxa"/>
            </w:tcMar>
            <w:vAlign w:val="center"/>
          </w:tcPr>
          <w:p w:rsidR="001A31EB" w:rsidRDefault="001A31EB" w:rsidP="00FA5171">
            <w:pPr>
              <w:spacing w:line="260" w:lineRule="exact"/>
              <w:rPr>
                <w:rFonts w:ascii="仿宋_GB2312" w:eastAsia="仿宋_GB2312" w:hAnsi="宋体" w:cs="宋体" w:hint="eastAsia"/>
                <w:sz w:val="18"/>
                <w:szCs w:val="18"/>
              </w:rPr>
            </w:pPr>
          </w:p>
        </w:tc>
        <w:tc>
          <w:tcPr>
            <w:tcW w:w="645"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shd w:val="clear" w:color="auto" w:fill="auto"/>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shd w:val="clear" w:color="auto" w:fill="auto"/>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8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55"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color w:val="000000"/>
                <w:sz w:val="18"/>
                <w:szCs w:val="18"/>
              </w:rPr>
            </w:pPr>
            <w:r>
              <w:rPr>
                <w:rFonts w:ascii="仿宋_GB2312" w:eastAsia="仿宋_GB2312" w:hAnsi="宋体" w:cs="宋体" w:hint="eastAsia"/>
                <w:color w:val="000000"/>
                <w:sz w:val="18"/>
                <w:szCs w:val="18"/>
              </w:rPr>
              <w:t>12</w:t>
            </w:r>
          </w:p>
        </w:tc>
        <w:tc>
          <w:tcPr>
            <w:tcW w:w="540" w:type="dxa"/>
            <w:shd w:val="clear" w:color="000000" w:fill="FFFFFF"/>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主任医师</w:t>
            </w:r>
          </w:p>
        </w:tc>
      </w:tr>
      <w:tr w:rsidR="001A31EB" w:rsidTr="00FA5171">
        <w:trPr>
          <w:trHeight w:val="397"/>
          <w:jc w:val="center"/>
        </w:trPr>
        <w:tc>
          <w:tcPr>
            <w:tcW w:w="3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120100002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特级护理</w:t>
            </w:r>
          </w:p>
        </w:tc>
        <w:tc>
          <w:tcPr>
            <w:tcW w:w="1680" w:type="dxa"/>
            <w:tcMar>
              <w:left w:w="28" w:type="dxa"/>
              <w:right w:w="28" w:type="dxa"/>
            </w:tcMar>
            <w:vAlign w:val="center"/>
          </w:tcPr>
          <w:p w:rsidR="001A31EB" w:rsidRDefault="001A31EB" w:rsidP="00FA5171">
            <w:pPr>
              <w:spacing w:line="260" w:lineRule="exact"/>
              <w:rPr>
                <w:rFonts w:ascii="仿宋_GB2312" w:eastAsia="仿宋_GB2312" w:hAnsi="宋体" w:cs="宋体" w:hint="eastAsia"/>
                <w:sz w:val="18"/>
                <w:szCs w:val="18"/>
              </w:rPr>
            </w:pPr>
            <w:r>
              <w:rPr>
                <w:rFonts w:ascii="仿宋_GB2312" w:eastAsia="仿宋_GB2312" w:hAnsi="宋体" w:cs="宋体" w:hint="eastAsia"/>
                <w:sz w:val="18"/>
                <w:szCs w:val="18"/>
              </w:rPr>
              <w:t>含24小时设专人护理，严密观察病情、测量生命体征、记特护记录、进行护理评估、制定护理计划、作好各种管道与一般性生活护理</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2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2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120100003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Ⅰ级护理</w:t>
            </w:r>
          </w:p>
        </w:tc>
        <w:tc>
          <w:tcPr>
            <w:tcW w:w="1680" w:type="dxa"/>
            <w:tcMar>
              <w:left w:w="28" w:type="dxa"/>
              <w:right w:w="28" w:type="dxa"/>
            </w:tcMar>
            <w:vAlign w:val="center"/>
          </w:tcPr>
          <w:p w:rsidR="001A31EB" w:rsidRDefault="001A31EB" w:rsidP="00FA5171">
            <w:pPr>
              <w:spacing w:line="260" w:lineRule="exact"/>
              <w:rPr>
                <w:rFonts w:ascii="仿宋_GB2312" w:eastAsia="仿宋_GB2312" w:hAnsi="宋体" w:cs="宋体" w:hint="eastAsia"/>
                <w:sz w:val="18"/>
                <w:szCs w:val="18"/>
              </w:rPr>
            </w:pPr>
            <w:r>
              <w:rPr>
                <w:rFonts w:ascii="仿宋_GB2312" w:eastAsia="仿宋_GB2312" w:hAnsi="宋体" w:cs="宋体" w:hint="eastAsia"/>
                <w:sz w:val="18"/>
                <w:szCs w:val="18"/>
              </w:rPr>
              <w:t>含需要护士每小时巡视观察一次，观察病情变化，根据病情测量生命体征，进行护理评估及一般性生活护理、作好卫生宣教及出院指导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1.5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0.8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1.1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1.1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120100004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Ⅱ级护理</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含需要护士每2小时巡视一次，观察病情变化及病人治疗、检查、用药后反应，测量体温、脉搏、呼吸，协助病人生活护理，作好卫生宣教及出院指导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1.0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0.4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0.8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0.8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120100005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Ⅲ级护理</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含需要护士每3小时巡视一次，观察、了解病人一般情况，测</w:t>
            </w:r>
            <w:r>
              <w:rPr>
                <w:rFonts w:ascii="仿宋_GB2312" w:eastAsia="仿宋_GB2312" w:hAnsi="宋体" w:cs="宋体" w:hint="eastAsia"/>
                <w:sz w:val="18"/>
                <w:szCs w:val="18"/>
              </w:rPr>
              <w:lastRenderedPageBreak/>
              <w:t>量体温、脉搏、呼吸，作好卫生宣教及出院指导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0.4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0.2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0.4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0.4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120300001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氧气吸入</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包括低流量给氧、中心给氧、氧气创面治疗</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一次性鼻导管、鼻塞、面罩等</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3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3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3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3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加压给氧加倍收费</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4.注射</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含用药指导与观察、药物的配置</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一次性输液器、过滤器、采血器、注射器、留置针、输液接头；药物、血液和血制品；一次性无菌配（混）药器；一次性使用无针密闭输液接头保护器。</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1205</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5.清创缝合</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包括术后创口二期缝合术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改性几丁质生物胶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6.换药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包括门诊拆线；包括外擦药物治疗</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特殊药物、引流管、体表导管固定装置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120600001</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特大换药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创面在50-60cm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（含60cm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）之间，每增加10cm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加收5元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120600002</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大换药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创面在30-50cm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（含50cm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）之间</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120600003</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中换药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创面在15-30cm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（含30cm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）之间。微创手术伤口换药按此标准执行。</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120600004</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小换药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创面在15cm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（含15 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）以下</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120700001</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雾化吸入</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包括超声、高压泵、氧化雾化、蒸气雾化吸入及机械通气经呼吸机管道雾化给药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药物、雾化吸入器</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121400001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引流管冲洗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换药、特殊药物；一次性负压吸引装置；体表导管固定装置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18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17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18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10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更换引流装置加收10元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121500002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清洁灌肠</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包括经肛门清洁灌肠及经口全消化道清洁洗肠</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30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20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20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20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经肠造口顺行灌肠按60元/次收取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210103015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小肠插管造影</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使用平板DSA加收1000元/次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240500004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面模设计及制作</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含普通型面罩制备，包括体部固定膜制备、头颈肩网罩制备。</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250309004</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血清维生素测定</w:t>
            </w:r>
          </w:p>
        </w:tc>
        <w:tc>
          <w:tcPr>
            <w:tcW w:w="1680" w:type="dxa"/>
            <w:vMerge w:val="restart"/>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包括维生素A、E、K1、K2、B1、B2、B6、B9、B12，维生素D以外的各类维生素。</w:t>
            </w:r>
          </w:p>
        </w:tc>
        <w:tc>
          <w:tcPr>
            <w:tcW w:w="645" w:type="dxa"/>
            <w:vMerge w:val="restart"/>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每种维生素</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液相色谱串联质谱法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电化学法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250310019</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24小时尿游离皮质</w:t>
            </w:r>
            <w:r>
              <w:rPr>
                <w:rFonts w:ascii="仿宋_GB2312" w:eastAsia="仿宋_GB2312" w:hAnsi="宋体" w:cs="宋体" w:hint="eastAsia"/>
                <w:sz w:val="18"/>
                <w:szCs w:val="18"/>
              </w:rPr>
              <w:lastRenderedPageBreak/>
              <w:t>醇测定</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各种免疫学法、放免法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63</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均相酶免疫法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250310020</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尿17-羟皮质类固醇测定</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各种免疫学法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均相酶免疫法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250310021</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尿17-酮类固醇测定</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各种免疫学法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均相酶免疫法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250310023</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醛固酮测定</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各种免疫学法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均相酶免疫法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250310025</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尿香草苦杏仁酸（VMA）测定</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各种免疫学法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均相酶免疫法</w:t>
            </w:r>
          </w:p>
        </w:tc>
      </w:tr>
      <w:tr w:rsidR="001A31EB" w:rsidTr="00FA5171">
        <w:trPr>
          <w:trHeight w:val="397"/>
          <w:jc w:val="center"/>
        </w:trPr>
        <w:tc>
          <w:tcPr>
            <w:tcW w:w="336"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w:t>
            </w:r>
          </w:p>
        </w:tc>
        <w:tc>
          <w:tcPr>
            <w:tcW w:w="90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250310069（z）</w:t>
            </w:r>
          </w:p>
        </w:tc>
        <w:tc>
          <w:tcPr>
            <w:tcW w:w="93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血清抑制素B检测</w:t>
            </w:r>
          </w:p>
        </w:tc>
        <w:tc>
          <w:tcPr>
            <w:tcW w:w="1680" w:type="dxa"/>
            <w:vMerge w:val="restart"/>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vMerge w:val="restart"/>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1236" w:type="dxa"/>
            <w:tcMar>
              <w:left w:w="28" w:type="dxa"/>
              <w:right w:w="28" w:type="dxa"/>
            </w:tcMar>
            <w:vAlign w:val="center"/>
          </w:tcPr>
          <w:p w:rsidR="001A31EB" w:rsidRDefault="001A31EB" w:rsidP="00FA5171">
            <w:pPr>
              <w:spacing w:line="22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酶联免疫法</w:t>
            </w:r>
          </w:p>
        </w:tc>
      </w:tr>
      <w:tr w:rsidR="001A31EB" w:rsidTr="00FA5171">
        <w:trPr>
          <w:trHeight w:val="397"/>
          <w:jc w:val="center"/>
        </w:trPr>
        <w:tc>
          <w:tcPr>
            <w:tcW w:w="336"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0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93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168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645"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40" w:type="dxa"/>
            <w:vMerge/>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240</w:t>
            </w:r>
          </w:p>
        </w:tc>
        <w:tc>
          <w:tcPr>
            <w:tcW w:w="1236" w:type="dxa"/>
            <w:tcMar>
              <w:left w:w="28" w:type="dxa"/>
              <w:right w:w="28" w:type="dxa"/>
            </w:tcMar>
            <w:vAlign w:val="center"/>
          </w:tcPr>
          <w:p w:rsidR="001A31EB" w:rsidRDefault="001A31EB" w:rsidP="00FA5171">
            <w:pPr>
              <w:spacing w:line="22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化学发光法</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250503014（z）</w:t>
            </w:r>
          </w:p>
        </w:tc>
        <w:tc>
          <w:tcPr>
            <w:tcW w:w="93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化学药物用药指导的基因检测</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位点</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穿刺组织活检检查与诊断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包括肾、乳腺、体表肿块等穿刺组织活检及诊断</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例</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以两个蜡块为基价，每增加一个蜡块加收30元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内镜组织活检检查与诊断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包括各种内镜采集的小组织标本的病理学检查与诊断</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例</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以两个蜡块为基价，每增加一个蜡块加收30元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局部切除组织活检检查与诊断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包括切除组织、咬取组织、切除肿块部分组织的活检</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每个部位</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以两个蜡块为基价，每增加一个蜡块加收30元，骨组织脱钙加收30元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手术标本检查与诊</w:t>
            </w:r>
            <w:r>
              <w:rPr>
                <w:rFonts w:ascii="仿宋_GB2312" w:eastAsia="仿宋_GB2312" w:hAnsi="宋体" w:cs="宋体" w:hint="eastAsia"/>
                <w:sz w:val="18"/>
                <w:szCs w:val="18"/>
              </w:rPr>
              <w:lastRenderedPageBreak/>
              <w:t>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例</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以两个蜡块为基价，塑料包</w:t>
            </w:r>
            <w:r>
              <w:rPr>
                <w:rFonts w:ascii="仿宋_GB2312" w:eastAsia="仿宋_GB2312" w:hAnsi="宋体" w:cs="宋体" w:hint="eastAsia"/>
                <w:sz w:val="18"/>
                <w:szCs w:val="18"/>
              </w:rPr>
              <w:lastRenderedPageBreak/>
              <w:t>埋加收10元，每增加一个蜡块加收30元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35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截肢标本病理检查与诊断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包括上下肢截肢标本等</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每肢、每指（趾）</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pacing w:val="-4"/>
                <w:sz w:val="18"/>
                <w:szCs w:val="18"/>
              </w:rPr>
            </w:pPr>
            <w:r>
              <w:rPr>
                <w:rFonts w:ascii="仿宋_GB2312" w:eastAsia="仿宋_GB2312" w:hAnsi="宋体" w:cs="宋体" w:hint="eastAsia"/>
                <w:spacing w:val="-4"/>
                <w:sz w:val="18"/>
                <w:szCs w:val="18"/>
              </w:rPr>
              <w:t>以两个蜡块为基价，塑料包埋加收10元，每增加一个蜡块加收30元，不脱钙骨组织加收30元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270300009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颌骨样本及牙体牙周样本诊断</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例</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1236" w:type="dxa"/>
            <w:tcMar>
              <w:left w:w="28" w:type="dxa"/>
              <w:right w:w="28" w:type="dxa"/>
            </w:tcMa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以两个蜡块为基价，塑料包埋加收10元，每增加一个蜡块加收30元，不脱钙直接切片标本加收30元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310100019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硬脑膜下穿刺术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310100035（z）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术中运动神经监测</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术中将检测电极刺入眼角及口角，或插入电极的气管插管，术中接近运动神经时，神经监护仪会发出警示，避免损伤神经。</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神经监护气管插管、刺激探头</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2小时为基数，每超1小时加收30元。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310604005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胸腔穿刺术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含抽气、抽液、注药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药物、体表导管固定装置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310605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呼吸系统窥镜诊疗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润滑剂</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使用电子纤维内镜加收50元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310605002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纤维支气管镜检查</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包括针吸活检、支气管刷片、咽喉内窥镜检查</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使用荧光支气管镜加收130元.无痛支气管镜加收300元。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310605003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经纤支镜治疗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含经纤支镜痰吸引；包括内生性栓子取出、取异物、滴药、止血、化疗</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525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儿童加收100元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310605010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经纤支镜支架置入</w:t>
            </w:r>
            <w:r>
              <w:rPr>
                <w:rFonts w:ascii="仿宋_GB2312" w:eastAsia="仿宋_GB2312" w:hAnsi="宋体" w:cs="宋体" w:hint="eastAsia"/>
                <w:sz w:val="18"/>
                <w:szCs w:val="18"/>
              </w:rPr>
              <w:lastRenderedPageBreak/>
              <w:t>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支架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525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使用平板DSA加收1000元/</w:t>
            </w:r>
            <w:r>
              <w:rPr>
                <w:rFonts w:ascii="仿宋_GB2312" w:eastAsia="仿宋_GB2312" w:hAnsi="宋体" w:cs="宋体" w:hint="eastAsia"/>
                <w:sz w:val="18"/>
                <w:szCs w:val="18"/>
              </w:rPr>
              <w:lastRenderedPageBreak/>
              <w:t>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44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310702002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持续有创性血压监测</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含心电、压力连续示波</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动脉穿刺套针、体表导管固定装置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310702004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射频消融术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射频导管（射频消融针）、房间隔穿刺鞘</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2040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涉及射频消融术的其他临床各系统诊疗，按1760元执行。</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310702007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永久起搏器安置术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起搏器、心导管、电极、一次性使用无菌导管鞘组、撕开鞘</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双腔、三腔加收500元。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310702008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永久起搏器更换术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包括起搏器、电极取出术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起搏器、心导管、电极</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310702022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心包穿刺术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包括引流</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引流导管、体表导管固定装置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310800011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血液光量子自体血回输治疗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含输氧、采血、紫外线照射及回输；包括光量子自体血回输（紫外光照射）及免疫三氧血回输治疗</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免疫三氧血回输治疗每次按160元收取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310901006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食管腔内支架置入术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包括内镜下或透视下置入或取出支架、食管球囊扩张术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支架、球囊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使用平板DSA加收1000元/次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310903003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经十二指肠镜胆道结石取出术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包括取异物、取蛔虫</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鼻胆引流管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1333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52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310903007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经内镜肠道球囊扩张术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球囊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使用平板DSA加收1000元/次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310903008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经内镜肠道支架置入术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包括取出术</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支架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使用平板DSA加收1000元/次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腹腔穿刺术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包括抽液、注药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放腹水治疗加收20元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肝穿刺术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含活检</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特殊穿刺针、体表导管固定装置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367</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膈下脓肿穿刺引流术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包括腹腔脓肿、胆汁穿刺引流；不含超声定位引导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特殊穿刺针、体表导管固定装置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408</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310905010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经皮肝穿胆道引流术（PTCD）</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不含超声定位引导或X线引导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特殊穿刺针、体表导管固定装置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1260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1224</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310905011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经内镜胆管内引流术＋支架置入术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不含X线监视</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支架、鼻胆引流管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1538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1530</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310905012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经内镜鼻胆管引流术（ENBD）</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鼻胆引流管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1025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1020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310905023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人工肝治疗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滤器，灌流器、吸附器、分离器、管路</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311000013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结肠透析</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包括人工法、机器法</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中药结肠透析按180元收取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311000015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肾穿刺术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含活检；包括造瘘、囊肿硬化治疗等；不</w:t>
            </w:r>
            <w:r>
              <w:rPr>
                <w:rFonts w:ascii="仿宋_GB2312" w:eastAsia="仿宋_GB2312" w:hAnsi="宋体" w:cs="宋体" w:hint="eastAsia"/>
                <w:sz w:val="18"/>
                <w:szCs w:val="18"/>
              </w:rPr>
              <w:lastRenderedPageBreak/>
              <w:t>含影像学引导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穿刺针、体</w:t>
            </w:r>
            <w:r>
              <w:rPr>
                <w:rFonts w:ascii="仿宋_GB2312" w:eastAsia="仿宋_GB2312" w:hAnsi="宋体" w:cs="宋体" w:hint="eastAsia"/>
                <w:sz w:val="18"/>
                <w:szCs w:val="18"/>
              </w:rPr>
              <w:lastRenderedPageBreak/>
              <w:t>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单侧</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63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311000017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肾周脓肿引流术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包括积液引流术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一次性导管、导丝、穿刺 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441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431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428</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311000033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膀胱穿刺造瘘术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311201013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子宫内膜活检术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包括宫颈管</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311201038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B超下卵巢囊肿穿刺术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311201058</w:t>
            </w:r>
          </w:p>
        </w:tc>
        <w:tc>
          <w:tcPr>
            <w:tcW w:w="93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经皮盆腔脓肿穿刺引流术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包括盆腔液性包块穿刺；不含影像引导</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265</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311201062</w:t>
            </w:r>
          </w:p>
        </w:tc>
        <w:tc>
          <w:tcPr>
            <w:tcW w:w="930" w:type="dxa"/>
            <w:tcMar>
              <w:left w:w="28" w:type="dxa"/>
              <w:right w:w="28" w:type="dxa"/>
            </w:tcMar>
            <w:vAlign w:val="center"/>
          </w:tcPr>
          <w:p w:rsidR="001A31EB" w:rsidRDefault="001A31EB" w:rsidP="00FA5171">
            <w:pPr>
              <w:spacing w:line="22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胚胎冷冻</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包括精子冷冻、卵子冷冻</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市场调节价</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311201063</w:t>
            </w:r>
          </w:p>
        </w:tc>
        <w:tc>
          <w:tcPr>
            <w:tcW w:w="930" w:type="dxa"/>
            <w:tcMar>
              <w:left w:w="28" w:type="dxa"/>
              <w:right w:w="28" w:type="dxa"/>
            </w:tcMar>
            <w:vAlign w:val="center"/>
          </w:tcPr>
          <w:p w:rsidR="001A31EB" w:rsidRDefault="001A31EB" w:rsidP="00FA5171">
            <w:pPr>
              <w:spacing w:line="22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冷冻胚胎复苏</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包括精子复苏、卵子复苏</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市场调节价</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311300002</w:t>
            </w:r>
          </w:p>
        </w:tc>
        <w:tc>
          <w:tcPr>
            <w:tcW w:w="93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关节穿刺术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含加压包扎；包括关节腔减压术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128</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3114</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14．体被系统</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改性几丁质生物胶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烧伤病人使用的一次性纱垫、被罩和枕头，按一次性耗材管理。</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311400027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皮肤溃疡清创术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生物胶体分散剂</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5cm</w:t>
            </w:r>
            <w:r>
              <w:rPr>
                <w:rFonts w:ascii="仿宋_GB2312" w:eastAsia="仿宋_GB2312" w:hAnsi="宋体" w:cs="宋体" w:hint="eastAsia"/>
                <w:sz w:val="18"/>
                <w:szCs w:val="18"/>
                <w:vertAlign w:val="superscript"/>
              </w:rPr>
              <w:t>2</w:t>
            </w:r>
            <w:r>
              <w:rPr>
                <w:rFonts w:ascii="仿宋_GB2312" w:eastAsia="仿宋_GB2312" w:hAnsi="宋体" w:cs="宋体" w:hint="eastAsia"/>
                <w:sz w:val="18"/>
                <w:szCs w:val="18"/>
              </w:rPr>
              <w:t>/每创面</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311400057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皮下组织穿刺术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含活检；包括浅表脓肿、血肿穿刺</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51</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74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（二）经血管介入治疗</w:t>
            </w:r>
          </w:p>
        </w:tc>
        <w:tc>
          <w:tcPr>
            <w:tcW w:w="6906" w:type="dxa"/>
            <w:gridSpan w:val="9"/>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说明                                                                            1．本类包括静脉、动脉、门脉、心脏、冠脉、脑血管介入6项第三级分类，共计63项；</w:t>
            </w:r>
          </w:p>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2．以诊断为目的的第一次介入检查完成之后立即进行介入治疗时，分别计算检查与治疗的费用；                                                                            3．曾进行过介入检查已明确诊断，仅是作为介入治疗前进行的常规介入检查（第二次）及治疗后的复查（立即进行）时，检查费按其计价减收50％；                                                     4．介入治疗原则上以经一根血管的介入治疗为起点，每增加一根血管的治疗按其计价的50％收取；                                                                         5．造影剂、导丝、导管、球囊、球囊导管、支架、滤网、血管鞘、压力泵等特殊材料均为除外内容；                                                  </w:t>
            </w:r>
          </w:p>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6．使用仪器（DSA）说明：A、使用800mA以下小C臂等仪器收费已含在项目价格内；B、800mA以上（含800mA）大C臂加收 800元／人次；C、使用平板DSA加收1000元／人次。</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320100005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经皮静脉内支架置入术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包括静脉窦支架置入术</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支架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2553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320100010</w:t>
            </w:r>
          </w:p>
        </w:tc>
        <w:tc>
          <w:tcPr>
            <w:tcW w:w="93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经皮选择性静脉置管术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包括拔管术</w:t>
            </w:r>
          </w:p>
        </w:tc>
        <w:tc>
          <w:tcPr>
            <w:tcW w:w="645"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拔管术150元 </w:t>
            </w:r>
          </w:p>
        </w:tc>
      </w:tr>
      <w:tr w:rsidR="001A31EB" w:rsidTr="00FA5171">
        <w:trPr>
          <w:trHeight w:val="1340"/>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320200009</w:t>
            </w:r>
          </w:p>
        </w:tc>
        <w:tc>
          <w:tcPr>
            <w:tcW w:w="93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经皮动脉内球囊扩张术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不含脑血管及冠状动脉</w:t>
            </w:r>
          </w:p>
        </w:tc>
        <w:tc>
          <w:tcPr>
            <w:tcW w:w="645"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导管、球囊、抗栓塞远端保护装置、栓塞保护器</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2553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2484</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320200010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经皮动脉支架置入术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包括肢体动脉、颈动脉、肾动脉，胸主动脉</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支架，抗栓塞远端保护装置，栓塞保护器</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3330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3240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3240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3240</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320400003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先心病介入治疗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包括动脉导管未闭、房室间隔缺损等</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导管、关闭器、封堵器介入输送装置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2664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2592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320500001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冠状动脉造影术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导管、导丝、封堵器介入输送装置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2331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2268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2268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2268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2268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同时做左心室造影加收300元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81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1．麻醉</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润滑剂</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危急病人加收30%，以小时为计价单位的收费项目不足30分钟按30分钟计价</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330100005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全身麻醉</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含气管插管、特殊方法气管插管；包括吸入、静脉或吸静复合以及靶控输入</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喉罩，一次性喉镜片，麻醉回路，医用水凝胶眼疗贴，一次性使用气管插管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2小时内</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793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771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714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每增加1小时加收100元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330100013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气管插管术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指经口、鼻插管</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一次性使用气管插管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104</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330100014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特殊方法气管插管术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包括经鼻腔、经口盲探、逆行法，包括纤维喉镜、气管镜置管</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一次性喉镜片，一次性使用气管插管</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291</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330100020（z）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输液港（植入式给药装置）植入术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包括取出术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输液港、植入式给药装置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1110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植入式输液港（给药装置）调整术，按400元收取。</w:t>
            </w:r>
          </w:p>
        </w:tc>
      </w:tr>
      <w:tr w:rsidR="001A31EB" w:rsidTr="00FA5171">
        <w:trPr>
          <w:trHeight w:val="90"/>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2．神经手术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一次性使用解剖器、往复磨铣刀头</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神经系统手术中应用神经导航系统加收3000元。使用气（电）动力系统加收800元。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330201027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桥小脑角肿瘤切除术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包括听神经瘤、三叉神经鞘瘤、胆脂瘤、蛛网膜囊肿；不含面神经吻合术、术中神经电监测</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3963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3732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3370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3276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3370</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330202007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颅神经微</w:t>
            </w:r>
            <w:r>
              <w:rPr>
                <w:rFonts w:ascii="仿宋_GB2312" w:eastAsia="仿宋_GB2312" w:hAnsi="宋体" w:cs="宋体" w:hint="eastAsia"/>
                <w:sz w:val="18"/>
                <w:szCs w:val="18"/>
              </w:rPr>
              <w:lastRenderedPageBreak/>
              <w:t>血管减压术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包括三叉神经、面神</w:t>
            </w:r>
            <w:r>
              <w:rPr>
                <w:rFonts w:ascii="仿宋_GB2312" w:eastAsia="仿宋_GB2312" w:hAnsi="宋体" w:cs="宋体" w:hint="eastAsia"/>
                <w:sz w:val="18"/>
                <w:szCs w:val="18"/>
              </w:rPr>
              <w:lastRenderedPageBreak/>
              <w:t>经、听神经、舌咽神经、迷走神经</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神经外</w:t>
            </w:r>
            <w:r>
              <w:rPr>
                <w:rFonts w:ascii="仿宋_GB2312" w:eastAsia="仿宋_GB2312" w:hAnsi="宋体" w:cs="宋体" w:hint="eastAsia"/>
                <w:sz w:val="18"/>
                <w:szCs w:val="18"/>
              </w:rPr>
              <w:lastRenderedPageBreak/>
              <w:t>科微血管减压垫片</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2972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2799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2527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2457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2527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89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3．内分泌系统手术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一次性使用针状高频电极</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甲状旁腺大部切除术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包括甲状旁腺次全切除术</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甲状旁腺全切除按1700元收取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330300006</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甲状旁腺癌根治术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2087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1966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1775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1725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1775</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330300007</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甲状腺穿刺活检术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包括注射、抽液</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B超引导、体表导管固定装置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90</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330300008</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甲状腺部分切除术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包括甲状腺瘤及囊肿切除</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单侧</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330300009</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甲状腺次全切除术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单侧</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1849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1742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1529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330300010</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甲状腺全切术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2113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1991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1797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1747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1797</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330300011</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甲状腺癌根治术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1849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1742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1529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330300012</w:t>
            </w:r>
          </w:p>
        </w:tc>
        <w:tc>
          <w:tcPr>
            <w:tcW w:w="93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甲状腺癌扩大根治术</w:t>
            </w:r>
          </w:p>
        </w:tc>
        <w:tc>
          <w:tcPr>
            <w:tcW w:w="1680"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含甲状腺癌切除、同侧淋巴结清扫、所累及颈其他结构切除</w:t>
            </w:r>
          </w:p>
        </w:tc>
        <w:tc>
          <w:tcPr>
            <w:tcW w:w="645" w:type="dxa"/>
            <w:tcMar>
              <w:left w:w="28" w:type="dxa"/>
              <w:right w:w="28" w:type="dxa"/>
            </w:tcMar>
            <w:vAlign w:val="center"/>
          </w:tcPr>
          <w:p w:rsidR="001A31EB" w:rsidRDefault="001A31EB" w:rsidP="00FA5171">
            <w:pPr>
              <w:spacing w:line="23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3038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2862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2583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2512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2583</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330300026（z）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超声引导下甲状腺囊肿无水酒精硬化</w:t>
            </w:r>
            <w:r>
              <w:rPr>
                <w:rFonts w:ascii="仿宋_GB2312" w:eastAsia="仿宋_GB2312" w:hAnsi="宋体" w:cs="宋体" w:hint="eastAsia"/>
                <w:sz w:val="18"/>
                <w:szCs w:val="18"/>
              </w:rPr>
              <w:lastRenderedPageBreak/>
              <w:t>治疗术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666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99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330501021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外耳道成形术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包括狭窄、闭锁。</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耳甲腔成形术按700元收取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330502020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电子耳蜗植入术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医用透明质酸钠凝胶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2239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1966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舌恶性肿物切除术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包括肿物切除及舌整复（舌部分、半舌、全舌切除术）；不含舌再造术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330605016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舌根部肿瘤切除术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指舌骨上进路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1849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1742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1529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330605019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口底恶性肿物局部扩大切除术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包括肿物切除及邻位瓣修复；不含口底部大面积缺损游离皮瓣及带蒂皮瓣修复</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2239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1966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330605022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口咽部恶性肿物局部扩大切除术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包括肿物切除及邻位瓣修复；不含口咽部大面积缺损游离皮瓣及带蒂皮瓣修复</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2239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1966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330605023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腭部肿物局部扩大切除术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不含邻位瓣修复</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1981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1866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1685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1638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1685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330605027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腮腺浅叶肿物切除术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包括腮腺区肿物切除，腮腺浅叶切除及面神经解剖术；不含面神经修复术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1387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1147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330605028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腮腺全切除术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包括腮腺深叶肿物切除，腮腺切除及面神经解剖术；不含面神经修复术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1981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1866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1685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1638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1685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升支截断复位固定加收300元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330605029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腮腺恶性肿物扩大切除术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包括腮腺深叶肿物切除，腮腺切除及面神经解剖术；不含面神经修复术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一次性使用双极切凝镊</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2193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2065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1865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1813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1865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330606004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腭弓成形术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包括舌腭弓或咽腭弓成形术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330606005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腭帆缩短术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111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330606006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腭咽成形术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330606007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悬雍垂缩短术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660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330610001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扁桃体切除术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包括残体切除、挤切</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473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术后出血止血术，按300元收取。经支撑喉镜加收200元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330611006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颈外进路咽旁间隙肿物摘除术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包括经口</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2457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2314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2089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2031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2089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经直达喉镜喉肿物摘（切）除术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包括活检及咽喉异物取出。</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726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684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601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618</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咽部异物取出50元,喉部异物取出120元。经纤维喉镜加收600元，电子鼻咽喉镜加收600元。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330701009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全喉切除咽气管吻合术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2219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2090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1835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咽食管吻合术按700元收取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330701010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喉次全切除术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含切除环舌、会厌固定术</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1617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梨状窝癌切除术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1904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1671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330701018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喉瘢痕狭窄扩张术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1664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1568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1376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1415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330701022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喉良性肿瘤切除术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包括咽肿瘤</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经支撑喉镜加收200元，电子鼻咽喉镜加收600元。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330701032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环杓关节间接拨动术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793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746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674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655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674</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330701033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环杓关节直接拨动术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743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764</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330701035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环杓关节</w:t>
            </w:r>
            <w:r>
              <w:rPr>
                <w:rFonts w:ascii="仿宋_GB2312" w:eastAsia="仿宋_GB2312" w:hAnsi="宋体" w:cs="宋体" w:hint="eastAsia"/>
                <w:sz w:val="18"/>
                <w:szCs w:val="18"/>
              </w:rPr>
              <w:lastRenderedPageBreak/>
              <w:t>复位术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743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764</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w:t>
            </w:r>
            <w:r>
              <w:rPr>
                <w:rFonts w:ascii="仿宋_GB2312" w:eastAsia="仿宋_GB2312" w:hAnsi="宋体" w:cs="宋体" w:hint="eastAsia"/>
                <w:sz w:val="18"/>
                <w:szCs w:val="18"/>
              </w:rPr>
              <w:lastRenderedPageBreak/>
              <w:t>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124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330701036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会厌脓肿切开引流术 </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528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498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449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449</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经支撑喉镜加收200元，电子鼻咽喉镜加收600元。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330701038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会厌良性肿瘤切除术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含囊肿</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970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852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876</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经支撑喉镜加收200元。恶性加收500元。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330703017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胸腔闭式引流术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包括肋间引流或经肋床引流或开放引流及胸腔、腹腔穿刺置管术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423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398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359</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330803025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体外人工膜肺（ECOM）</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一次性材料</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小时</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安装术按1500元收取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330804044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上肢血管探查术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包括肱动脉、桡动脉、尺动脉血管探查术、下肢血管探查术，及颈部、胸部、腹部血管探查术。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1360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330804063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小动（静）脉吻合术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包括指、趾动（静）脉吻合</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单侧</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3310</w:t>
            </w:r>
          </w:p>
        </w:tc>
        <w:tc>
          <w:tcPr>
            <w:tcW w:w="93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10．消化系统手术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改性几丁质生物胶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331003008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肠粘连松解术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包括盆腔、胸腔、腹腔</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1519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331006003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胆囊造瘘术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946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854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854</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331007001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胰腺穿刺术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含活检</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396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373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337</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331007004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胰腺囊肿外引流术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1664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1568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1415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1376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1415</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331201010（z）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经尿道膀胱镜前列腺汽化术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会阴区消毒，尿道润滑，尿道膀胱镜检查，用激光或其它器械对前列腺组织进行</w:t>
            </w:r>
            <w:r>
              <w:rPr>
                <w:rFonts w:ascii="仿宋_GB2312" w:eastAsia="仿宋_GB2312" w:hAnsi="宋体" w:cs="宋体" w:hint="eastAsia"/>
                <w:sz w:val="18"/>
                <w:szCs w:val="18"/>
              </w:rPr>
              <w:lastRenderedPageBreak/>
              <w:t>汽化，止血，膀胱冲洗，留置尿管。不含膀胱造瘘术。</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2442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使用铥激光加收1500元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136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331201011（z）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经尿道前列腺激光气化切除术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会阴区消毒，尿道润滑，尿道膀胱镜检查，激光前列腺切除，止血，膀胱冲洗，留置尿管。不含膀胱造瘘术。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一次性绿激光光纤</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1665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1620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使用铥激光加收1500元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331202002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阴囊脓肿引流术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包括血肿清除引流</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489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460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416</w:t>
            </w:r>
          </w:p>
        </w:tc>
        <w:tc>
          <w:tcPr>
            <w:tcW w:w="12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331302004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输卵管切除术 </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包括宫外孕的各类手术（如输卵管开窗术）、输卵管系膜囊肿剥除术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1162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961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粘连松解术加收300元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331303002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宫颈肌瘤剔除术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指经腹或经阴道手术</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单胎顺产接生</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含产程观察，阴道或肛门检查，胎心监测及脐带处理，会阴裂伤修补及侧切</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648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621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546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双胎接生</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含产程观察，阴道或肛门检查，胎心监测及脐带处理，会阴裂伤修补及侧切</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810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783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688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708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多胎接生</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含产程观察，阴道或肛门检查，胎心监测及脐带处理，会阴裂伤修补及侧切</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994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331400005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死胎接生</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含中期引产接生；不含死胎尸体分解及尸体处理</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600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362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306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314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331400007</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难产接生</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含产程观察，阴道或肛门检查，胎心监测及脐带处理，会阴裂伤修补及侧切；包括臀位助产、臀位牵引、胎头吸引、胎头旋转、产钳助产</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902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869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786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331400012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剖宫产术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包括古典式、子宫下段及腹膜外剖宫取胎</w:t>
            </w:r>
            <w:r>
              <w:rPr>
                <w:rFonts w:ascii="仿宋_GB2312" w:eastAsia="仿宋_GB2312" w:hAnsi="宋体" w:cs="宋体" w:hint="eastAsia"/>
                <w:sz w:val="18"/>
                <w:szCs w:val="18"/>
              </w:rPr>
              <w:lastRenderedPageBreak/>
              <w:t>术</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819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842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146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331400015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二次剖宫产术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含腹部疤痕剔除术</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1600</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1201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331501046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骨盆骨折切开复位内固定术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包括骨盆骨折闭合复位内固定术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2378</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2239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1966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2022</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331505012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髋臼骨折切开复位内固定术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包括髋臼骨折闭合复位内固定术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2219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2090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1835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331505038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足部骨骨折切开复位内固定术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包括关节内骨折、足部关节脱位切开复位内固定术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1585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1310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1348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双侧多处骨折加收500元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331506012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膝关节前十字韧带重建术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1777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331506013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膝关节后十字韧带重建术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1887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1777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1604</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331506014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膝关节内外侧副韧带重建术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1665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1398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1438</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331506019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半月板切除术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包括修整缝合术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1219</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1070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1101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激光加收200元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331506020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膝关节清理术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包括直视下滑膜切除、软骨下骨修整、游离体摘除、骨质增生清除及踝、肩、肘、髋、足、手、腕等关节清理术</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1387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1306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1147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激光加收200元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331513003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残端修整术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包括手指、掌、前臂、足部</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995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899</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15．肌肉骨骼系统手术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不含C型臂和一般X光透视</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内、外固定的材料，改性几丁质生物胶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取骨另计。使用（电）动力系统加收600元，骨科手术导航引导每半小时按800元收取。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脊柱骨关</w:t>
            </w:r>
            <w:r>
              <w:rPr>
                <w:rFonts w:ascii="仿宋_GB2312" w:eastAsia="仿宋_GB2312" w:hAnsi="宋体" w:cs="宋体" w:hint="eastAsia"/>
                <w:sz w:val="18"/>
                <w:szCs w:val="18"/>
              </w:rPr>
              <w:lastRenderedPageBreak/>
              <w:t>节手术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往复磨</w:t>
            </w:r>
            <w:r>
              <w:rPr>
                <w:rFonts w:ascii="仿宋_GB2312" w:eastAsia="仿宋_GB2312" w:hAnsi="宋体" w:cs="宋体" w:hint="eastAsia"/>
                <w:sz w:val="18"/>
                <w:szCs w:val="18"/>
              </w:rPr>
              <w:lastRenderedPageBreak/>
              <w:t>铣刀头</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lastRenderedPageBreak/>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8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5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158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331516001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手（足）部关节脱位切开复位内固定术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包括手（足）部腕掌关节、掌指（趾）关节、指（趾）间关节脱位</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1479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1393</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1258</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331517001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局限性腕（跗）骨融合术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331517002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腕（足）关节融合术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331517003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指（趾）间关节融合术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995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874</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899</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331517004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手（足）部人工关节置换术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包括指间关节、掌指、腕掌关节</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1611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1518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1370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1332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1370</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331518001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掌指（足趾）骨软骨瘤刮除植骨术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331518002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掌指（足趾）结核病灶清除术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包括跖、趾</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331519008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多指（趾）切除术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896</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809</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786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809</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331519010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严重烧伤手（足）畸形矫正术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包括爪形手（足）、无手（足）、拳状手（足）等；不含小关节成形术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2272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2140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1932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1878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1932</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331519011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手（足）部瘢痕挛缩整形术</w:t>
            </w:r>
          </w:p>
        </w:tc>
        <w:tc>
          <w:tcPr>
            <w:tcW w:w="1680"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含掌侧和背侧；不含指关节成形术；包括上肢、下肢瘢痕挛缩整形术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每个部位或每侧</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1617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331519016</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手（足）部关节松解术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每个关节</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1215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1145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1005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1033</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169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331520002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指（趾）间或掌指（跖趾）关节侧副韧带修补术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包括关节囊修补，足踝部关节囊、侧副韧带修补术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1361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1281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1157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1157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手（足）部外伤皮肤缺损游离植皮术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不含取皮</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每个手指、脚趾</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每增加一指（趾）加收200元，手（脚）掌背、前臂者加收300元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331520004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手（足）外伤局部转移皮瓣术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每个手指、脚趾</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每增加一指（趾）加收200元，手（脚）掌背、前臂者加收300元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331521008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手（足）外伤清创术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每个手指、脚趾</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264</w:t>
            </w:r>
          </w:p>
        </w:tc>
        <w:tc>
          <w:tcPr>
            <w:tcW w:w="58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249</w:t>
            </w:r>
          </w:p>
        </w:tc>
        <w:tc>
          <w:tcPr>
            <w:tcW w:w="555"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225</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218</w:t>
            </w:r>
          </w:p>
        </w:tc>
        <w:tc>
          <w:tcPr>
            <w:tcW w:w="540"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225</w:t>
            </w:r>
          </w:p>
        </w:tc>
        <w:tc>
          <w:tcPr>
            <w:tcW w:w="1236" w:type="dxa"/>
            <w:tcMar>
              <w:left w:w="28" w:type="dxa"/>
              <w:right w:w="28" w:type="dxa"/>
            </w:tcMar>
            <w:vAlign w:val="center"/>
          </w:tcPr>
          <w:p w:rsidR="001A31EB" w:rsidRDefault="001A31EB" w:rsidP="00FA5171">
            <w:pPr>
              <w:spacing w:line="220" w:lineRule="exact"/>
              <w:rPr>
                <w:rFonts w:ascii="仿宋_GB2312" w:eastAsia="仿宋_GB2312" w:hAnsi="宋体" w:cs="宋体" w:hint="eastAsia"/>
                <w:sz w:val="18"/>
                <w:szCs w:val="18"/>
              </w:rPr>
            </w:pPr>
            <w:r>
              <w:rPr>
                <w:rFonts w:ascii="仿宋_GB2312" w:eastAsia="仿宋_GB2312" w:hAnsi="宋体" w:cs="宋体" w:hint="eastAsia"/>
                <w:sz w:val="18"/>
                <w:szCs w:val="18"/>
              </w:rPr>
              <w:t>多手指（脚趾）加收100元，手（脚）掌背、前臂者加收200元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331521012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伸腕功能重建术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含切取肌腱重建伸腕、伸指等。包括踝关节背伸功能重建术。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1519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1431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1292</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331521013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伸指（趾）功能重建术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含切取肌腱重建伸腕、伸指等</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1244</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1092</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331521014</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屈指（趾）功能重建术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含切取肌腱重建伸腕、伸指等</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1242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1170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1026</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1056</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331521021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手（足）部皮肤撕脱伤修复术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包括上下肢</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1037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1067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177</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331521022</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手（足）外伤清创反取皮植皮术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不含取皮</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1149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1082</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977</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977</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178</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331521029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屈伸指（趾）肌腱吻合术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包括上下肢</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每根肌腱</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859 </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809 </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730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710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730 </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每增加一根加收200元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lastRenderedPageBreak/>
              <w:t>179</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331521030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屈伸指（趾）肌腱游离移植术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每根肌腱</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1123</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1058</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928</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955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180</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331521038</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手腕（足踝）部神经损伤修复术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包括桡神经浅支、指总神经、指固有神经</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1717</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1617</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1420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1460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181</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331521041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甲床修补术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包括嵌甲部分甲床甲根切除术</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594</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560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491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505</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182</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331522009</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腕（踝）管综合症切开减压术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1189</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1120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983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1011</w:t>
            </w:r>
          </w:p>
        </w:tc>
        <w:tc>
          <w:tcPr>
            <w:tcW w:w="1236" w:type="dxa"/>
            <w:noWrap/>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183</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331601001</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乳腺肿物穿刺术</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含活检</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乳腺标记定位针、体表导管固定装置</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132</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105</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85</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73</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76</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乳腺立体定位加收100元</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184</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340200020</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运动疗法</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包括全身肌力训练、各关节活动度训练、徒手体操、器械训练、步态平衡功能训练、呼吸训练</w:t>
            </w:r>
          </w:p>
        </w:tc>
        <w:tc>
          <w:tcPr>
            <w:tcW w:w="645" w:type="dxa"/>
            <w:tcMar>
              <w:left w:w="28" w:type="dxa"/>
              <w:right w:w="28" w:type="dxa"/>
            </w:tcMa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45分钟/次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41</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使用下肢康复机器人步态评估与训练按150元/30分钟收取。</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185</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340200045（z）</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上肢（脊柱）矫形器制作</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根据患者上肢（脊柱）功能障碍状况，通过评定、制样、取材、塑型、调试，进行上肢（脊柱）及手的矫形器的制作，达到改善或维持手及上肢（脊柱）功能，使患者最大程度的提高或代偿部分丧失的手及上肢（脊柱）功能。</w:t>
            </w:r>
          </w:p>
        </w:tc>
        <w:tc>
          <w:tcPr>
            <w:tcW w:w="64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次</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1236</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1230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包含一个诊疗过程中的几次修型</w:t>
            </w:r>
          </w:p>
        </w:tc>
      </w:tr>
      <w:tr w:rsidR="001A31EB" w:rsidTr="00FA5171">
        <w:trPr>
          <w:trHeight w:val="397"/>
          <w:jc w:val="center"/>
        </w:trPr>
        <w:tc>
          <w:tcPr>
            <w:tcW w:w="336"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186</w:t>
            </w:r>
          </w:p>
        </w:tc>
        <w:tc>
          <w:tcPr>
            <w:tcW w:w="90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460000003</w:t>
            </w:r>
          </w:p>
        </w:tc>
        <w:tc>
          <w:tcPr>
            <w:tcW w:w="93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内痔硬化剂注射治疗（枯痔治疗）</w:t>
            </w:r>
          </w:p>
        </w:tc>
        <w:tc>
          <w:tcPr>
            <w:tcW w:w="1680"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c>
          <w:tcPr>
            <w:tcW w:w="645"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药物、消痣凝胶</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每个痔核</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455</w:t>
            </w:r>
          </w:p>
        </w:tc>
        <w:tc>
          <w:tcPr>
            <w:tcW w:w="58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350</w:t>
            </w:r>
          </w:p>
        </w:tc>
        <w:tc>
          <w:tcPr>
            <w:tcW w:w="555"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350</w:t>
            </w:r>
          </w:p>
        </w:tc>
        <w:tc>
          <w:tcPr>
            <w:tcW w:w="540" w:type="dxa"/>
            <w:tcMar>
              <w:left w:w="28" w:type="dxa"/>
              <w:right w:w="28" w:type="dxa"/>
            </w:tcMar>
            <w:vAlign w:val="center"/>
          </w:tcPr>
          <w:p w:rsidR="001A31EB" w:rsidRDefault="001A31EB" w:rsidP="00FA5171">
            <w:pPr>
              <w:spacing w:line="240" w:lineRule="exact"/>
              <w:jc w:val="center"/>
              <w:rPr>
                <w:rFonts w:ascii="仿宋_GB2312" w:eastAsia="仿宋_GB2312" w:hAnsi="宋体" w:cs="宋体" w:hint="eastAsia"/>
                <w:sz w:val="18"/>
                <w:szCs w:val="18"/>
              </w:rPr>
            </w:pPr>
            <w:r>
              <w:rPr>
                <w:rFonts w:ascii="仿宋_GB2312" w:eastAsia="仿宋_GB2312" w:hAnsi="宋体" w:cs="宋体" w:hint="eastAsia"/>
                <w:sz w:val="18"/>
                <w:szCs w:val="18"/>
              </w:rPr>
              <w:t>350</w:t>
            </w:r>
          </w:p>
        </w:tc>
        <w:tc>
          <w:tcPr>
            <w:tcW w:w="1236" w:type="dxa"/>
            <w:tcMar>
              <w:left w:w="28" w:type="dxa"/>
              <w:right w:w="28" w:type="dxa"/>
            </w:tcMar>
            <w:vAlign w:val="center"/>
          </w:tcPr>
          <w:p w:rsidR="001A31EB" w:rsidRDefault="001A31EB" w:rsidP="00FA5171">
            <w:pPr>
              <w:spacing w:line="240" w:lineRule="exact"/>
              <w:rPr>
                <w:rFonts w:ascii="仿宋_GB2312" w:eastAsia="仿宋_GB2312" w:hAnsi="宋体" w:cs="宋体" w:hint="eastAsia"/>
                <w:sz w:val="18"/>
                <w:szCs w:val="18"/>
              </w:rPr>
            </w:pPr>
            <w:r>
              <w:rPr>
                <w:rFonts w:ascii="仿宋_GB2312" w:eastAsia="仿宋_GB2312" w:hAnsi="宋体" w:cs="宋体" w:hint="eastAsia"/>
                <w:sz w:val="18"/>
                <w:szCs w:val="18"/>
              </w:rPr>
              <w:t xml:space="preserve">　</w:t>
            </w:r>
          </w:p>
        </w:tc>
      </w:tr>
    </w:tbl>
    <w:p w:rsidR="001A31EB" w:rsidRDefault="001A31EB" w:rsidP="001A31EB">
      <w:pPr>
        <w:spacing w:line="400" w:lineRule="exact"/>
        <w:rPr>
          <w:rFonts w:ascii="仿宋_GB2312" w:eastAsia="仿宋_GB2312" w:hint="eastAsia"/>
          <w:sz w:val="32"/>
          <w:szCs w:val="32"/>
        </w:rPr>
      </w:pPr>
    </w:p>
    <w:p w:rsidR="001A31EB" w:rsidRDefault="001A31EB" w:rsidP="001A31EB">
      <w:pPr>
        <w:spacing w:line="400" w:lineRule="exact"/>
        <w:rPr>
          <w:rFonts w:ascii="仿宋_GB2312" w:eastAsia="仿宋_GB2312" w:hint="eastAsia"/>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7B4" w:rsidRPr="00BB7B33" w:rsidRDefault="00F717B4" w:rsidP="001A31EB">
      <w:pPr>
        <w:spacing w:after="0"/>
        <w:rPr>
          <w:rFonts w:ascii="宋体" w:hAnsi="宋体"/>
          <w:sz w:val="20"/>
          <w:szCs w:val="20"/>
          <w:lang w:val="en-US" w:eastAsia="en-US"/>
        </w:rPr>
      </w:pPr>
      <w:r>
        <w:separator/>
      </w:r>
    </w:p>
  </w:endnote>
  <w:endnote w:type="continuationSeparator" w:id="0">
    <w:p w:rsidR="00F717B4" w:rsidRPr="00BB7B33" w:rsidRDefault="00F717B4" w:rsidP="001A31EB">
      <w:pPr>
        <w:spacing w:after="0"/>
        <w:rPr>
          <w:rFonts w:ascii="宋体" w:hAnsi="宋体"/>
          <w:sz w:val="20"/>
          <w:szCs w:val="20"/>
          <w:lang w:val="en-US"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7B4" w:rsidRPr="00BB7B33" w:rsidRDefault="00F717B4" w:rsidP="001A31EB">
      <w:pPr>
        <w:spacing w:after="0"/>
        <w:rPr>
          <w:rFonts w:ascii="宋体" w:hAnsi="宋体"/>
          <w:sz w:val="20"/>
          <w:szCs w:val="20"/>
          <w:lang w:val="en-US" w:eastAsia="en-US"/>
        </w:rPr>
      </w:pPr>
      <w:r>
        <w:separator/>
      </w:r>
    </w:p>
  </w:footnote>
  <w:footnote w:type="continuationSeparator" w:id="0">
    <w:p w:rsidR="00F717B4" w:rsidRPr="00BB7B33" w:rsidRDefault="00F717B4" w:rsidP="001A31EB">
      <w:pPr>
        <w:spacing w:after="0"/>
        <w:rPr>
          <w:rFonts w:ascii="宋体" w:hAnsi="宋体"/>
          <w:sz w:val="20"/>
          <w:szCs w:val="20"/>
          <w:lang w:val="en-US"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31EB"/>
    <w:rsid w:val="00323B43"/>
    <w:rsid w:val="003D37D8"/>
    <w:rsid w:val="00426133"/>
    <w:rsid w:val="004358AB"/>
    <w:rsid w:val="008B7726"/>
    <w:rsid w:val="00911656"/>
    <w:rsid w:val="00D31D50"/>
    <w:rsid w:val="00F717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1A31EB"/>
    <w:pPr>
      <w:widowControl w:val="0"/>
      <w:adjustRightInd/>
      <w:snapToGrid/>
      <w:spacing w:after="0"/>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A31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A31EB"/>
    <w:rPr>
      <w:rFonts w:ascii="Tahoma" w:hAnsi="Tahoma"/>
      <w:sz w:val="18"/>
      <w:szCs w:val="18"/>
    </w:rPr>
  </w:style>
  <w:style w:type="paragraph" w:styleId="a4">
    <w:name w:val="footer"/>
    <w:basedOn w:val="a"/>
    <w:link w:val="Char0"/>
    <w:unhideWhenUsed/>
    <w:rsid w:val="001A31EB"/>
    <w:pPr>
      <w:tabs>
        <w:tab w:val="center" w:pos="4153"/>
        <w:tab w:val="right" w:pos="8306"/>
      </w:tabs>
    </w:pPr>
    <w:rPr>
      <w:sz w:val="18"/>
      <w:szCs w:val="18"/>
    </w:rPr>
  </w:style>
  <w:style w:type="character" w:customStyle="1" w:styleId="Char0">
    <w:name w:val="页脚 Char"/>
    <w:basedOn w:val="a0"/>
    <w:link w:val="a4"/>
    <w:uiPriority w:val="99"/>
    <w:semiHidden/>
    <w:rsid w:val="001A31EB"/>
    <w:rPr>
      <w:rFonts w:ascii="Tahoma" w:hAnsi="Tahoma"/>
      <w:sz w:val="18"/>
      <w:szCs w:val="18"/>
    </w:rPr>
  </w:style>
  <w:style w:type="character" w:customStyle="1" w:styleId="2Char">
    <w:name w:val="标题 2 Char"/>
    <w:basedOn w:val="a0"/>
    <w:link w:val="2"/>
    <w:rsid w:val="001A31EB"/>
    <w:rPr>
      <w:rFonts w:ascii="宋体" w:eastAsia="宋体" w:hAnsi="宋体" w:cs="Times New Roman"/>
      <w:b/>
      <w:sz w:val="36"/>
      <w:szCs w:val="36"/>
    </w:rPr>
  </w:style>
  <w:style w:type="paragraph" w:styleId="a5">
    <w:name w:val="Plain Text"/>
    <w:basedOn w:val="a"/>
    <w:link w:val="Char1"/>
    <w:rsid w:val="001A31EB"/>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5"/>
    <w:rsid w:val="001A31EB"/>
    <w:rPr>
      <w:rFonts w:ascii="宋体" w:eastAsia="宋体" w:hAnsi="Courier New" w:cs="Courier New"/>
      <w:kern w:val="2"/>
      <w:sz w:val="21"/>
      <w:szCs w:val="21"/>
    </w:rPr>
  </w:style>
  <w:style w:type="paragraph" w:styleId="a6">
    <w:name w:val="Date"/>
    <w:basedOn w:val="a"/>
    <w:next w:val="a"/>
    <w:link w:val="Char2"/>
    <w:rsid w:val="001A31EB"/>
    <w:pPr>
      <w:widowControl w:val="0"/>
      <w:adjustRightInd/>
      <w:snapToGrid/>
      <w:spacing w:after="0"/>
      <w:ind w:leftChars="2500" w:left="100"/>
      <w:jc w:val="both"/>
    </w:pPr>
    <w:rPr>
      <w:rFonts w:ascii="Times New Roman" w:eastAsia="宋体" w:hAnsi="Times New Roman" w:cs="Times New Roman"/>
      <w:kern w:val="2"/>
      <w:sz w:val="21"/>
      <w:szCs w:val="24"/>
    </w:rPr>
  </w:style>
  <w:style w:type="character" w:customStyle="1" w:styleId="Char2">
    <w:name w:val="日期 Char"/>
    <w:basedOn w:val="a0"/>
    <w:link w:val="a6"/>
    <w:rsid w:val="001A31EB"/>
    <w:rPr>
      <w:rFonts w:ascii="Times New Roman" w:eastAsia="宋体" w:hAnsi="Times New Roman" w:cs="Times New Roman"/>
      <w:kern w:val="2"/>
      <w:sz w:val="21"/>
      <w:szCs w:val="24"/>
    </w:rPr>
  </w:style>
  <w:style w:type="paragraph" w:styleId="3">
    <w:name w:val="Body Text Indent 3"/>
    <w:basedOn w:val="a"/>
    <w:link w:val="3Char"/>
    <w:rsid w:val="001A31EB"/>
    <w:pPr>
      <w:widowControl w:val="0"/>
      <w:tabs>
        <w:tab w:val="left" w:pos="4945"/>
      </w:tabs>
      <w:adjustRightInd/>
      <w:snapToGrid/>
      <w:spacing w:after="0" w:line="620" w:lineRule="atLeast"/>
      <w:ind w:firstLine="629"/>
      <w:jc w:val="both"/>
    </w:pPr>
    <w:rPr>
      <w:rFonts w:ascii="仿宋_GB2312" w:eastAsia="仿宋_GB2312" w:hAnsi="Times New Roman" w:cs="Times New Roman"/>
      <w:kern w:val="2"/>
      <w:sz w:val="32"/>
      <w:szCs w:val="20"/>
    </w:rPr>
  </w:style>
  <w:style w:type="character" w:customStyle="1" w:styleId="3Char">
    <w:name w:val="正文文本缩进 3 Char"/>
    <w:basedOn w:val="a0"/>
    <w:link w:val="3"/>
    <w:rsid w:val="001A31EB"/>
    <w:rPr>
      <w:rFonts w:ascii="仿宋_GB2312" w:eastAsia="仿宋_GB2312" w:hAnsi="Times New Roman" w:cs="Times New Roman"/>
      <w:kern w:val="2"/>
      <w:sz w:val="32"/>
      <w:szCs w:val="20"/>
    </w:rPr>
  </w:style>
  <w:style w:type="paragraph" w:styleId="a7">
    <w:name w:val="Normal (Web)"/>
    <w:basedOn w:val="a"/>
    <w:rsid w:val="001A31EB"/>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99"/>
    <w:unhideWhenUsed/>
    <w:rsid w:val="001A31EB"/>
    <w:pPr>
      <w:spacing w:after="0" w:line="240" w:lineRule="auto"/>
    </w:pPr>
    <w:rPr>
      <w:rFonts w:ascii="Times New Roman" w:eastAsia="宋体"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qFormat/>
    <w:rsid w:val="001A31EB"/>
    <w:rPr>
      <w:rFonts w:ascii="宋体" w:hAnsi="宋体"/>
      <w:b/>
      <w:bCs/>
      <w:kern w:val="0"/>
      <w:sz w:val="20"/>
      <w:szCs w:val="20"/>
      <w:lang w:val="en-US" w:eastAsia="en-US"/>
    </w:rPr>
  </w:style>
  <w:style w:type="character" w:styleId="aa">
    <w:name w:val="page number"/>
    <w:basedOn w:val="a0"/>
    <w:rsid w:val="001A31EB"/>
    <w:rPr>
      <w:rFonts w:ascii="宋体" w:hAnsi="宋体"/>
      <w:kern w:val="0"/>
      <w:sz w:val="20"/>
      <w:szCs w:val="20"/>
      <w:lang w:val="en-US" w:eastAsia="en-US"/>
    </w:rPr>
  </w:style>
  <w:style w:type="character" w:styleId="ab">
    <w:name w:val="Hyperlink"/>
    <w:basedOn w:val="a0"/>
    <w:rsid w:val="001A31EB"/>
    <w:rPr>
      <w:rFonts w:ascii="宋体" w:hAnsi="宋体"/>
      <w:color w:val="0000FF"/>
      <w:kern w:val="0"/>
      <w:sz w:val="20"/>
      <w:szCs w:val="20"/>
      <w:u w:val="single"/>
      <w:lang w:val="en-US" w:eastAsia="en-US"/>
    </w:rPr>
  </w:style>
  <w:style w:type="character" w:customStyle="1" w:styleId="Bodytext1">
    <w:name w:val="Body text|1_"/>
    <w:basedOn w:val="a0"/>
    <w:link w:val="Bodytext10"/>
    <w:rsid w:val="001A31EB"/>
    <w:rPr>
      <w:rFonts w:ascii="MingLiU" w:eastAsia="MingLiU" w:hAnsi="MingLiU" w:cs="MingLiU"/>
      <w:sz w:val="19"/>
      <w:szCs w:val="19"/>
      <w:lang w:val="zh-TW" w:eastAsia="zh-TW" w:bidi="zh-TW"/>
    </w:rPr>
  </w:style>
  <w:style w:type="paragraph" w:customStyle="1" w:styleId="Bodytext10">
    <w:name w:val="Body text|1"/>
    <w:basedOn w:val="a"/>
    <w:link w:val="Bodytext1"/>
    <w:rsid w:val="001A31EB"/>
    <w:pPr>
      <w:widowControl w:val="0"/>
      <w:adjustRightInd/>
      <w:snapToGrid/>
      <w:spacing w:after="0" w:line="386" w:lineRule="auto"/>
      <w:ind w:firstLine="400"/>
    </w:pPr>
    <w:rPr>
      <w:rFonts w:ascii="MingLiU" w:eastAsia="MingLiU" w:hAnsi="MingLiU" w:cs="MingLiU"/>
      <w:sz w:val="19"/>
      <w:szCs w:val="19"/>
      <w:lang w:val="zh-TW" w:eastAsia="zh-TW" w:bidi="zh-TW"/>
    </w:rPr>
  </w:style>
  <w:style w:type="character" w:customStyle="1" w:styleId="apple-converted-space">
    <w:name w:val="apple-converted-space"/>
    <w:basedOn w:val="a0"/>
    <w:rsid w:val="001A31EB"/>
    <w:rPr>
      <w:rFonts w:ascii="宋体" w:hAnsi="宋体"/>
      <w:kern w:val="0"/>
      <w:sz w:val="20"/>
      <w:szCs w:val="20"/>
      <w:lang w:val="en-US" w:eastAsia="en-US"/>
    </w:rPr>
  </w:style>
  <w:style w:type="paragraph" w:customStyle="1" w:styleId="p0">
    <w:name w:val="p0"/>
    <w:basedOn w:val="a"/>
    <w:qFormat/>
    <w:rsid w:val="001A31EB"/>
    <w:pPr>
      <w:adjustRightInd/>
      <w:snapToGrid/>
      <w:spacing w:after="0"/>
      <w:jc w:val="both"/>
    </w:pPr>
    <w:rPr>
      <w:rFonts w:ascii="Times New Roman" w:eastAsia="宋体" w:hAnsi="Times New Roman" w:cs="Times New Roman"/>
      <w:sz w:val="21"/>
      <w:szCs w:val="21"/>
    </w:rPr>
  </w:style>
  <w:style w:type="paragraph" w:customStyle="1" w:styleId="1">
    <w:name w:val="正文1"/>
    <w:qFormat/>
    <w:rsid w:val="001A31EB"/>
    <w:pPr>
      <w:widowControl w:val="0"/>
      <w:spacing w:after="0" w:line="240" w:lineRule="auto"/>
      <w:jc w:val="both"/>
    </w:pPr>
    <w:rPr>
      <w:rFonts w:ascii="Calibri" w:eastAsia="宋体" w:hAnsi="Calibri" w:cs="Times New Roman"/>
      <w:kern w:val="2"/>
      <w:sz w:val="21"/>
    </w:rPr>
  </w:style>
  <w:style w:type="paragraph" w:customStyle="1" w:styleId="10">
    <w:name w:val="列出段落1"/>
    <w:basedOn w:val="a"/>
    <w:uiPriority w:val="99"/>
    <w:unhideWhenUsed/>
    <w:qFormat/>
    <w:rsid w:val="001A31EB"/>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ParaChar">
    <w:name w:val="默认段落字体 Para Char"/>
    <w:basedOn w:val="a"/>
    <w:rsid w:val="001A31EB"/>
    <w:pPr>
      <w:widowControl w:val="0"/>
      <w:snapToGrid/>
      <w:spacing w:after="0" w:line="360" w:lineRule="auto"/>
      <w:jc w:val="both"/>
    </w:pPr>
    <w:rPr>
      <w:rFonts w:ascii="Times New Roman" w:eastAsia="宋体" w:hAnsi="Times New Roman" w:cs="Times New Roman"/>
      <w:kern w:val="2"/>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2448</Words>
  <Characters>13955</Characters>
  <Application>Microsoft Office Word</Application>
  <DocSecurity>0</DocSecurity>
  <Lines>116</Lines>
  <Paragraphs>32</Paragraphs>
  <ScaleCrop>false</ScaleCrop>
  <Company/>
  <LinksUpToDate>false</LinksUpToDate>
  <CharactersWithSpaces>16371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2022-11-17T08:58:00Z</dcterms:modified>
</cp:coreProperties>
</file>