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11" w:rsidRDefault="00395411" w:rsidP="00395411">
      <w:pPr>
        <w:adjustRightInd w:val="0"/>
        <w:snapToGrid w:val="0"/>
        <w:spacing w:line="56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附件4</w:t>
      </w:r>
    </w:p>
    <w:p w:rsidR="00395411" w:rsidRDefault="00395411" w:rsidP="0039541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国家集采第三、五批续签药品目录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7"/>
        <w:gridCol w:w="876"/>
        <w:gridCol w:w="2004"/>
        <w:gridCol w:w="936"/>
        <w:gridCol w:w="2640"/>
        <w:gridCol w:w="720"/>
        <w:gridCol w:w="2544"/>
        <w:gridCol w:w="1080"/>
        <w:gridCol w:w="1356"/>
        <w:gridCol w:w="2245"/>
      </w:tblGrid>
      <w:tr w:rsidR="00395411" w:rsidTr="00596599">
        <w:trPr>
          <w:trHeight w:val="774"/>
          <w:tblHeader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批次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药品通用名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代表品规格包装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计价</w:t>
            </w:r>
          </w:p>
          <w:p w:rsidR="00395411" w:rsidRDefault="00395411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中选企业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中选</w:t>
            </w:r>
          </w:p>
          <w:p w:rsidR="00395411" w:rsidRDefault="00395411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价格（元）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剩余周期</w:t>
            </w:r>
          </w:p>
          <w:p w:rsidR="00395411" w:rsidRDefault="00395411" w:rsidP="005965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1"/>
                <w:kern w:val="0"/>
                <w:sz w:val="22"/>
                <w:szCs w:val="22"/>
                <w:lang w:bidi="ar"/>
              </w:rPr>
              <w:t>（自2022年12月1日）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阿那曲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1mg*28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浙江海正药业股份有限公司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27.88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阿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哌沙班片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2.5mg*14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40.68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盐酸氨基葡萄糖胶囊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0.75g*30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浙江诚意药业股份有限公司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22.52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奥氮平口崩片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5mg*14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6.3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布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芬缓释胶囊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胶囊剂（缓释）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0.3g*24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南京易亨制药有限公司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5.39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布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芬颗粒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0.2g*20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哈药集团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一堂制药厂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4.97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盐酸二甲双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胍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0.5g*60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石药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集团欧意药业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5.13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盐酸二甲双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胍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0.25g*100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蓬莱诺康药业有限公司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3.56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非那雄胺片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润赛科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药业有限责任公司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4.4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卡托普利片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25mg*100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石家庄以岭药业股份有限公司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2.3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盐酸美金刚片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10mg*60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石药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集团欧意药业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9.88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孟鲁司特钠咀嚼片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4mg*5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扬子江药业集团南京海陵药业有限公司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4.66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匹伐他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汀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钙片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2mg*7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南京长澳制药有限公司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2.66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盐酸曲美他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嗪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20mg*30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江苏吴中医药集团有限公司苏州制药厂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2.35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塞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来昔布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0.2g*30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石药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集团欧意药业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9.38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盐酸坦索罗辛缓释胶囊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胶囊剂（缓释）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0.2mg*10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碳酸氢钠片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0.5g*100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广州康和药业有限公司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9.68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2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替格瑞洛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90mg*15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上海汇伦江苏药业有限公司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9.45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枸橼酸托法替布片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5mg*20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湖南科伦制药有限公司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6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维格列汀片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50mg*20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润赛科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药业有限责任公司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44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维生素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B6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10mg*100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杭州民生药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7.41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西替利嗪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10mg*18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新华制药（高密）有限公司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2.15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缬沙坦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80mg*7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天大药业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珠海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)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1.22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24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地尼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分散片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100mg*12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国药集团致君（深圳）制药有限公司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11.63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第三批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克拉霉素片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250mg*8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上海现代制药股份有限公司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2.55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阿法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骨化醇软胶囊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软胶囊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0.25μg*30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粒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丹麦利奥制药有限公司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LEO Pharma A/S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32.05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阿立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哌唑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10mg*30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江苏恩华药业股份有限公司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36.78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注射用艾司奥美拉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40mg*10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重庆莱美药业股份有限公司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44.3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注射用艾司奥美拉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20mg*1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3.74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20mg</w:t>
            </w:r>
          </w:p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增补中选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奥沙利铂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50mg*1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江苏恒瑞医药股份有限公司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91.8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苯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磺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顺阿曲库铵注射液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5ml:10mg*10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南京健友生化制药股份有限公司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241.8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比卡鲁胺片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50mg*28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浙江海正药业股份有限公司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193.0000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达比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加群酯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75mg*30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粒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142.5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86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34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达比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加群酯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胶囊剂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110mg*10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粒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*3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单硝酸异山梨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缓释胶囊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缓释胶囊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粒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*3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珠海润都制药股份有限公司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29.18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50mg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增补中选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单硝酸异山梨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缓释胶囊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缓释胶囊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50mg*12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粒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合肥合源药业有限公司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25.2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50mg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增补中选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单硝酸异山梨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40mg*36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鲁南贝特制药有限公司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33.25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单硝酸异山梨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30mg*12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18.48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30mg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增补中选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注射用地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西他滨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60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碘海醇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100ml:30g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*30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扬子江药业集团有限公司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3195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6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碘海醇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50ml:17.5g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通用电气药业（上海）有限公司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497.24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41"/>
                <w:rFonts w:hint="default"/>
                <w:lang w:bidi="ar"/>
              </w:rPr>
              <w:t>50ml: 17.5g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Style w:val="font01"/>
                <w:lang w:bidi="ar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增补中选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632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碘海醇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100ml:35g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I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*30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北京北陆药业股份有限公司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3150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9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43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碘克沙醇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100ml:32g(I)*1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spacing w:line="260" w:lineRule="exact"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GE  Healthcare  AS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GE  Healthcare Ireland  Limited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）（通用电气药业（上海）有限公司分包装）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spacing w:line="260" w:lineRule="exact"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179.03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4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多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西他赛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1ml:40mg*1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支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60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法舒地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尔注射液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2ml:30mg*3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支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天津红日药业股份有限公司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15.48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1261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吸入用复方异丙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托溴铵溶液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吸入用溶液剂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2.5ml: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异丙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托溴铵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0.5mg+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沙丁胺醇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2.5mg*10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支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健康元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药业集团股份有限公司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深圳太太药业有限公司，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健康元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海滨药业有限公司受托生产）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14.7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46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注射用更昔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0.25g*10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湖北科益药业股份有限公司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2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枸橼酸氢钾钠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颗粒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颗粒剂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2.4275g/2.5g*40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湖南九典制药股份有限公司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79.3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12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注射用盐酸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吉西他滨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0.2g*1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南京正大天晴制药有限公司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63.56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兰索拉唑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上海上药新亚药业有限公司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33.58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利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伐沙班片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*3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苏州第三制药厂有限责任公司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13.89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52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利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伐沙班片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15mg*7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,1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南京海辰药业股份有限公司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72.31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9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利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伐沙班片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20mg*14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,1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,</w:t>
            </w:r>
          </w:p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齐鲁制药有限公司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22.88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6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硫辛酸注射液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12ml:300mg*5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支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成都倍特药业股份有限公司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119.6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盐酸罗哌卡因注射液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10ml:100mg*5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支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广东嘉博制药有限公司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19.04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氯化钾缓释片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0.5g*12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*5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上海海虹实业（集团）巢湖今辰药业有限公司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23.98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12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酒石酸美托洛尔片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50mg*20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上海旭东海普药业有限公司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2.34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8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米索前列醇片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0.2mg*3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武汉九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人福药业有限责任公司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4.51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2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盐酸帕洛诺司琼注射液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5ml:0.25mg*1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支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辽宁海思科制药有限公司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沙格列汀片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2.5mg*7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*4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江苏豪森药业集团有限公司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4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盐酸文拉法辛缓释片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缓释片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75mg*30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国药集团国瑞药业有限公司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68.36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4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盐酸西那卡塞片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25mg*10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片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南京恒生制药有限公司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37.81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9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63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注射用胸腺法新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1.6mg*10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深圳翰宇药业股份有限公司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86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吸入用异丙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托溴铵溶液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吸入用溶液剂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2ml:0.5mg*8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支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板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武汉先路医药科技股份有限公司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四川禾亿制药有限公司受托生产）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13.2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脂肪乳氨基酸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(17)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葡萄糖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(11%)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1920ml3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279.61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1920ml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增补中选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脂肪乳氨基酸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(17)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葡萄糖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(11%)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1440ml*4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辽宁海思科制药有限公司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306.8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632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中</w:t>
            </w:r>
            <w:r>
              <w:rPr>
                <w:rStyle w:val="font21"/>
                <w:lang w:bidi="ar"/>
              </w:rPr>
              <w:t>/</w:t>
            </w:r>
            <w:r>
              <w:rPr>
                <w:rStyle w:val="font41"/>
                <w:rFonts w:hint="default"/>
                <w:lang w:bidi="ar"/>
              </w:rPr>
              <w:t>长链脂肪乳注射液（</w:t>
            </w:r>
            <w:r>
              <w:rPr>
                <w:rStyle w:val="font21"/>
                <w:lang w:bidi="ar"/>
              </w:rPr>
              <w:t>C8~24Ve</w:t>
            </w:r>
            <w:r>
              <w:rPr>
                <w:rStyle w:val="font41"/>
                <w:rFonts w:hint="default"/>
                <w:lang w:bidi="ar"/>
              </w:rPr>
              <w:t>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250ml(20%)*30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四川科伦药业股份有限公司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1375.8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注射用盐酸苯达莫司汀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100mg*1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荷兰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Pharmachemie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B.V.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紫杉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醇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5ml:30mg*1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四川汇宇制药股份有限公司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73.8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48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用阿奇霉素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冻干粉针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0.5g*1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海南海灵化学制药有限公司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20.21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664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吸入用布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地奈德混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悬液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吸入混悬液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2ml:1mg*5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支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*6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正大天晴药业集团股份有限公司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169.5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73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氟康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100ml: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氟康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0.2g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与氯化钠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0.9g*1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扬子江药业集团有限公司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9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lastRenderedPageBreak/>
              <w:t>73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利奈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胺葡萄糖注射液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Style w:val="font41"/>
                <w:rFonts w:hint="default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300ml:</w:t>
            </w:r>
            <w:r>
              <w:rPr>
                <w:rStyle w:val="font41"/>
                <w:rFonts w:hint="default"/>
                <w:lang w:bidi="ar"/>
              </w:rPr>
              <w:t>利奈</w:t>
            </w:r>
            <w:proofErr w:type="gramStart"/>
            <w:r>
              <w:rPr>
                <w:rStyle w:val="font41"/>
                <w:rFonts w:hint="default"/>
                <w:lang w:bidi="ar"/>
              </w:rPr>
              <w:t>唑</w:t>
            </w:r>
            <w:proofErr w:type="gramEnd"/>
            <w:r>
              <w:rPr>
                <w:rStyle w:val="font41"/>
                <w:rFonts w:hint="default"/>
                <w:lang w:bidi="ar"/>
              </w:rPr>
              <w:t>胺</w:t>
            </w:r>
            <w:r>
              <w:rPr>
                <w:rStyle w:val="font21"/>
                <w:lang w:bidi="ar"/>
              </w:rPr>
              <w:t>600mg</w:t>
            </w:r>
            <w:r>
              <w:rPr>
                <w:rStyle w:val="font41"/>
                <w:rFonts w:hint="default"/>
                <w:lang w:bidi="ar"/>
              </w:rPr>
              <w:t>与</w:t>
            </w:r>
          </w:p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葡萄糖</w:t>
            </w:r>
            <w:r>
              <w:rPr>
                <w:rStyle w:val="font21"/>
                <w:lang w:bidi="ar"/>
              </w:rPr>
              <w:t>13.7g*30</w:t>
            </w:r>
            <w:r>
              <w:rPr>
                <w:rStyle w:val="font41"/>
                <w:rFonts w:hint="default"/>
                <w:lang w:bidi="ar"/>
              </w:rPr>
              <w:t>袋</w:t>
            </w:r>
            <w:r>
              <w:rPr>
                <w:rStyle w:val="font21"/>
                <w:lang w:bidi="ar"/>
              </w:rPr>
              <w:t>/</w:t>
            </w:r>
            <w:r>
              <w:rPr>
                <w:rStyle w:val="font41"/>
                <w:rFonts w:hint="default"/>
                <w:lang w:bidi="ar"/>
              </w:rPr>
              <w:t>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湖南科伦制药有限公司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1410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一年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孢呋辛钠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普通粉针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0.75g*10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山东润泽制药有限公司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79.77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曲松钠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溶媒结晶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上海欣峰制药有限公司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576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他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啶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溶媒结晶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齐鲁安替制药有限公司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齐鲁制药有限公司受托生产）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注射用头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孢唑林钠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普通粉针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1g*10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瓶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齐鲁安替制药有限公司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977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第五批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左氧氟沙星氯化钠注射液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100ml: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左氧氟沙星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0.5g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与</w:t>
            </w:r>
          </w:p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氯化钠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0.9g*60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袋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华夏生生药业（北京）有限公司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1770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11" w:rsidRDefault="00395411" w:rsidP="00596599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两年</w:t>
            </w:r>
          </w:p>
        </w:tc>
      </w:tr>
      <w:tr w:rsidR="00395411" w:rsidTr="00596599">
        <w:trPr>
          <w:trHeight w:val="228"/>
          <w:jc w:val="center"/>
        </w:trPr>
        <w:tc>
          <w:tcPr>
            <w:tcW w:w="15178" w:type="dxa"/>
            <w:gridSpan w:val="10"/>
            <w:vAlign w:val="center"/>
          </w:tcPr>
          <w:p w:rsidR="00395411" w:rsidRDefault="00395411" w:rsidP="00596599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注：以上为本市中选药品代表品规格包装，详细产品规格包装参考平台中选标记信息。</w:t>
            </w:r>
          </w:p>
        </w:tc>
      </w:tr>
    </w:tbl>
    <w:p w:rsidR="00B32E0A" w:rsidRPr="00395411" w:rsidRDefault="00B32E0A">
      <w:bookmarkStart w:id="0" w:name="_GoBack"/>
      <w:bookmarkEnd w:id="0"/>
    </w:p>
    <w:sectPr w:rsidR="00B32E0A" w:rsidRPr="00395411" w:rsidSect="003954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-weight : 400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290"/>
    <w:multiLevelType w:val="multilevel"/>
    <w:tmpl w:val="0924629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967D0"/>
    <w:multiLevelType w:val="multilevel"/>
    <w:tmpl w:val="149967D0"/>
    <w:lvl w:ilvl="0">
      <w:start w:val="1"/>
      <w:numFmt w:val="decimal"/>
      <w:lvlText w:val="%1"/>
      <w:lvlJc w:val="left"/>
      <w:pPr>
        <w:tabs>
          <w:tab w:val="num" w:pos="905"/>
        </w:tabs>
        <w:ind w:left="905" w:hanging="425"/>
      </w:pPr>
    </w:lvl>
    <w:lvl w:ilvl="1">
      <w:start w:val="1"/>
      <w:numFmt w:val="decimal"/>
      <w:lvlText w:val="%1.%2"/>
      <w:lvlJc w:val="left"/>
      <w:pPr>
        <w:tabs>
          <w:tab w:val="num" w:pos="1472"/>
        </w:tabs>
        <w:ind w:left="1472" w:hanging="567"/>
      </w:pPr>
    </w:lvl>
    <w:lvl w:ilvl="2">
      <w:start w:val="1"/>
      <w:numFmt w:val="decimal"/>
      <w:lvlText w:val="%1.%2.%3"/>
      <w:lvlJc w:val="left"/>
      <w:pPr>
        <w:tabs>
          <w:tab w:val="num" w:pos="1898"/>
        </w:tabs>
        <w:ind w:left="1898" w:hanging="567"/>
      </w:pPr>
    </w:lvl>
    <w:lvl w:ilvl="3">
      <w:start w:val="1"/>
      <w:numFmt w:val="decimal"/>
      <w:lvlText w:val="%1.%2.%3.%4"/>
      <w:lvlJc w:val="left"/>
      <w:pPr>
        <w:tabs>
          <w:tab w:val="num" w:pos="2836"/>
        </w:tabs>
        <w:ind w:left="2464" w:hanging="708"/>
      </w:pPr>
    </w:lvl>
    <w:lvl w:ilvl="4">
      <w:start w:val="1"/>
      <w:numFmt w:val="decimal"/>
      <w:lvlText w:val="%1.%2.%3.%4.%5"/>
      <w:lvlJc w:val="left"/>
      <w:pPr>
        <w:tabs>
          <w:tab w:val="num" w:pos="3261"/>
        </w:tabs>
        <w:ind w:left="3031" w:hanging="850"/>
      </w:pPr>
    </w:lvl>
    <w:lvl w:ilvl="5">
      <w:start w:val="1"/>
      <w:numFmt w:val="decimal"/>
      <w:lvlText w:val="%1.%2.%3.%4.%5.%6"/>
      <w:lvlJc w:val="left"/>
      <w:pPr>
        <w:tabs>
          <w:tab w:val="num" w:pos="4046"/>
        </w:tabs>
        <w:ind w:left="374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71"/>
        </w:tabs>
        <w:ind w:left="430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56"/>
        </w:tabs>
        <w:ind w:left="487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042"/>
        </w:tabs>
        <w:ind w:left="558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4B"/>
    <w:rsid w:val="00395411"/>
    <w:rsid w:val="00541609"/>
    <w:rsid w:val="00B32E0A"/>
    <w:rsid w:val="00D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D91F8-3EEC-4CED-BE76-CB8DCEFF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95411"/>
    <w:pPr>
      <w:spacing w:beforeAutospacing="1" w:afterAutospacing="1"/>
      <w:jc w:val="left"/>
      <w:outlineLvl w:val="0"/>
    </w:pPr>
    <w:rPr>
      <w:rFonts w:ascii="宋体" w:hAnsi="宋体" w:hint="eastAsia"/>
      <w:kern w:val="44"/>
      <w:sz w:val="48"/>
      <w:szCs w:val="48"/>
    </w:rPr>
  </w:style>
  <w:style w:type="paragraph" w:styleId="3">
    <w:name w:val="heading 3"/>
    <w:basedOn w:val="a"/>
    <w:next w:val="a"/>
    <w:link w:val="30"/>
    <w:qFormat/>
    <w:rsid w:val="00395411"/>
    <w:pPr>
      <w:keepNext/>
      <w:keepLines/>
      <w:numPr>
        <w:numId w:val="2"/>
      </w:numPr>
      <w:tabs>
        <w:tab w:val="left" w:pos="420"/>
      </w:tabs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link w:val="40"/>
    <w:qFormat/>
    <w:rsid w:val="00395411"/>
    <w:pPr>
      <w:tabs>
        <w:tab w:val="left" w:pos="864"/>
      </w:tabs>
      <w:spacing w:before="120"/>
      <w:ind w:left="864" w:hanging="864"/>
      <w:outlineLvl w:val="3"/>
    </w:pPr>
    <w:rPr>
      <w:rFonts w:ascii="Arial" w:hAnsi="Arial"/>
      <w:b/>
      <w:kern w:val="24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395411"/>
    <w:rPr>
      <w:rFonts w:ascii="宋体" w:eastAsia="宋体" w:hAnsi="宋体" w:cs="Times New Roman"/>
      <w:kern w:val="44"/>
      <w:sz w:val="48"/>
      <w:szCs w:val="48"/>
    </w:rPr>
  </w:style>
  <w:style w:type="character" w:customStyle="1" w:styleId="30">
    <w:name w:val="标题 3 字符"/>
    <w:basedOn w:val="a1"/>
    <w:link w:val="3"/>
    <w:rsid w:val="0039541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1"/>
    <w:link w:val="4"/>
    <w:rsid w:val="00395411"/>
    <w:rPr>
      <w:rFonts w:ascii="Arial" w:eastAsia="宋体" w:hAnsi="Arial" w:cs="Times New Roman"/>
      <w:b/>
      <w:kern w:val="24"/>
      <w:sz w:val="28"/>
      <w:szCs w:val="20"/>
    </w:rPr>
  </w:style>
  <w:style w:type="character" w:customStyle="1" w:styleId="font21">
    <w:name w:val="font21"/>
    <w:basedOn w:val="a1"/>
    <w:rsid w:val="00395411"/>
    <w:rPr>
      <w:rFonts w:ascii="Arial" w:hAnsi="Arial" w:cs="Arial"/>
      <w:i w:val="0"/>
      <w:color w:val="000000"/>
      <w:sz w:val="20"/>
      <w:szCs w:val="20"/>
      <w:u w:val="none"/>
    </w:rPr>
  </w:style>
  <w:style w:type="character" w:customStyle="1" w:styleId="fontblack">
    <w:name w:val="font_black"/>
    <w:rsid w:val="00395411"/>
    <w:rPr>
      <w:szCs w:val="20"/>
    </w:rPr>
  </w:style>
  <w:style w:type="character" w:customStyle="1" w:styleId="font11">
    <w:name w:val="font11"/>
    <w:basedOn w:val="a1"/>
    <w:rsid w:val="0039541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styleId="a4">
    <w:name w:val="Hyperlink"/>
    <w:basedOn w:val="a1"/>
    <w:uiPriority w:val="99"/>
    <w:rsid w:val="00395411"/>
    <w:rPr>
      <w:color w:val="0000FF"/>
      <w:u w:val="single"/>
    </w:rPr>
  </w:style>
  <w:style w:type="character" w:styleId="a5">
    <w:name w:val="page number"/>
    <w:basedOn w:val="a1"/>
    <w:rsid w:val="00395411"/>
  </w:style>
  <w:style w:type="character" w:customStyle="1" w:styleId="font41">
    <w:name w:val="font41"/>
    <w:basedOn w:val="a1"/>
    <w:rsid w:val="0039541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a6">
    <w:name w:val="页脚 字符"/>
    <w:link w:val="a7"/>
    <w:uiPriority w:val="99"/>
    <w:rsid w:val="00395411"/>
    <w:rPr>
      <w:sz w:val="18"/>
      <w:szCs w:val="18"/>
    </w:rPr>
  </w:style>
  <w:style w:type="character" w:customStyle="1" w:styleId="font31">
    <w:name w:val="font31"/>
    <w:basedOn w:val="a1"/>
    <w:rsid w:val="00395411"/>
    <w:rPr>
      <w:rFonts w:ascii="Calibri" w:hAnsi="Calibri" w:cs="Calibri" w:hint="default"/>
      <w:i w:val="0"/>
      <w:color w:val="000000"/>
      <w:sz w:val="22"/>
      <w:szCs w:val="22"/>
      <w:u w:val="none"/>
    </w:rPr>
  </w:style>
  <w:style w:type="character" w:customStyle="1" w:styleId="Char">
    <w:name w:val="页脚 Char"/>
    <w:rsid w:val="00395411"/>
  </w:style>
  <w:style w:type="character" w:customStyle="1" w:styleId="a8">
    <w:name w:val="批注框文本 字符"/>
    <w:link w:val="a9"/>
    <w:rsid w:val="00395411"/>
    <w:rPr>
      <w:sz w:val="18"/>
      <w:szCs w:val="18"/>
    </w:rPr>
  </w:style>
  <w:style w:type="character" w:customStyle="1" w:styleId="font01">
    <w:name w:val="font01"/>
    <w:basedOn w:val="a1"/>
    <w:rsid w:val="00395411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paragraph" w:customStyle="1" w:styleId="41">
    <w:name w:val="样式4"/>
    <w:basedOn w:val="a"/>
    <w:rsid w:val="00395411"/>
    <w:pPr>
      <w:numPr>
        <w:numId w:val="1"/>
      </w:numPr>
      <w:tabs>
        <w:tab w:val="left" w:pos="905"/>
      </w:tabs>
      <w:spacing w:beforeLines="50" w:before="156" w:afterLines="50" w:after="156" w:line="360" w:lineRule="auto"/>
    </w:pPr>
    <w:rPr>
      <w:sz w:val="24"/>
    </w:rPr>
  </w:style>
  <w:style w:type="paragraph" w:styleId="aa">
    <w:name w:val="List Paragraph"/>
    <w:basedOn w:val="a"/>
    <w:uiPriority w:val="34"/>
    <w:qFormat/>
    <w:rsid w:val="00395411"/>
    <w:pPr>
      <w:ind w:firstLineChars="200" w:firstLine="420"/>
    </w:pPr>
    <w:rPr>
      <w:rFonts w:ascii="Calibri" w:hAnsi="Calibri"/>
      <w:szCs w:val="22"/>
    </w:rPr>
  </w:style>
  <w:style w:type="paragraph" w:customStyle="1" w:styleId="ab">
    <w:name w:val="公文正文"/>
    <w:basedOn w:val="a"/>
    <w:qFormat/>
    <w:rsid w:val="00395411"/>
    <w:pPr>
      <w:spacing w:line="560" w:lineRule="exact"/>
      <w:ind w:firstLineChars="200" w:firstLine="200"/>
      <w:jc w:val="left"/>
    </w:pPr>
    <w:rPr>
      <w:rFonts w:ascii="仿宋_GB2312" w:eastAsia="仿宋_GB2312" w:hAnsi="仿宋_GB2312" w:cs="仿宋_GB2312"/>
      <w:kern w:val="28"/>
      <w:sz w:val="32"/>
      <w:szCs w:val="32"/>
    </w:rPr>
  </w:style>
  <w:style w:type="paragraph" w:styleId="a7">
    <w:name w:val="footer"/>
    <w:basedOn w:val="a"/>
    <w:link w:val="a6"/>
    <w:uiPriority w:val="99"/>
    <w:rsid w:val="00395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页脚 字符1"/>
    <w:basedOn w:val="a1"/>
    <w:uiPriority w:val="99"/>
    <w:semiHidden/>
    <w:rsid w:val="00395411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0"/>
    <w:rsid w:val="00395411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character" w:customStyle="1" w:styleId="20">
    <w:name w:val="正文文本缩进 2 字符"/>
    <w:basedOn w:val="a1"/>
    <w:link w:val="2"/>
    <w:rsid w:val="00395411"/>
    <w:rPr>
      <w:rFonts w:ascii="Times New Roman" w:eastAsia="宋体" w:hAnsi="Times New Roman" w:cs="Times New Roman"/>
      <w:sz w:val="32"/>
      <w:szCs w:val="24"/>
    </w:rPr>
  </w:style>
  <w:style w:type="paragraph" w:customStyle="1" w:styleId="Char0">
    <w:name w:val=" Char"/>
    <w:basedOn w:val="a"/>
    <w:rsid w:val="00395411"/>
    <w:rPr>
      <w:rFonts w:ascii="宋体" w:hAnsi="宋体" w:cs="Courier New"/>
      <w:sz w:val="32"/>
      <w:szCs w:val="32"/>
    </w:rPr>
  </w:style>
  <w:style w:type="paragraph" w:styleId="ac">
    <w:name w:val="header"/>
    <w:basedOn w:val="a"/>
    <w:link w:val="ad"/>
    <w:rsid w:val="00395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rsid w:val="00395411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8"/>
    <w:rsid w:val="00395411"/>
    <w:rPr>
      <w:rFonts w:asciiTheme="minorHAnsi" w:eastAsiaTheme="minorEastAsia" w:hAnsiTheme="minorHAnsi" w:cstheme="minorBidi"/>
      <w:sz w:val="18"/>
      <w:szCs w:val="18"/>
    </w:rPr>
  </w:style>
  <w:style w:type="character" w:customStyle="1" w:styleId="12">
    <w:name w:val="批注框文本 字符1"/>
    <w:basedOn w:val="a1"/>
    <w:uiPriority w:val="99"/>
    <w:semiHidden/>
    <w:rsid w:val="00395411"/>
    <w:rPr>
      <w:rFonts w:ascii="Times New Roman" w:eastAsia="宋体" w:hAnsi="Times New Roman" w:cs="Times New Roman"/>
      <w:sz w:val="18"/>
      <w:szCs w:val="18"/>
    </w:rPr>
  </w:style>
  <w:style w:type="paragraph" w:styleId="ae">
    <w:name w:val="Body Text"/>
    <w:basedOn w:val="a"/>
    <w:link w:val="af"/>
    <w:uiPriority w:val="99"/>
    <w:unhideWhenUsed/>
    <w:qFormat/>
    <w:rsid w:val="00395411"/>
    <w:pPr>
      <w:autoSpaceDE w:val="0"/>
      <w:autoSpaceDN w:val="0"/>
      <w:ind w:left="117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af">
    <w:name w:val="正文文本 字符"/>
    <w:basedOn w:val="a1"/>
    <w:link w:val="ae"/>
    <w:uiPriority w:val="99"/>
    <w:rsid w:val="00395411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f0">
    <w:name w:val="Date"/>
    <w:basedOn w:val="a"/>
    <w:next w:val="a"/>
    <w:link w:val="af1"/>
    <w:rsid w:val="00395411"/>
    <w:pPr>
      <w:ind w:leftChars="2500" w:left="100"/>
    </w:pPr>
    <w:rPr>
      <w:sz w:val="32"/>
    </w:rPr>
  </w:style>
  <w:style w:type="character" w:customStyle="1" w:styleId="af1">
    <w:name w:val="日期 字符"/>
    <w:basedOn w:val="a1"/>
    <w:link w:val="af0"/>
    <w:rsid w:val="00395411"/>
    <w:rPr>
      <w:rFonts w:ascii="Times New Roman" w:eastAsia="宋体" w:hAnsi="Times New Roman" w:cs="Times New Roman"/>
      <w:sz w:val="32"/>
      <w:szCs w:val="24"/>
    </w:rPr>
  </w:style>
  <w:style w:type="paragraph" w:styleId="af2">
    <w:name w:val="Document Map"/>
    <w:basedOn w:val="a"/>
    <w:link w:val="af3"/>
    <w:semiHidden/>
    <w:rsid w:val="00395411"/>
    <w:pPr>
      <w:shd w:val="clear" w:color="auto" w:fill="000080"/>
    </w:pPr>
  </w:style>
  <w:style w:type="character" w:customStyle="1" w:styleId="af3">
    <w:name w:val="文档结构图 字符"/>
    <w:basedOn w:val="a1"/>
    <w:link w:val="af2"/>
    <w:semiHidden/>
    <w:rsid w:val="00395411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0">
    <w:name w:val="Normal Indent"/>
    <w:basedOn w:val="a"/>
    <w:rsid w:val="00395411"/>
    <w:pPr>
      <w:ind w:firstLineChars="200" w:firstLine="420"/>
    </w:pPr>
  </w:style>
  <w:style w:type="paragraph" w:styleId="af4">
    <w:name w:val="Title"/>
    <w:basedOn w:val="a"/>
    <w:link w:val="af5"/>
    <w:uiPriority w:val="10"/>
    <w:qFormat/>
    <w:rsid w:val="00395411"/>
    <w:pPr>
      <w:spacing w:line="800" w:lineRule="exact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af5">
    <w:name w:val="标题 字符"/>
    <w:basedOn w:val="a1"/>
    <w:link w:val="af4"/>
    <w:uiPriority w:val="10"/>
    <w:rsid w:val="00395411"/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f6">
    <w:name w:val="Normal (Web)"/>
    <w:basedOn w:val="a"/>
    <w:unhideWhenUsed/>
    <w:qFormat/>
    <w:rsid w:val="00395411"/>
    <w:pPr>
      <w:spacing w:beforeAutospacing="1" w:afterAutospacing="1"/>
      <w:jc w:val="left"/>
    </w:pPr>
    <w:rPr>
      <w:kern w:val="0"/>
      <w:sz w:val="24"/>
    </w:rPr>
  </w:style>
  <w:style w:type="paragraph" w:customStyle="1" w:styleId="Default">
    <w:name w:val="Default"/>
    <w:uiPriority w:val="99"/>
    <w:unhideWhenUsed/>
    <w:qFormat/>
    <w:rsid w:val="00395411"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 w:cs="Times New Roman" w:hint="eastAsia"/>
      <w:color w:val="000000"/>
      <w:kern w:val="0"/>
      <w:sz w:val="24"/>
      <w:szCs w:val="20"/>
    </w:rPr>
  </w:style>
  <w:style w:type="paragraph" w:customStyle="1" w:styleId="af7">
    <w:name w:val="文件格式"/>
    <w:basedOn w:val="a"/>
    <w:uiPriority w:val="99"/>
    <w:qFormat/>
    <w:rsid w:val="00395411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  <w:style w:type="table" w:styleId="af8">
    <w:name w:val="Table Grid"/>
    <w:basedOn w:val="a2"/>
    <w:rsid w:val="0039541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2022-11-16T11:12:00Z</dcterms:created>
  <dcterms:modified xsi:type="dcterms:W3CDTF">2022-11-16T11:12:00Z</dcterms:modified>
</cp:coreProperties>
</file>