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浙江省职业病诊断医师管理办法</w:t>
      </w:r>
    </w:p>
    <w:p>
      <w:pPr>
        <w:spacing w:line="580" w:lineRule="exact"/>
        <w:jc w:val="center"/>
        <w:rPr>
          <w:rFonts w:ascii="宋体" w:hAnsi="宋体" w:cs="宋体"/>
          <w:sz w:val="44"/>
          <w:szCs w:val="44"/>
        </w:rPr>
      </w:pPr>
      <w:r>
        <w:rPr>
          <w:rFonts w:hint="eastAsia" w:ascii="宋体" w:hAnsi="宋体" w:cs="宋体"/>
          <w:sz w:val="44"/>
          <w:szCs w:val="44"/>
        </w:rPr>
        <w:t>(</w:t>
      </w:r>
      <w:r>
        <w:rPr>
          <w:rFonts w:hint="eastAsia" w:ascii="宋体" w:hAnsi="宋体" w:cs="宋体"/>
          <w:sz w:val="44"/>
          <w:szCs w:val="44"/>
          <w:lang w:val="en-US" w:eastAsia="zh-CN"/>
        </w:rPr>
        <w:t>征求意见</w:t>
      </w:r>
      <w:r>
        <w:rPr>
          <w:rFonts w:hint="eastAsia" w:ascii="宋体" w:hAnsi="宋体" w:cs="宋体"/>
          <w:sz w:val="44"/>
          <w:szCs w:val="44"/>
        </w:rPr>
        <w:t>稿)</w:t>
      </w:r>
    </w:p>
    <w:p>
      <w:pPr>
        <w:pStyle w:val="13"/>
        <w:spacing w:before="312" w:beforeLines="100" w:after="249"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 xml:space="preserve">第一章  总  </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pStyle w:val="2"/>
        <w:ind w:firstLine="643" w:firstLineChars="200"/>
        <w:jc w:val="both"/>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第一条</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为加强职业病诊断医师队伍建设，规范职业病诊断行为，依据《中华人民共和国职业病防治法》《中华人民共和国医师法》和《职业病诊断与鉴定管理办法》</w:t>
      </w:r>
      <w:r>
        <w:rPr>
          <w:rFonts w:hint="eastAsia" w:ascii="Calibri" w:hAnsi="Calibri" w:eastAsia="仿宋_GB2312" w:cs="Calibri"/>
          <w:color w:val="000000"/>
          <w:sz w:val="32"/>
          <w:szCs w:val="32"/>
        </w:rPr>
        <w:t>等法律、法规和规章</w:t>
      </w:r>
      <w:r>
        <w:rPr>
          <w:rFonts w:hint="eastAsia" w:ascii="仿宋_GB2312" w:hAnsi="宋体" w:eastAsia="仿宋_GB2312" w:cs="宋体"/>
          <w:color w:val="000000"/>
          <w:sz w:val="32"/>
          <w:szCs w:val="32"/>
        </w:rPr>
        <w:t>，结合我省实际，制定本办法。</w:t>
      </w:r>
    </w:p>
    <w:p>
      <w:pPr>
        <w:pStyle w:val="13"/>
        <w:spacing w:line="560" w:lineRule="exact"/>
        <w:ind w:firstLine="643" w:firstLineChars="200"/>
        <w:rPr>
          <w:rFonts w:ascii="仿宋_GB2312" w:hAnsi="宋体" w:eastAsia="仿宋_GB2312" w:cs="宋体"/>
          <w:color w:val="auto"/>
          <w:sz w:val="32"/>
          <w:szCs w:val="32"/>
          <w:highlight w:val="green"/>
        </w:rPr>
      </w:pPr>
      <w:r>
        <w:rPr>
          <w:rFonts w:hint="eastAsia" w:ascii="楷体_GB2312" w:hAnsi="楷体_GB2312" w:eastAsia="楷体_GB2312" w:cs="楷体_GB2312"/>
          <w:b/>
          <w:bCs/>
          <w:color w:val="000000"/>
          <w:sz w:val="32"/>
          <w:szCs w:val="32"/>
        </w:rPr>
        <w:t>第二条</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本办法适用于浙江</w:t>
      </w:r>
      <w:r>
        <w:rPr>
          <w:rFonts w:hint="eastAsia" w:ascii="仿宋_GB2312" w:hAnsi="宋体" w:eastAsia="仿宋_GB2312" w:cs="宋体"/>
          <w:color w:val="auto"/>
          <w:sz w:val="32"/>
          <w:szCs w:val="32"/>
        </w:rPr>
        <w:t>省</w:t>
      </w:r>
      <w:r>
        <w:rPr>
          <w:rFonts w:hint="eastAsia" w:ascii="仿宋_GB2312" w:hAnsi="宋体" w:eastAsia="仿宋_GB2312" w:cs="宋体"/>
          <w:color w:val="auto"/>
          <w:sz w:val="32"/>
          <w:szCs w:val="32"/>
          <w:highlight w:val="none"/>
        </w:rPr>
        <w:t>行政范围</w:t>
      </w:r>
      <w:r>
        <w:rPr>
          <w:rFonts w:hint="eastAsia" w:ascii="仿宋_GB2312" w:hAnsi="宋体" w:eastAsia="仿宋_GB2312" w:cs="宋体"/>
          <w:color w:val="auto"/>
          <w:sz w:val="32"/>
          <w:szCs w:val="32"/>
        </w:rPr>
        <w:t>内从事职业病诊断</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职业健康检查主检</w:t>
      </w:r>
      <w:r>
        <w:rPr>
          <w:rFonts w:hint="eastAsia" w:ascii="仿宋_GB2312" w:hAnsi="宋体" w:eastAsia="仿宋_GB2312" w:cs="宋体"/>
          <w:color w:val="auto"/>
          <w:sz w:val="32"/>
          <w:szCs w:val="32"/>
          <w:lang w:val="en-US" w:eastAsia="zh-CN"/>
        </w:rPr>
        <w:t>等</w:t>
      </w:r>
      <w:r>
        <w:rPr>
          <w:rFonts w:hint="eastAsia" w:ascii="仿宋_GB2312" w:hAnsi="宋体" w:eastAsia="仿宋_GB2312" w:cs="宋体"/>
          <w:color w:val="auto"/>
          <w:sz w:val="32"/>
          <w:szCs w:val="32"/>
        </w:rPr>
        <w:t>工作的职业病诊断医师</w:t>
      </w:r>
      <w:r>
        <w:rPr>
          <w:rFonts w:hint="eastAsia" w:ascii="Calibri" w:hAnsi="Calibri" w:eastAsia="仿宋_GB2312" w:cs="Calibri"/>
          <w:color w:val="auto"/>
          <w:sz w:val="32"/>
          <w:szCs w:val="32"/>
        </w:rPr>
        <w:t>的</w:t>
      </w:r>
      <w:r>
        <w:rPr>
          <w:rFonts w:hint="eastAsia" w:ascii="Calibri" w:hAnsi="Calibri" w:eastAsia="仿宋_GB2312" w:cs="Calibri"/>
          <w:color w:val="auto"/>
          <w:sz w:val="32"/>
          <w:szCs w:val="32"/>
          <w:lang w:val="en-US" w:eastAsia="zh-CN"/>
        </w:rPr>
        <w:t>监督和</w:t>
      </w:r>
      <w:r>
        <w:rPr>
          <w:rFonts w:hint="eastAsia" w:ascii="Calibri" w:hAnsi="Calibri" w:eastAsia="仿宋_GB2312" w:cs="Calibri"/>
          <w:color w:val="auto"/>
          <w:sz w:val="32"/>
          <w:szCs w:val="32"/>
        </w:rPr>
        <w:t>管理工作</w:t>
      </w:r>
      <w:r>
        <w:rPr>
          <w:rFonts w:hint="eastAsia" w:ascii="仿宋_GB2312" w:hAnsi="宋体" w:eastAsia="仿宋_GB2312" w:cs="宋体"/>
          <w:color w:val="auto"/>
          <w:sz w:val="32"/>
          <w:szCs w:val="32"/>
        </w:rPr>
        <w:t>。</w:t>
      </w:r>
    </w:p>
    <w:p>
      <w:pPr>
        <w:pStyle w:val="13"/>
        <w:spacing w:line="560" w:lineRule="exact"/>
        <w:ind w:firstLine="643" w:firstLineChars="200"/>
        <w:rPr>
          <w:rFonts w:hint="eastAsia" w:ascii="仿宋_GB2312" w:hAnsi="宋体" w:eastAsia="仿宋_GB2312"/>
          <w:color w:val="auto"/>
          <w:sz w:val="32"/>
          <w:szCs w:val="32"/>
        </w:rPr>
      </w:pPr>
      <w:r>
        <w:rPr>
          <w:rFonts w:hint="eastAsia" w:ascii="楷体_GB2312" w:hAnsi="楷体_GB2312" w:eastAsia="楷体_GB2312" w:cs="楷体_GB2312"/>
          <w:b/>
          <w:bCs/>
          <w:color w:val="auto"/>
          <w:sz w:val="32"/>
          <w:szCs w:val="32"/>
        </w:rPr>
        <w:t>第三条</w:t>
      </w:r>
      <w:r>
        <w:rPr>
          <w:rFonts w:hint="eastAsia" w:ascii="仿宋_GB2312" w:hAnsi="宋体" w:eastAsia="仿宋_GB2312" w:cs="宋体"/>
          <w:color w:val="auto"/>
          <w:sz w:val="32"/>
          <w:szCs w:val="32"/>
        </w:rPr>
        <w:t xml:space="preserve">  </w:t>
      </w:r>
      <w:r>
        <w:rPr>
          <w:rFonts w:hint="eastAsia" w:ascii="Calibri" w:hAnsi="Calibri" w:eastAsia="仿宋_GB2312" w:cs="Calibri"/>
          <w:color w:val="auto"/>
          <w:sz w:val="32"/>
          <w:szCs w:val="32"/>
        </w:rPr>
        <w:t>省卫生健康委负责全省职业病诊断医师的</w:t>
      </w:r>
      <w:r>
        <w:rPr>
          <w:rFonts w:hint="eastAsia" w:ascii="仿宋_GB2312" w:hAnsi="微软雅黑" w:eastAsia="仿宋_GB2312" w:cs="微软雅黑"/>
          <w:color w:val="auto"/>
          <w:sz w:val="32"/>
          <w:szCs w:val="32"/>
        </w:rPr>
        <w:t>监督和管理，</w:t>
      </w:r>
      <w:r>
        <w:rPr>
          <w:rFonts w:hint="eastAsia" w:ascii="仿宋_GB2312" w:hAnsi="宋体" w:eastAsia="仿宋_GB2312"/>
          <w:color w:val="auto"/>
          <w:sz w:val="32"/>
          <w:szCs w:val="32"/>
        </w:rPr>
        <w:t>各地卫生健康主管部门负责本行政区域内职业病诊断医师的监督</w:t>
      </w:r>
      <w:r>
        <w:rPr>
          <w:rFonts w:hint="eastAsia" w:ascii="仿宋_GB2312" w:hAnsi="宋体" w:eastAsia="仿宋_GB2312"/>
          <w:color w:val="auto"/>
          <w:sz w:val="32"/>
          <w:szCs w:val="32"/>
          <w:lang w:val="en-US" w:eastAsia="zh-CN"/>
        </w:rPr>
        <w:t>和</w:t>
      </w:r>
      <w:r>
        <w:rPr>
          <w:rFonts w:hint="eastAsia" w:ascii="仿宋_GB2312" w:hAnsi="宋体" w:eastAsia="仿宋_GB2312"/>
          <w:color w:val="auto"/>
          <w:sz w:val="32"/>
          <w:szCs w:val="32"/>
        </w:rPr>
        <w:t>管理工作</w:t>
      </w:r>
      <w:r>
        <w:rPr>
          <w:rFonts w:hint="eastAsia" w:ascii="仿宋_GB2312" w:hAnsi="微软雅黑" w:eastAsia="仿宋_GB2312" w:cs="微软雅黑"/>
          <w:color w:val="auto"/>
          <w:sz w:val="32"/>
          <w:szCs w:val="32"/>
        </w:rPr>
        <w:t>。</w:t>
      </w:r>
      <w:r>
        <w:rPr>
          <w:rFonts w:hint="eastAsia" w:ascii="仿宋_GB2312" w:hAnsi="宋体" w:eastAsia="仿宋_GB2312"/>
          <w:color w:val="auto"/>
          <w:sz w:val="32"/>
          <w:szCs w:val="32"/>
        </w:rPr>
        <w:t>职业病诊断医师资格认定</w:t>
      </w:r>
      <w:r>
        <w:rPr>
          <w:rFonts w:hint="eastAsia" w:ascii="仿宋_GB2312" w:hAnsi="宋体" w:eastAsia="仿宋_GB2312"/>
          <w:color w:val="auto"/>
          <w:sz w:val="32"/>
          <w:szCs w:val="32"/>
          <w:lang w:eastAsia="zh-CN"/>
        </w:rPr>
        <w:t>工作委托</w:t>
      </w:r>
      <w:r>
        <w:rPr>
          <w:rFonts w:hint="eastAsia" w:ascii="仿宋_GB2312" w:hAnsi="宋体" w:eastAsia="仿宋_GB2312"/>
          <w:color w:val="auto"/>
          <w:sz w:val="32"/>
          <w:szCs w:val="32"/>
        </w:rPr>
        <w:t>各</w:t>
      </w:r>
      <w:r>
        <w:rPr>
          <w:rFonts w:hint="eastAsia" w:ascii="仿宋_GB2312" w:hAnsi="宋体" w:eastAsia="仿宋_GB2312"/>
          <w:color w:val="auto"/>
          <w:sz w:val="32"/>
          <w:szCs w:val="32"/>
          <w:lang w:eastAsia="zh-CN"/>
        </w:rPr>
        <w:t>设区的</w:t>
      </w:r>
      <w:r>
        <w:rPr>
          <w:rFonts w:hint="eastAsia" w:ascii="仿宋_GB2312" w:hAnsi="宋体" w:eastAsia="仿宋_GB2312"/>
          <w:color w:val="auto"/>
          <w:sz w:val="32"/>
          <w:szCs w:val="32"/>
        </w:rPr>
        <w:t>市</w:t>
      </w:r>
      <w:r>
        <w:rPr>
          <w:rFonts w:hint="eastAsia" w:ascii="仿宋_GB2312" w:hAnsi="宋体" w:eastAsia="仿宋_GB2312"/>
          <w:color w:val="auto"/>
          <w:sz w:val="32"/>
          <w:szCs w:val="32"/>
          <w:lang w:eastAsia="zh-CN"/>
        </w:rPr>
        <w:t>级</w:t>
      </w:r>
      <w:r>
        <w:rPr>
          <w:rFonts w:hint="eastAsia" w:ascii="仿宋_GB2312" w:hAnsi="宋体" w:eastAsia="仿宋_GB2312"/>
          <w:color w:val="auto"/>
          <w:sz w:val="32"/>
          <w:szCs w:val="32"/>
        </w:rPr>
        <w:t>卫生健康主管部门(以下简称“</w:t>
      </w:r>
      <w:r>
        <w:rPr>
          <w:rFonts w:hint="eastAsia" w:ascii="仿宋_GB2312" w:hAnsi="宋体" w:eastAsia="仿宋_GB2312"/>
          <w:color w:val="auto"/>
          <w:sz w:val="32"/>
          <w:szCs w:val="32"/>
          <w:lang w:eastAsia="zh-CN"/>
        </w:rPr>
        <w:t>资格认定</w:t>
      </w:r>
      <w:r>
        <w:rPr>
          <w:rFonts w:hint="eastAsia" w:ascii="仿宋_GB2312" w:hAnsi="宋体" w:eastAsia="仿宋_GB2312"/>
          <w:color w:val="auto"/>
          <w:sz w:val="32"/>
          <w:szCs w:val="32"/>
        </w:rPr>
        <w:t>机关”)承担。</w:t>
      </w:r>
    </w:p>
    <w:p>
      <w:pPr>
        <w:pStyle w:val="13"/>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lang w:eastAsia="zh-CN"/>
        </w:rPr>
        <w:t>第四条</w:t>
      </w:r>
      <w:r>
        <w:rPr>
          <w:rFonts w:hint="eastAsia" w:ascii="楷体_GB2312" w:hAnsi="楷体_GB2312" w:eastAsia="楷体_GB2312" w:cs="楷体_GB2312"/>
          <w:b/>
          <w:bCs/>
          <w:color w:val="000000"/>
          <w:sz w:val="32"/>
          <w:szCs w:val="32"/>
          <w:lang w:val="en-US" w:eastAsia="zh-CN"/>
        </w:rPr>
        <w:t xml:space="preserve">  </w:t>
      </w:r>
      <w:r>
        <w:rPr>
          <w:rFonts w:hint="eastAsia" w:ascii="仿宋_GB2312" w:hAnsi="宋体" w:eastAsia="仿宋_GB2312" w:cs="宋体"/>
          <w:color w:val="000000"/>
          <w:sz w:val="32"/>
          <w:szCs w:val="32"/>
          <w:highlight w:val="none"/>
        </w:rPr>
        <w:t>省职业病防治培训中心</w:t>
      </w:r>
      <w:r>
        <w:rPr>
          <w:rFonts w:hint="eastAsia" w:ascii="仿宋_GB2312" w:hAnsi="宋体" w:eastAsia="仿宋_GB2312" w:cs="宋体"/>
          <w:color w:val="000000"/>
          <w:sz w:val="32"/>
          <w:szCs w:val="32"/>
        </w:rPr>
        <w:t>负责全省职业病诊断医师的专业技术培训考核</w:t>
      </w:r>
      <w:r>
        <w:rPr>
          <w:rFonts w:hint="eastAsia" w:ascii="仿宋_GB2312" w:hAnsi="宋体" w:eastAsia="仿宋_GB2312" w:cs="宋体"/>
          <w:color w:val="000000"/>
          <w:sz w:val="32"/>
          <w:szCs w:val="32"/>
          <w:lang w:eastAsia="zh-CN"/>
        </w:rPr>
        <w:t>和日常管理工作</w:t>
      </w:r>
      <w:r>
        <w:rPr>
          <w:rFonts w:hint="eastAsia" w:ascii="仿宋_GB2312" w:hAnsi="宋体" w:eastAsia="仿宋_GB2312" w:cs="宋体"/>
          <w:color w:val="000000"/>
          <w:sz w:val="32"/>
          <w:szCs w:val="32"/>
        </w:rPr>
        <w:t>。</w:t>
      </w:r>
    </w:p>
    <w:p>
      <w:pPr>
        <w:pStyle w:val="13"/>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eastAsia="zh-CN"/>
        </w:rPr>
        <w:t>五</w:t>
      </w:r>
      <w:r>
        <w:rPr>
          <w:rFonts w:hint="eastAsia" w:ascii="楷体_GB2312" w:hAnsi="楷体_GB2312" w:eastAsia="楷体_GB2312" w:cs="楷体_GB2312"/>
          <w:b/>
          <w:bCs/>
          <w:color w:val="000000"/>
          <w:sz w:val="32"/>
          <w:szCs w:val="32"/>
        </w:rPr>
        <w:t>条</w:t>
      </w:r>
      <w:r>
        <w:rPr>
          <w:rFonts w:hint="eastAsia" w:ascii="楷体_GB2312" w:hAnsi="楷体_GB2312" w:eastAsia="楷体_GB2312" w:cs="楷体_GB2312"/>
          <w:b/>
          <w:bCs/>
          <w:color w:val="000000"/>
          <w:sz w:val="32"/>
          <w:szCs w:val="32"/>
          <w:lang w:val="en-US" w:eastAsia="zh-CN"/>
        </w:rPr>
        <w:t xml:space="preserve">  </w:t>
      </w:r>
      <w:r>
        <w:rPr>
          <w:rFonts w:hint="eastAsia" w:ascii="仿宋_GB2312" w:hAnsi="宋体" w:eastAsia="仿宋_GB2312" w:cs="宋体"/>
          <w:color w:val="000000"/>
          <w:sz w:val="32"/>
          <w:szCs w:val="32"/>
        </w:rPr>
        <w:t>开展职业病诊断和职业健康检查的医疗机构应设置或指定职业病诊断医师管理办公室，负责本机构职业病诊断医师日常管理工作。</w:t>
      </w:r>
    </w:p>
    <w:p>
      <w:pPr>
        <w:pStyle w:val="13"/>
        <w:spacing w:line="560" w:lineRule="exact"/>
        <w:ind w:firstLine="643" w:firstLineChars="200"/>
        <w:rPr>
          <w:rFonts w:hint="eastAsia" w:ascii="仿宋_GB2312" w:hAnsi="宋体" w:eastAsia="仿宋_GB2312"/>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eastAsia="zh-CN"/>
        </w:rPr>
        <w:t>六</w:t>
      </w:r>
      <w:r>
        <w:rPr>
          <w:rFonts w:hint="eastAsia" w:ascii="楷体_GB2312" w:hAnsi="楷体_GB2312" w:eastAsia="楷体_GB2312" w:cs="楷体_GB2312"/>
          <w:b/>
          <w:bCs/>
          <w:color w:val="000000"/>
          <w:sz w:val="32"/>
          <w:szCs w:val="32"/>
        </w:rPr>
        <w:t>条</w:t>
      </w:r>
      <w:r>
        <w:rPr>
          <w:rFonts w:hint="eastAsia" w:ascii="仿宋_GB2312" w:hAnsi="宋体" w:eastAsia="仿宋_GB2312" w:cs="宋体"/>
          <w:color w:val="000000"/>
          <w:sz w:val="32"/>
          <w:szCs w:val="32"/>
        </w:rPr>
        <w:t xml:space="preserve">  职业病诊断医师应当具备良好的职业道德，自觉遵守有关法律法规，依法开展职业病诊断等工作。</w:t>
      </w:r>
    </w:p>
    <w:p>
      <w:pPr>
        <w:pStyle w:val="13"/>
        <w:spacing w:before="312" w:beforeLines="100" w:after="249" w:afterLines="80" w:line="600" w:lineRule="exact"/>
        <w:ind w:firstLine="0"/>
        <w:jc w:val="center"/>
        <w:rPr>
          <w:rFonts w:ascii="黑体" w:hAnsi="黑体" w:cs="黑体"/>
          <w:color w:val="000000"/>
          <w:sz w:val="32"/>
          <w:szCs w:val="32"/>
        </w:rPr>
      </w:pPr>
      <w:r>
        <w:rPr>
          <w:rFonts w:hint="eastAsia" w:ascii="黑体" w:hAnsi="黑体" w:eastAsia="黑体" w:cs="黑体"/>
          <w:color w:val="000000"/>
          <w:sz w:val="32"/>
          <w:szCs w:val="32"/>
        </w:rPr>
        <w:t>第二章  培训考核</w:t>
      </w:r>
    </w:p>
    <w:p>
      <w:pPr>
        <w:pStyle w:val="13"/>
        <w:spacing w:line="58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eastAsia="zh-CN"/>
        </w:rPr>
        <w:t>七</w:t>
      </w:r>
      <w:r>
        <w:rPr>
          <w:rFonts w:hint="eastAsia" w:ascii="楷体_GB2312" w:hAnsi="楷体_GB2312" w:eastAsia="楷体_GB2312" w:cs="楷体_GB2312"/>
          <w:b/>
          <w:bCs/>
          <w:color w:val="000000"/>
          <w:sz w:val="32"/>
          <w:szCs w:val="32"/>
        </w:rPr>
        <w:t xml:space="preserve">条 </w:t>
      </w:r>
      <w:r>
        <w:rPr>
          <w:rFonts w:ascii="楷体_GB2312" w:hAnsi="楷体_GB2312" w:eastAsia="楷体_GB2312" w:cs="楷体_GB2312"/>
          <w:b/>
          <w:bCs/>
          <w:color w:val="000000"/>
          <w:sz w:val="32"/>
          <w:szCs w:val="32"/>
        </w:rPr>
        <w:t xml:space="preserve"> </w:t>
      </w:r>
      <w:r>
        <w:rPr>
          <w:rFonts w:hint="eastAsia" w:ascii="仿宋_GB2312" w:hAnsi="宋体" w:eastAsia="仿宋_GB2312" w:cs="宋体"/>
          <w:color w:val="000000"/>
          <w:sz w:val="32"/>
          <w:szCs w:val="32"/>
        </w:rPr>
        <w:t>拟从事职业病诊断的医师需按照《职业病诊断医师培训大纲》完成相应内容的学习培训，培训后进行理论和</w:t>
      </w:r>
      <w:r>
        <w:rPr>
          <w:rFonts w:hint="eastAsia" w:ascii="仿宋_GB2312" w:hAnsi="宋体" w:eastAsia="仿宋_GB2312" w:cs="宋体"/>
          <w:color w:val="000000"/>
          <w:sz w:val="32"/>
          <w:szCs w:val="32"/>
          <w:highlight w:val="none"/>
        </w:rPr>
        <w:t>（或）</w:t>
      </w:r>
      <w:r>
        <w:rPr>
          <w:rFonts w:hint="eastAsia" w:ascii="仿宋_GB2312" w:hAnsi="宋体" w:eastAsia="仿宋_GB2312" w:cs="宋体"/>
          <w:color w:val="000000"/>
          <w:sz w:val="32"/>
          <w:szCs w:val="32"/>
        </w:rPr>
        <w:t>实践考核。主要内容包括职业病防治法律法规、相关国家职业卫生与放射卫生标准、职业病诊断能力以及典型职业病诊断案例分析等。</w:t>
      </w:r>
    </w:p>
    <w:p>
      <w:pPr>
        <w:pStyle w:val="13"/>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000000"/>
          <w:sz w:val="32"/>
          <w:szCs w:val="32"/>
        </w:rPr>
        <w:t>省职业病防治培训中心负责制订年度培训计划,</w:t>
      </w:r>
      <w:r>
        <w:rPr>
          <w:rFonts w:hint="eastAsia" w:ascii="仿宋_GB2312" w:hAnsi="宋体" w:eastAsia="仿宋_GB2312" w:cs="宋体"/>
          <w:color w:val="auto"/>
          <w:sz w:val="32"/>
          <w:szCs w:val="32"/>
        </w:rPr>
        <w:t>并报</w:t>
      </w:r>
      <w:r>
        <w:rPr>
          <w:rFonts w:hint="eastAsia" w:ascii="仿宋_GB2312" w:hAnsi="宋体" w:eastAsia="仿宋_GB2312" w:cs="宋体"/>
          <w:color w:val="auto"/>
          <w:sz w:val="32"/>
          <w:szCs w:val="32"/>
          <w:lang w:val="en-US" w:eastAsia="zh-CN"/>
        </w:rPr>
        <w:t>送</w:t>
      </w:r>
      <w:r>
        <w:rPr>
          <w:rFonts w:hint="eastAsia" w:ascii="仿宋_GB2312" w:hAnsi="宋体" w:eastAsia="仿宋_GB2312" w:cs="宋体"/>
          <w:color w:val="auto"/>
          <w:sz w:val="32"/>
          <w:szCs w:val="32"/>
        </w:rPr>
        <w:t>省卫生健康委，同时做好师资、教材和教学设备等准备工作，按计划组织实施培训。</w:t>
      </w:r>
    </w:p>
    <w:p>
      <w:pPr>
        <w:pStyle w:val="13"/>
        <w:spacing w:line="580" w:lineRule="exact"/>
        <w:ind w:firstLine="643" w:firstLineChars="200"/>
        <w:rPr>
          <w:rFonts w:ascii="仿宋_GB2312" w:hAnsi="宋体" w:eastAsia="仿宋_GB2312" w:cs="宋体"/>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 xml:space="preserve">条  </w:t>
      </w:r>
      <w:r>
        <w:rPr>
          <w:rFonts w:hint="eastAsia" w:ascii="仿宋_GB2312" w:hAnsi="宋体" w:eastAsia="仿宋_GB2312" w:cs="宋体"/>
          <w:color w:val="auto"/>
          <w:sz w:val="32"/>
          <w:szCs w:val="32"/>
        </w:rPr>
        <w:t>职业病诊断医师资格考核分为以下</w:t>
      </w:r>
      <w:r>
        <w:rPr>
          <w:rFonts w:hint="eastAsia" w:ascii="仿宋_GB2312" w:hAnsi="宋体" w:eastAsia="仿宋_GB2312" w:cs="宋体"/>
          <w:color w:val="auto"/>
          <w:sz w:val="32"/>
          <w:szCs w:val="32"/>
          <w:lang w:eastAsia="zh-CN"/>
        </w:rPr>
        <w:t>四</w:t>
      </w:r>
      <w:r>
        <w:rPr>
          <w:rFonts w:hint="eastAsia" w:ascii="仿宋_GB2312" w:hAnsi="宋体" w:eastAsia="仿宋_GB2312" w:cs="宋体"/>
          <w:color w:val="auto"/>
          <w:sz w:val="32"/>
          <w:szCs w:val="32"/>
        </w:rPr>
        <w:t>个类别：</w:t>
      </w:r>
    </w:p>
    <w:p>
      <w:pPr>
        <w:pStyle w:val="13"/>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（一）职业性尘肺病及其他呼吸系统疾病；</w:t>
      </w:r>
    </w:p>
    <w:p>
      <w:pPr>
        <w:pStyle w:val="13"/>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（二）职业性化学中毒；</w:t>
      </w:r>
    </w:p>
    <w:p>
      <w:pPr>
        <w:pStyle w:val="13"/>
        <w:spacing w:line="580" w:lineRule="exact"/>
        <w:ind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）职业性放射性疾病</w:t>
      </w:r>
      <w:r>
        <w:rPr>
          <w:rFonts w:hint="eastAsia" w:ascii="仿宋_GB2312" w:hAnsi="宋体" w:eastAsia="仿宋_GB2312" w:cs="宋体"/>
          <w:color w:val="auto"/>
          <w:sz w:val="32"/>
          <w:szCs w:val="32"/>
          <w:lang w:val="en-US" w:eastAsia="zh-CN"/>
        </w:rPr>
        <w:t>;</w:t>
      </w:r>
    </w:p>
    <w:p>
      <w:pPr>
        <w:pStyle w:val="13"/>
        <w:spacing w:line="580" w:lineRule="exact"/>
        <w:ind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四</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其他</w:t>
      </w:r>
      <w:r>
        <w:rPr>
          <w:rFonts w:hint="eastAsia" w:ascii="仿宋_GB2312" w:hAnsi="宋体" w:eastAsia="仿宋_GB2312" w:cs="宋体"/>
          <w:color w:val="auto"/>
          <w:sz w:val="32"/>
          <w:szCs w:val="32"/>
          <w:lang w:val="en-US" w:eastAsia="zh-CN"/>
        </w:rPr>
        <w:t>类</w:t>
      </w:r>
      <w:r>
        <w:rPr>
          <w:rFonts w:hint="eastAsia" w:ascii="仿宋_GB2312" w:hAnsi="宋体" w:eastAsia="仿宋_GB2312" w:cs="宋体"/>
          <w:color w:val="auto"/>
          <w:sz w:val="32"/>
          <w:szCs w:val="32"/>
          <w:lang w:eastAsia="zh-CN"/>
        </w:rPr>
        <w:t>。</w:t>
      </w:r>
    </w:p>
    <w:p>
      <w:pPr>
        <w:pStyle w:val="13"/>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职业病诊断医师拟取得多个类别职业病诊断医师资格的，应当参加每个类别的培训和考核。</w:t>
      </w:r>
    </w:p>
    <w:p>
      <w:pPr>
        <w:pStyle w:val="13"/>
        <w:spacing w:line="58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九</w:t>
      </w:r>
      <w:r>
        <w:rPr>
          <w:rFonts w:hint="eastAsia" w:ascii="楷体_GB2312" w:hAnsi="楷体_GB2312" w:eastAsia="楷体_GB2312" w:cs="楷体_GB2312"/>
          <w:b/>
          <w:bCs/>
          <w:color w:val="auto"/>
          <w:sz w:val="32"/>
          <w:szCs w:val="32"/>
        </w:rPr>
        <w:t xml:space="preserve">条  </w:t>
      </w:r>
      <w:r>
        <w:rPr>
          <w:rFonts w:hint="eastAsia" w:ascii="仿宋_GB2312" w:hAnsi="宋体" w:eastAsia="仿宋_GB2312" w:cs="宋体"/>
          <w:color w:val="auto"/>
          <w:sz w:val="32"/>
          <w:szCs w:val="32"/>
        </w:rPr>
        <w:t>省职业病防治培训中心应当按类别</w:t>
      </w:r>
      <w:r>
        <w:rPr>
          <w:rFonts w:hint="eastAsia" w:ascii="仿宋_GB2312" w:hAnsi="宋体" w:eastAsia="仿宋_GB2312" w:cs="宋体"/>
          <w:color w:val="auto"/>
          <w:sz w:val="32"/>
          <w:szCs w:val="32"/>
          <w:lang w:val="en-US" w:eastAsia="zh-CN"/>
        </w:rPr>
        <w:t>建立</w:t>
      </w:r>
      <w:r>
        <w:rPr>
          <w:rFonts w:hint="eastAsia" w:ascii="仿宋_GB2312" w:hAnsi="宋体" w:eastAsia="仿宋_GB2312" w:cs="宋体"/>
          <w:color w:val="auto"/>
          <w:sz w:val="32"/>
          <w:szCs w:val="32"/>
        </w:rPr>
        <w:t>考</w:t>
      </w:r>
      <w:r>
        <w:rPr>
          <w:rFonts w:hint="eastAsia" w:ascii="仿宋_GB2312" w:hAnsi="宋体" w:eastAsia="仿宋_GB2312" w:cs="宋体"/>
          <w:color w:val="000000"/>
          <w:sz w:val="32"/>
          <w:szCs w:val="32"/>
        </w:rPr>
        <w:t>试题库，在培训结束后组织考核，并将考核结果上报省卫生健康委。考核合格者可获得相关证明文件，作为取得职业病诊断资格证书的条件之一</w:t>
      </w:r>
      <w:r>
        <w:rPr>
          <w:rFonts w:hint="eastAsia" w:ascii="仿宋_GB2312" w:hAnsi="宋体" w:eastAsia="仿宋_GB2312" w:cs="宋体"/>
          <w:color w:val="0000FF"/>
          <w:sz w:val="32"/>
          <w:szCs w:val="32"/>
          <w:lang w:eastAsia="zh-CN"/>
        </w:rPr>
        <w:t>；</w:t>
      </w:r>
      <w:r>
        <w:rPr>
          <w:rFonts w:hint="eastAsia" w:ascii="仿宋_GB2312" w:hAnsi="宋体" w:eastAsia="仿宋_GB2312" w:cs="宋体"/>
          <w:color w:val="000000"/>
          <w:sz w:val="32"/>
          <w:szCs w:val="32"/>
        </w:rPr>
        <w:t>考核类别作为职业病诊断医师资格证书诊断类别确定的依据。证明文件有效期两年。</w:t>
      </w:r>
    </w:p>
    <w:p>
      <w:pPr>
        <w:pStyle w:val="13"/>
        <w:spacing w:before="312" w:beforeLines="100" w:after="249"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第三章  资格认定</w:t>
      </w:r>
    </w:p>
    <w:p>
      <w:pPr>
        <w:spacing w:line="580" w:lineRule="exact"/>
        <w:ind w:firstLine="643" w:firstLineChars="200"/>
        <w:rPr>
          <w:rFonts w:ascii="仿宋_GB2312" w:hAnsi="宋体" w:eastAsia="仿宋_GB2312" w:cs="Times New Roman"/>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eastAsia="zh-CN"/>
        </w:rPr>
        <w:t>十</w:t>
      </w:r>
      <w:r>
        <w:rPr>
          <w:rFonts w:hint="eastAsia" w:ascii="楷体_GB2312" w:hAnsi="楷体_GB2312" w:eastAsia="楷体_GB2312" w:cs="楷体_GB2312"/>
          <w:b/>
          <w:bCs/>
          <w:color w:val="000000"/>
          <w:sz w:val="32"/>
          <w:szCs w:val="32"/>
        </w:rPr>
        <w:t xml:space="preserve">条  </w:t>
      </w:r>
      <w:r>
        <w:rPr>
          <w:rFonts w:hint="eastAsia" w:ascii="仿宋_GB2312" w:hAnsi="宋体" w:eastAsia="仿宋_GB2312" w:cs="Times New Roman"/>
          <w:sz w:val="32"/>
          <w:szCs w:val="32"/>
        </w:rPr>
        <w:t>执业医师申请职业病诊断资格，应当具备以下条件：</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（一）具有医师执业证书；</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（二）具有中级以上卫生专业技术职务任职资格；</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（三）熟悉职业病防治法律法规和职业病诊断标准；</w:t>
      </w:r>
    </w:p>
    <w:p>
      <w:pPr>
        <w:spacing w:line="58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（四）从事职业病诊断、鉴定相关工作三年及以上；</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（五）按规定参加职业病诊断医师相应考核类别的培训，并考核合格。</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申请职业病诊断医师资格应当向</w:t>
      </w:r>
      <w:r>
        <w:rPr>
          <w:rFonts w:hint="eastAsia" w:ascii="仿宋_GB2312" w:hAnsi="宋体" w:eastAsia="仿宋_GB2312" w:cs="Times New Roman"/>
          <w:sz w:val="32"/>
          <w:szCs w:val="32"/>
          <w:lang w:eastAsia="zh-CN"/>
        </w:rPr>
        <w:t>所在地资格认定机关</w:t>
      </w:r>
      <w:r>
        <w:rPr>
          <w:rFonts w:hint="eastAsia" w:ascii="仿宋_GB2312" w:hAnsi="宋体" w:eastAsia="仿宋_GB2312" w:cs="Times New Roman"/>
          <w:sz w:val="32"/>
          <w:szCs w:val="32"/>
        </w:rPr>
        <w:t>提出，并提交《浙江省职业病诊断医师资格申请表》（附件</w:t>
      </w:r>
      <w:r>
        <w:rPr>
          <w:rFonts w:ascii="仿宋_GB2312" w:hAnsi="宋体" w:eastAsia="仿宋_GB2312" w:cs="Times New Roman"/>
          <w:sz w:val="32"/>
          <w:szCs w:val="32"/>
        </w:rPr>
        <w:t>1</w:t>
      </w:r>
      <w:r>
        <w:rPr>
          <w:rFonts w:hint="eastAsia" w:ascii="仿宋_GB2312" w:hAnsi="宋体" w:eastAsia="仿宋_GB2312" w:cs="Times New Roman"/>
          <w:sz w:val="32"/>
          <w:szCs w:val="32"/>
        </w:rPr>
        <w:t>）及所附资料。</w:t>
      </w:r>
    </w:p>
    <w:p>
      <w:pPr>
        <w:spacing w:line="580" w:lineRule="exact"/>
        <w:ind w:firstLine="645"/>
        <w:rPr>
          <w:rFonts w:ascii="仿宋_GB2312" w:hAnsi="宋体" w:eastAsia="仿宋_GB2312" w:cs="Times New Roman"/>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eastAsia="zh-CN"/>
        </w:rPr>
        <w:t>十一</w:t>
      </w:r>
      <w:r>
        <w:rPr>
          <w:rFonts w:hint="eastAsia" w:ascii="楷体_GB2312" w:hAnsi="楷体_GB2312" w:eastAsia="楷体_GB2312" w:cs="楷体_GB2312"/>
          <w:b/>
          <w:bCs/>
          <w:color w:val="000000"/>
          <w:sz w:val="32"/>
          <w:szCs w:val="32"/>
        </w:rPr>
        <w:t xml:space="preserve">条  </w:t>
      </w:r>
      <w:r>
        <w:rPr>
          <w:rFonts w:hint="eastAsia" w:ascii="仿宋_GB2312" w:hAnsi="宋体" w:eastAsia="仿宋_GB2312" w:cs="Times New Roman"/>
          <w:sz w:val="32"/>
          <w:szCs w:val="32"/>
          <w:lang w:eastAsia="zh-CN"/>
        </w:rPr>
        <w:t>资格认定机关</w:t>
      </w:r>
      <w:r>
        <w:rPr>
          <w:rFonts w:hint="eastAsia" w:ascii="仿宋_GB2312" w:hAnsi="宋体" w:eastAsia="仿宋_GB2312" w:cs="Times New Roman"/>
          <w:sz w:val="32"/>
          <w:szCs w:val="32"/>
        </w:rPr>
        <w:t>收到申请材料后，应当在五个工作日内对申请材料进行书面审查，作出是否受理的决定，不受理的应当说明理由并书面通知申请人。申请材料不齐全或者不符合法定形式的，应当在五个工作日内一次性告知申请人需要补正的全部内容。申请材料齐全、符合法定形式，或者申请人按照要求提交全部补正申请材料的，应当受理。</w:t>
      </w:r>
    </w:p>
    <w:p>
      <w:pPr>
        <w:spacing w:line="580" w:lineRule="exact"/>
        <w:ind w:firstLine="645"/>
        <w:rPr>
          <w:rFonts w:hint="eastAsia" w:ascii="仿宋_GB2312" w:hAnsi="宋体" w:eastAsia="仿宋_GB2312" w:cs="Times New Roman"/>
          <w:sz w:val="32"/>
          <w:szCs w:val="32"/>
        </w:rPr>
      </w:pPr>
      <w:r>
        <w:rPr>
          <w:rFonts w:hint="eastAsia" w:ascii="楷体_GB2312" w:hAnsi="楷体_GB2312" w:eastAsia="楷体_GB2312" w:cs="楷体_GB2312"/>
          <w:b/>
          <w:bCs/>
          <w:color w:val="000000"/>
          <w:sz w:val="32"/>
          <w:szCs w:val="32"/>
        </w:rPr>
        <w:t>第十</w:t>
      </w: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 xml:space="preserve">条  </w:t>
      </w:r>
      <w:r>
        <w:rPr>
          <w:rFonts w:hint="eastAsia" w:ascii="仿宋_GB2312" w:hAnsi="宋体" w:eastAsia="仿宋_GB2312" w:cs="Times New Roman"/>
          <w:sz w:val="32"/>
          <w:szCs w:val="32"/>
          <w:lang w:eastAsia="zh-CN"/>
        </w:rPr>
        <w:t>资格认定机关</w:t>
      </w:r>
      <w:r>
        <w:rPr>
          <w:rFonts w:hint="eastAsia" w:ascii="仿宋_GB2312" w:hAnsi="宋体" w:eastAsia="仿宋_GB2312" w:cs="Times New Roman"/>
          <w:sz w:val="32"/>
          <w:szCs w:val="32"/>
        </w:rPr>
        <w:t>应当在受理之日起十个工作日内作出是否批准的决定。对批准的申请人颁发《职业病诊断医师资格证》，不批准的应当说明理由并书面通知申请人。</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第十三条</w:t>
      </w:r>
      <w:r>
        <w:rPr>
          <w:rFonts w:hint="eastAsia" w:ascii="仿宋_GB2312" w:hAnsi="宋体" w:eastAsia="仿宋_GB2312" w:cs="Times New Roman"/>
          <w:kern w:val="2"/>
          <w:sz w:val="32"/>
          <w:szCs w:val="32"/>
          <w:lang w:val="en-US" w:eastAsia="zh-CN" w:bidi="ar-SA"/>
        </w:rPr>
        <w:t xml:space="preserve">  取得职业病诊断资格的医师变更诊断类别等事项的，应当向原资格认定机关申请办理变更手续。申请变更职业病诊断医师诊断类别的，应提交《浙江省职业病诊断医师资格变更申请表》（附件2）及所附资料。</w:t>
      </w:r>
    </w:p>
    <w:p>
      <w:pPr>
        <w:spacing w:line="580" w:lineRule="exact"/>
        <w:ind w:firstLine="645"/>
        <w:rPr>
          <w:rFonts w:hint="eastAsia" w:ascii="仿宋_GB2312" w:hAnsi="宋体" w:eastAsia="仿宋_GB2312" w:cs="Times New Roman"/>
          <w:sz w:val="32"/>
          <w:szCs w:val="32"/>
        </w:rPr>
      </w:pPr>
    </w:p>
    <w:p>
      <w:pPr>
        <w:pStyle w:val="13"/>
        <w:spacing w:before="312" w:beforeLines="100" w:after="249" w:afterLines="80" w:line="600" w:lineRule="exact"/>
        <w:ind w:firstLine="0"/>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第四章  日常管理</w:t>
      </w:r>
    </w:p>
    <w:p>
      <w:pPr>
        <w:pStyle w:val="13"/>
        <w:spacing w:line="560" w:lineRule="exact"/>
        <w:ind w:firstLine="694" w:firstLineChars="216"/>
        <w:rPr>
          <w:rFonts w:ascii="仿宋_GB2312" w:hAnsi="宋体" w:eastAsia="仿宋_GB2312" w:cs="宋体"/>
          <w:color w:val="000000"/>
          <w:sz w:val="32"/>
          <w:szCs w:val="32"/>
          <w:highlight w:val="none"/>
        </w:rPr>
      </w:pPr>
      <w:r>
        <w:rPr>
          <w:rFonts w:hint="eastAsia" w:ascii="楷体_GB2312" w:hAnsi="楷体_GB2312" w:eastAsia="楷体_GB2312" w:cs="楷体_GB2312"/>
          <w:b/>
          <w:bCs/>
          <w:color w:val="000000"/>
          <w:sz w:val="32"/>
          <w:szCs w:val="32"/>
        </w:rPr>
        <w:t>第十</w:t>
      </w:r>
      <w:r>
        <w:rPr>
          <w:rFonts w:hint="eastAsia" w:ascii="楷体_GB2312" w:hAnsi="楷体_GB2312" w:eastAsia="楷体_GB2312" w:cs="楷体_GB2312"/>
          <w:b/>
          <w:bCs/>
          <w:color w:val="000000"/>
          <w:sz w:val="32"/>
          <w:szCs w:val="32"/>
          <w:lang w:eastAsia="zh-CN"/>
        </w:rPr>
        <w:t>四</w:t>
      </w:r>
      <w:r>
        <w:rPr>
          <w:rFonts w:hint="eastAsia" w:ascii="楷体_GB2312" w:hAnsi="楷体_GB2312" w:eastAsia="楷体_GB2312" w:cs="楷体_GB2312"/>
          <w:b/>
          <w:bCs/>
          <w:color w:val="000000"/>
          <w:sz w:val="32"/>
          <w:szCs w:val="32"/>
        </w:rPr>
        <w:t xml:space="preserve">条  </w:t>
      </w:r>
      <w:r>
        <w:rPr>
          <w:rFonts w:hint="eastAsia" w:ascii="仿宋_GB2312" w:hAnsi="宋体" w:eastAsia="仿宋_GB2312"/>
          <w:sz w:val="32"/>
          <w:szCs w:val="32"/>
        </w:rPr>
        <w:t>职业病诊断医师应当依法在其资格范围内从事职业病诊断工作，不得从事超出其职业病诊断资格范围的职业病诊断工作</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eastAsia="zh-CN"/>
        </w:rPr>
        <w:t>从事职业健康检查主检工作的，不得从事超出</w:t>
      </w:r>
      <w:r>
        <w:rPr>
          <w:rFonts w:hint="eastAsia" w:ascii="仿宋_GB2312" w:hAnsi="宋体" w:eastAsia="仿宋_GB2312"/>
          <w:sz w:val="32"/>
          <w:szCs w:val="32"/>
        </w:rPr>
        <w:t>其职业病诊断资格范围</w:t>
      </w:r>
      <w:r>
        <w:rPr>
          <w:rFonts w:hint="eastAsia" w:ascii="仿宋_GB2312" w:hAnsi="宋体" w:eastAsia="仿宋_GB2312"/>
          <w:sz w:val="32"/>
          <w:szCs w:val="32"/>
          <w:highlight w:val="none"/>
          <w:lang w:eastAsia="zh-CN"/>
        </w:rPr>
        <w:t>对应职业健康检查类别的职业健康检查主检工作</w:t>
      </w:r>
      <w:r>
        <w:rPr>
          <w:rFonts w:hint="eastAsia" w:ascii="仿宋_GB2312" w:hAnsi="宋体" w:eastAsia="仿宋_GB2312" w:cs="宋体"/>
          <w:color w:val="000000"/>
          <w:sz w:val="32"/>
          <w:szCs w:val="32"/>
          <w:highlight w:val="no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第十</w:t>
      </w:r>
      <w:r>
        <w:rPr>
          <w:rFonts w:hint="eastAsia" w:ascii="楷体_GB2312" w:hAnsi="楷体_GB2312" w:eastAsia="楷体_GB2312" w:cs="楷体_GB2312"/>
          <w:b/>
          <w:bCs/>
          <w:color w:val="000000"/>
          <w:sz w:val="32"/>
          <w:szCs w:val="32"/>
          <w:lang w:eastAsia="zh-CN"/>
        </w:rPr>
        <w:t>五</w:t>
      </w:r>
      <w:r>
        <w:rPr>
          <w:rFonts w:hint="eastAsia" w:ascii="楷体_GB2312" w:hAnsi="楷体_GB2312" w:eastAsia="楷体_GB2312" w:cs="楷体_GB2312"/>
          <w:b/>
          <w:bCs/>
          <w:color w:val="000000"/>
          <w:sz w:val="32"/>
          <w:szCs w:val="32"/>
        </w:rPr>
        <w:t xml:space="preserve">条  </w:t>
      </w:r>
      <w:r>
        <w:rPr>
          <w:rFonts w:hint="eastAsia" w:ascii="仿宋_GB2312" w:hAnsi="宋体" w:eastAsia="仿宋_GB2312" w:cs="宋体"/>
          <w:color w:val="000000"/>
          <w:sz w:val="32"/>
          <w:szCs w:val="32"/>
        </w:rPr>
        <w:t>职业病诊断医师应当</w:t>
      </w:r>
      <w:r>
        <w:rPr>
          <w:rFonts w:hint="eastAsia" w:ascii="仿宋_GB2312" w:hAnsi="宋体" w:eastAsia="仿宋_GB2312" w:cs="宋体"/>
          <w:color w:val="000000"/>
          <w:sz w:val="32"/>
          <w:szCs w:val="32"/>
          <w:lang w:eastAsia="zh-CN"/>
        </w:rPr>
        <w:t>每四年</w:t>
      </w:r>
      <w:r>
        <w:rPr>
          <w:rFonts w:hint="eastAsia" w:ascii="仿宋_GB2312" w:hAnsi="宋体" w:eastAsia="仿宋_GB2312" w:cs="宋体"/>
          <w:color w:val="000000"/>
          <w:sz w:val="32"/>
          <w:szCs w:val="32"/>
        </w:rPr>
        <w:t>至少参加一次相关诊断类别的省级以上职业病诊断医师继续教育。</w:t>
      </w:r>
    </w:p>
    <w:p>
      <w:pPr>
        <w:spacing w:line="580" w:lineRule="exact"/>
        <w:ind w:firstLine="645"/>
        <w:rPr>
          <w:rFonts w:ascii="仿宋_GB2312" w:hAnsi="宋体" w:eastAsia="仿宋_GB2312" w:cs="Times New Roman"/>
          <w:sz w:val="32"/>
          <w:szCs w:val="32"/>
        </w:rPr>
      </w:pPr>
      <w:r>
        <w:rPr>
          <w:rFonts w:hint="eastAsia" w:ascii="楷体_GB2312" w:hAnsi="楷体_GB2312" w:eastAsia="楷体_GB2312" w:cs="楷体_GB2312"/>
          <w:b/>
          <w:bCs/>
          <w:color w:val="000000"/>
          <w:sz w:val="32"/>
          <w:szCs w:val="32"/>
        </w:rPr>
        <w:t>第十</w:t>
      </w:r>
      <w:r>
        <w:rPr>
          <w:rFonts w:hint="eastAsia" w:ascii="楷体_GB2312" w:hAnsi="楷体_GB2312" w:eastAsia="楷体_GB2312" w:cs="楷体_GB2312"/>
          <w:b/>
          <w:bCs/>
          <w:color w:val="000000"/>
          <w:sz w:val="32"/>
          <w:szCs w:val="32"/>
          <w:lang w:eastAsia="zh-CN"/>
        </w:rPr>
        <w:t>六</w:t>
      </w:r>
      <w:r>
        <w:rPr>
          <w:rFonts w:hint="eastAsia" w:ascii="楷体_GB2312" w:hAnsi="楷体_GB2312" w:eastAsia="楷体_GB2312" w:cs="楷体_GB2312"/>
          <w:b/>
          <w:bCs/>
          <w:color w:val="000000"/>
          <w:sz w:val="32"/>
          <w:szCs w:val="32"/>
        </w:rPr>
        <w:t xml:space="preserve">条  </w:t>
      </w:r>
      <w:r>
        <w:rPr>
          <w:rFonts w:hint="eastAsia" w:ascii="仿宋_GB2312" w:hAnsi="宋体" w:eastAsia="仿宋_GB2312" w:cs="Times New Roman"/>
          <w:sz w:val="32"/>
          <w:szCs w:val="32"/>
        </w:rPr>
        <w:t>取得职业病诊断资格的医师有下列情形之一的，其所在机构应当在三十日内报告原资格认定</w:t>
      </w:r>
      <w:r>
        <w:rPr>
          <w:rFonts w:hint="eastAsia" w:ascii="仿宋_GB2312" w:hAnsi="宋体" w:eastAsia="仿宋_GB2312" w:cs="Times New Roman"/>
          <w:sz w:val="32"/>
          <w:szCs w:val="32"/>
          <w:lang w:eastAsia="zh-CN"/>
        </w:rPr>
        <w:t>机关</w:t>
      </w:r>
      <w:r>
        <w:rPr>
          <w:rFonts w:hint="eastAsia" w:ascii="仿宋_GB2312" w:hAnsi="宋体" w:eastAsia="仿宋_GB2312" w:cs="Times New Roman"/>
          <w:sz w:val="32"/>
          <w:szCs w:val="32"/>
        </w:rPr>
        <w:t>，由该机关注销其资格:</w:t>
      </w:r>
    </w:p>
    <w:p>
      <w:pPr>
        <w:spacing w:line="580" w:lineRule="exact"/>
        <w:ind w:firstLine="645"/>
        <w:rPr>
          <w:rFonts w:ascii="仿宋_GB2312" w:hAnsi="宋体" w:eastAsia="仿宋_GB2312" w:cs="Times New Roman"/>
          <w:sz w:val="32"/>
          <w:szCs w:val="32"/>
        </w:rPr>
      </w:pPr>
      <w:r>
        <w:rPr>
          <w:rFonts w:hint="eastAsia" w:ascii="仿宋_GB2312" w:hAnsi="宋体" w:eastAsia="仿宋_GB2312" w:cs="Times New Roman"/>
          <w:sz w:val="32"/>
          <w:szCs w:val="32"/>
        </w:rPr>
        <w:t>（一）死亡或者被宣告失踪的；</w:t>
      </w:r>
    </w:p>
    <w:p>
      <w:pPr>
        <w:spacing w:line="580" w:lineRule="exact"/>
        <w:ind w:firstLine="645"/>
        <w:rPr>
          <w:rFonts w:ascii="仿宋_GB2312" w:hAnsi="宋体" w:eastAsia="仿宋_GB2312" w:cs="Times New Roman"/>
          <w:sz w:val="32"/>
          <w:szCs w:val="32"/>
        </w:rPr>
      </w:pPr>
      <w:r>
        <w:rPr>
          <w:rFonts w:hint="eastAsia" w:ascii="仿宋_GB2312" w:hAnsi="宋体" w:eastAsia="仿宋_GB2312" w:cs="Times New Roman"/>
          <w:sz w:val="32"/>
          <w:szCs w:val="32"/>
        </w:rPr>
        <w:t>（二）受刑事处罚的；</w:t>
      </w:r>
    </w:p>
    <w:p>
      <w:pPr>
        <w:spacing w:line="580" w:lineRule="exact"/>
        <w:ind w:firstLine="645"/>
        <w:rPr>
          <w:rFonts w:ascii="仿宋_GB2312" w:hAnsi="宋体" w:eastAsia="仿宋_GB2312" w:cs="Times New Roman"/>
          <w:sz w:val="32"/>
          <w:szCs w:val="32"/>
        </w:rPr>
      </w:pPr>
      <w:r>
        <w:rPr>
          <w:rFonts w:hint="eastAsia" w:ascii="仿宋_GB2312" w:hAnsi="宋体" w:eastAsia="仿宋_GB2312" w:cs="Times New Roman"/>
          <w:sz w:val="32"/>
          <w:szCs w:val="32"/>
        </w:rPr>
        <w:t>（三）受吊销医师执业证书行政处罚的；</w:t>
      </w:r>
    </w:p>
    <w:p>
      <w:pPr>
        <w:pStyle w:val="13"/>
        <w:spacing w:line="560" w:lineRule="exact"/>
        <w:ind w:firstLine="691" w:firstLineChars="216"/>
        <w:rPr>
          <w:rFonts w:ascii="仿宋_GB2312" w:hAnsi="宋体" w:eastAsia="仿宋_GB2312"/>
          <w:sz w:val="32"/>
          <w:szCs w:val="32"/>
        </w:rPr>
      </w:pPr>
      <w:r>
        <w:rPr>
          <w:rFonts w:hint="eastAsia" w:ascii="仿宋_GB2312" w:hAnsi="宋体" w:eastAsia="仿宋_GB2312"/>
          <w:sz w:val="32"/>
          <w:szCs w:val="32"/>
        </w:rPr>
        <w:t>（四）国家卫生健康委或省卫生健康委规定的不宜从事职业病诊断活动的其他情形。</w:t>
      </w:r>
    </w:p>
    <w:p>
      <w:pPr>
        <w:pStyle w:val="13"/>
        <w:spacing w:line="560" w:lineRule="exact"/>
        <w:ind w:firstLine="691" w:firstLineChars="216"/>
        <w:rPr>
          <w:rFonts w:hint="eastAsia" w:ascii="仿宋_GB2312" w:hAnsi="宋体" w:eastAsia="仿宋_GB2312"/>
          <w:sz w:val="32"/>
          <w:szCs w:val="32"/>
        </w:rPr>
      </w:pPr>
      <w:r>
        <w:rPr>
          <w:rFonts w:hint="eastAsia" w:ascii="仿宋_GB2312" w:hAnsi="宋体" w:eastAsia="仿宋_GB2312"/>
          <w:sz w:val="32"/>
          <w:szCs w:val="32"/>
        </w:rPr>
        <w:t>被注销职业病诊断医师资格的情形消除后，重新申请职业病诊断医师资格的，应当依照本办法重新申请。</w:t>
      </w:r>
    </w:p>
    <w:p>
      <w:pPr>
        <w:pStyle w:val="13"/>
        <w:spacing w:line="560" w:lineRule="exact"/>
        <w:ind w:firstLine="694" w:firstLineChars="216"/>
        <w:rPr>
          <w:rFonts w:hint="eastAsia" w:ascii="仿宋_GB2312" w:hAnsi="宋体" w:eastAsia="仿宋_GB2312" w:cs="宋体"/>
          <w:strike w:val="0"/>
          <w:dstrike w:val="0"/>
          <w:color w:val="auto"/>
          <w:sz w:val="32"/>
          <w:szCs w:val="32"/>
        </w:rPr>
      </w:pPr>
      <w:r>
        <w:rPr>
          <w:rFonts w:hint="eastAsia" w:ascii="楷体_GB2312" w:hAnsi="楷体_GB2312" w:eastAsia="楷体_GB2312" w:cs="楷体_GB2312"/>
          <w:b/>
          <w:bCs/>
          <w:color w:val="000000"/>
          <w:sz w:val="32"/>
          <w:szCs w:val="32"/>
        </w:rPr>
        <w:t>第十</w:t>
      </w:r>
      <w:r>
        <w:rPr>
          <w:rFonts w:hint="eastAsia" w:ascii="楷体_GB2312" w:hAnsi="楷体_GB2312" w:eastAsia="楷体_GB2312" w:cs="楷体_GB2312"/>
          <w:b/>
          <w:bCs/>
          <w:color w:val="000000"/>
          <w:sz w:val="32"/>
          <w:szCs w:val="32"/>
          <w:lang w:val="en-US" w:eastAsia="zh-CN"/>
        </w:rPr>
        <w:t>七</w:t>
      </w:r>
      <w:r>
        <w:rPr>
          <w:rFonts w:hint="eastAsia" w:ascii="楷体_GB2312" w:hAnsi="楷体_GB2312" w:eastAsia="楷体_GB2312" w:cs="楷体_GB2312"/>
          <w:b/>
          <w:bCs/>
          <w:color w:val="000000"/>
          <w:sz w:val="32"/>
          <w:szCs w:val="32"/>
        </w:rPr>
        <w:t>条</w:t>
      </w:r>
      <w:r>
        <w:rPr>
          <w:rFonts w:hint="eastAsia" w:ascii="楷体_GB2312" w:hAnsi="楷体_GB2312" w:eastAsia="楷体_GB2312" w:cs="楷体_GB2312"/>
          <w:b/>
          <w:bCs/>
          <w:color w:val="000000"/>
          <w:sz w:val="32"/>
          <w:szCs w:val="32"/>
          <w:lang w:val="en-US" w:eastAsia="zh-CN"/>
        </w:rPr>
        <w:t xml:space="preserve">  </w:t>
      </w:r>
      <w:r>
        <w:rPr>
          <w:rFonts w:hint="eastAsia" w:ascii="仿宋_GB2312" w:hAnsi="宋体" w:eastAsia="仿宋_GB2312" w:cs="宋体"/>
          <w:strike w:val="0"/>
          <w:dstrike w:val="0"/>
          <w:color w:val="auto"/>
          <w:sz w:val="32"/>
          <w:szCs w:val="32"/>
        </w:rPr>
        <w:t>省职业病防治培训中心应建立健全职业病诊断医师专业技术培训考核、继续教育和日常管理制度，每年定期向省卫生健康委报送职业病诊断医师培训教育、日常管理等情况。</w:t>
      </w:r>
    </w:p>
    <w:p>
      <w:pPr>
        <w:pStyle w:val="13"/>
        <w:spacing w:line="560" w:lineRule="exact"/>
        <w:ind w:firstLine="694" w:firstLineChars="216"/>
        <w:rPr>
          <w:rFonts w:hint="default" w:ascii="仿宋_GB2312" w:hAnsi="宋体" w:eastAsia="仿宋_GB2312" w:cs="宋体"/>
          <w:strike w:val="0"/>
          <w:dstrike w:val="0"/>
          <w:color w:val="auto"/>
          <w:sz w:val="32"/>
          <w:szCs w:val="32"/>
          <w:lang w:val="en-US" w:eastAsia="zh-CN"/>
        </w:rPr>
      </w:pPr>
      <w:r>
        <w:rPr>
          <w:rFonts w:hint="eastAsia" w:ascii="楷体_GB2312" w:hAnsi="楷体_GB2312" w:eastAsia="楷体_GB2312" w:cs="楷体_GB2312"/>
          <w:b/>
          <w:bCs/>
          <w:color w:val="000000"/>
          <w:sz w:val="32"/>
          <w:szCs w:val="32"/>
          <w:lang w:eastAsia="zh-CN"/>
        </w:rPr>
        <w:t>第十</w:t>
      </w:r>
      <w:r>
        <w:rPr>
          <w:rFonts w:hint="eastAsia" w:ascii="楷体_GB2312" w:hAnsi="楷体_GB2312" w:eastAsia="楷体_GB2312" w:cs="楷体_GB2312"/>
          <w:b/>
          <w:bCs/>
          <w:color w:val="000000"/>
          <w:sz w:val="32"/>
          <w:szCs w:val="32"/>
          <w:lang w:val="en-US" w:eastAsia="zh-CN"/>
        </w:rPr>
        <w:t>八</w:t>
      </w:r>
      <w:r>
        <w:rPr>
          <w:rFonts w:hint="eastAsia" w:ascii="楷体_GB2312" w:hAnsi="楷体_GB2312" w:eastAsia="楷体_GB2312" w:cs="楷体_GB2312"/>
          <w:b/>
          <w:bCs/>
          <w:color w:val="000000"/>
          <w:sz w:val="32"/>
          <w:szCs w:val="32"/>
          <w:lang w:eastAsia="zh-CN"/>
        </w:rPr>
        <w:t>条</w:t>
      </w:r>
      <w:r>
        <w:rPr>
          <w:rFonts w:hint="eastAsia" w:ascii="楷体_GB2312" w:hAnsi="楷体_GB2312" w:eastAsia="楷体_GB2312" w:cs="楷体_GB2312"/>
          <w:b/>
          <w:bCs/>
          <w:color w:val="000000"/>
          <w:sz w:val="32"/>
          <w:szCs w:val="32"/>
          <w:lang w:val="en-US" w:eastAsia="zh-CN"/>
        </w:rPr>
        <w:t xml:space="preserve">  </w:t>
      </w:r>
      <w:r>
        <w:rPr>
          <w:rFonts w:hint="eastAsia" w:ascii="仿宋_GB2312" w:hAnsi="宋体" w:eastAsia="仿宋_GB2312" w:cs="宋体"/>
          <w:strike w:val="0"/>
          <w:dstrike w:val="0"/>
          <w:color w:val="auto"/>
          <w:sz w:val="32"/>
          <w:szCs w:val="32"/>
        </w:rPr>
        <w:t>职业病诊断医师在执业活动中违反有关法律法规的，按照有关法律法规处理。</w:t>
      </w:r>
      <w:r>
        <w:rPr>
          <w:rFonts w:hint="eastAsia" w:ascii="仿宋_GB2312" w:hAnsi="宋体" w:eastAsia="仿宋_GB2312" w:cs="宋体"/>
          <w:strike w:val="0"/>
          <w:dstrike w:val="0"/>
          <w:color w:val="auto"/>
          <w:sz w:val="32"/>
          <w:szCs w:val="32"/>
          <w:lang w:val="en-US" w:eastAsia="zh-CN"/>
        </w:rPr>
        <w:t xml:space="preserve">  </w:t>
      </w:r>
    </w:p>
    <w:p>
      <w:pPr>
        <w:pStyle w:val="13"/>
        <w:numPr>
          <w:ilvl w:val="0"/>
          <w:numId w:val="0"/>
        </w:numPr>
        <w:spacing w:before="312" w:beforeLines="100" w:after="249" w:afterLines="80"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章  附  则</w:t>
      </w:r>
    </w:p>
    <w:p>
      <w:pPr>
        <w:pStyle w:val="13"/>
        <w:spacing w:line="560" w:lineRule="exact"/>
        <w:ind w:firstLine="694" w:firstLineChars="216"/>
        <w:rPr>
          <w:rFonts w:hint="eastAsia" w:ascii="仿宋_GB2312" w:hAnsi="宋体" w:eastAsia="仿宋_GB2312" w:cs="宋体"/>
          <w:color w:val="000000"/>
          <w:sz w:val="32"/>
          <w:szCs w:val="32"/>
          <w:lang w:eastAsia="zh-CN"/>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val="en-US" w:eastAsia="zh-CN"/>
        </w:rPr>
        <w:t>十九</w:t>
      </w:r>
      <w:r>
        <w:rPr>
          <w:rFonts w:hint="eastAsia" w:ascii="楷体_GB2312" w:hAnsi="楷体_GB2312" w:eastAsia="楷体_GB2312" w:cs="楷体_GB2312"/>
          <w:b/>
          <w:bCs/>
          <w:color w:val="000000"/>
          <w:sz w:val="32"/>
          <w:szCs w:val="32"/>
        </w:rPr>
        <w:t>条</w:t>
      </w:r>
      <w:r>
        <w:rPr>
          <w:rFonts w:eastAsia="楷体_GB2312"/>
          <w:b/>
          <w:bCs/>
          <w:color w:val="000000"/>
          <w:sz w:val="32"/>
          <w:szCs w:val="32"/>
        </w:rPr>
        <w:t xml:space="preserve"> </w:t>
      </w:r>
      <w:r>
        <w:rPr>
          <w:rFonts w:hint="eastAsia" w:ascii="楷体_GB2312" w:hAnsi="楷体_GB2312" w:eastAsia="楷体_GB2312" w:cs="楷体_GB2312"/>
          <w:b/>
          <w:bCs/>
          <w:color w:val="000000"/>
          <w:sz w:val="32"/>
          <w:szCs w:val="32"/>
        </w:rPr>
        <w:t xml:space="preserve"> </w:t>
      </w:r>
      <w:r>
        <w:rPr>
          <w:rFonts w:hint="eastAsia" w:eastAsia="仿宋_GB2312"/>
          <w:color w:val="000000"/>
          <w:sz w:val="32"/>
          <w:szCs w:val="32"/>
          <w:lang w:val="en-US" w:eastAsia="zh-CN"/>
        </w:rPr>
        <w:t>本办法实施前</w:t>
      </w:r>
      <w:r>
        <w:rPr>
          <w:rFonts w:hint="eastAsia" w:ascii="仿宋_GB2312" w:hAnsi="宋体" w:eastAsia="仿宋_GB2312" w:cs="宋体"/>
          <w:color w:val="000000"/>
          <w:sz w:val="32"/>
          <w:szCs w:val="32"/>
          <w:lang w:eastAsia="zh-CN"/>
        </w:rPr>
        <w:t>原取得的职业病诊断资格</w:t>
      </w:r>
      <w:r>
        <w:rPr>
          <w:rFonts w:hint="eastAsia" w:ascii="仿宋_GB2312" w:hAnsi="宋体" w:eastAsia="仿宋_GB2312" w:cs="宋体"/>
          <w:color w:val="000000"/>
          <w:sz w:val="32"/>
          <w:szCs w:val="32"/>
          <w:lang w:val="en-US" w:eastAsia="zh-CN"/>
        </w:rPr>
        <w:t>证书</w:t>
      </w:r>
      <w:r>
        <w:rPr>
          <w:rFonts w:hint="eastAsia" w:ascii="仿宋_GB2312" w:hAnsi="宋体" w:eastAsia="仿宋_GB2312" w:cs="宋体"/>
          <w:color w:val="000000"/>
          <w:sz w:val="32"/>
          <w:szCs w:val="32"/>
          <w:lang w:eastAsia="zh-CN"/>
        </w:rPr>
        <w:t>继续有效；原证书不符合</w:t>
      </w:r>
      <w:r>
        <w:rPr>
          <w:rFonts w:hint="eastAsia" w:ascii="仿宋_GB2312" w:hAnsi="宋体" w:eastAsia="仿宋_GB2312" w:cs="宋体"/>
          <w:color w:val="000000"/>
          <w:sz w:val="32"/>
          <w:szCs w:val="32"/>
          <w:lang w:val="en-US" w:eastAsia="zh-CN"/>
        </w:rPr>
        <w:t>本办法类别规</w:t>
      </w:r>
      <w:bookmarkStart w:id="0" w:name="_GoBack"/>
      <w:r>
        <w:rPr>
          <w:rFonts w:hint="eastAsia" w:ascii="仿宋_GB2312" w:hAnsi="宋体" w:eastAsia="仿宋_GB2312" w:cs="宋体"/>
          <w:color w:val="auto"/>
          <w:sz w:val="32"/>
          <w:szCs w:val="32"/>
          <w:lang w:val="en-US" w:eastAsia="zh-CN"/>
        </w:rPr>
        <w:t>定</w:t>
      </w:r>
      <w:r>
        <w:rPr>
          <w:rFonts w:hint="eastAsia" w:ascii="仿宋_GB2312" w:hAnsi="宋体" w:eastAsia="仿宋_GB2312" w:cs="宋体"/>
          <w:color w:val="auto"/>
          <w:sz w:val="32"/>
          <w:szCs w:val="32"/>
          <w:lang w:eastAsia="zh-CN"/>
        </w:rPr>
        <w:t>的，</w:t>
      </w:r>
      <w:r>
        <w:rPr>
          <w:rFonts w:hint="eastAsia" w:ascii="仿宋_GB2312" w:hAnsi="宋体" w:eastAsia="仿宋_GB2312" w:cs="宋体"/>
          <w:color w:val="auto"/>
          <w:sz w:val="32"/>
          <w:szCs w:val="32"/>
          <w:lang w:val="en-US" w:eastAsia="zh-CN"/>
        </w:rPr>
        <w:t>应</w:t>
      </w:r>
      <w:bookmarkEnd w:id="0"/>
      <w:r>
        <w:rPr>
          <w:rFonts w:hint="eastAsia" w:ascii="仿宋_GB2312" w:hAnsi="宋体" w:eastAsia="仿宋_GB2312" w:cs="宋体"/>
          <w:color w:val="000000"/>
          <w:sz w:val="32"/>
          <w:szCs w:val="32"/>
          <w:lang w:eastAsia="zh-CN"/>
        </w:rPr>
        <w:t>在本办法实施后三个月内进行换证。</w:t>
      </w:r>
    </w:p>
    <w:p>
      <w:pPr>
        <w:pStyle w:val="13"/>
        <w:spacing w:line="560" w:lineRule="exact"/>
        <w:ind w:firstLine="643" w:firstLineChars="200"/>
        <w:rPr>
          <w:rFonts w:eastAsia="仿宋_GB2312"/>
          <w:color w:val="000000"/>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val="en-US" w:eastAsia="zh-CN"/>
        </w:rPr>
        <w:t>二十</w:t>
      </w:r>
      <w:r>
        <w:rPr>
          <w:rFonts w:hint="eastAsia" w:ascii="楷体_GB2312" w:hAnsi="楷体_GB2312" w:eastAsia="楷体_GB2312" w:cs="楷体_GB2312"/>
          <w:b/>
          <w:bCs/>
          <w:color w:val="000000"/>
          <w:sz w:val="32"/>
          <w:szCs w:val="32"/>
        </w:rPr>
        <w:t>条</w:t>
      </w:r>
      <w:r>
        <w:rPr>
          <w:rFonts w:hint="eastAsia" w:ascii="楷体_GB2312" w:hAnsi="楷体_GB2312" w:eastAsia="楷体_GB2312" w:cs="楷体_GB2312"/>
          <w:b/>
          <w:bCs/>
          <w:color w:val="000000"/>
          <w:sz w:val="32"/>
          <w:szCs w:val="32"/>
          <w:lang w:val="en-US" w:eastAsia="zh-CN"/>
        </w:rPr>
        <w:t xml:space="preserve">   </w:t>
      </w:r>
      <w:r>
        <w:rPr>
          <w:rFonts w:eastAsia="仿宋_GB2312"/>
          <w:color w:val="000000"/>
          <w:sz w:val="32"/>
          <w:szCs w:val="32"/>
        </w:rPr>
        <w:t>本办法由</w:t>
      </w:r>
      <w:r>
        <w:rPr>
          <w:rFonts w:hint="eastAsia" w:eastAsia="仿宋_GB2312"/>
          <w:color w:val="000000"/>
          <w:sz w:val="32"/>
          <w:szCs w:val="32"/>
        </w:rPr>
        <w:t>浙江省</w:t>
      </w:r>
      <w:r>
        <w:rPr>
          <w:rFonts w:eastAsia="仿宋_GB2312"/>
          <w:color w:val="000000"/>
          <w:sz w:val="32"/>
          <w:szCs w:val="32"/>
        </w:rPr>
        <w:t>卫生健康委</w:t>
      </w:r>
      <w:r>
        <w:rPr>
          <w:rFonts w:hint="eastAsia" w:eastAsia="仿宋_GB2312"/>
          <w:color w:val="000000"/>
          <w:sz w:val="32"/>
          <w:szCs w:val="32"/>
          <w:lang w:val="en-US" w:eastAsia="zh-CN"/>
        </w:rPr>
        <w:t>员会</w:t>
      </w:r>
      <w:r>
        <w:rPr>
          <w:rFonts w:eastAsia="仿宋_GB2312"/>
          <w:color w:val="000000"/>
          <w:sz w:val="32"/>
          <w:szCs w:val="32"/>
        </w:rPr>
        <w:t>负责解释。</w:t>
      </w:r>
    </w:p>
    <w:p>
      <w:pPr>
        <w:pStyle w:val="13"/>
        <w:spacing w:line="560" w:lineRule="exact"/>
        <w:ind w:firstLine="643" w:firstLineChars="200"/>
        <w:rPr>
          <w:rFonts w:eastAsia="仿宋_GB2312"/>
          <w:color w:val="000000"/>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十</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条</w:t>
      </w:r>
      <w:r>
        <w:rPr>
          <w:rFonts w:eastAsia="楷体_GB2312"/>
          <w:b/>
          <w:bCs/>
          <w:color w:val="000000"/>
          <w:sz w:val="32"/>
          <w:szCs w:val="32"/>
        </w:rPr>
        <w:t xml:space="preserve">  </w:t>
      </w:r>
      <w:r>
        <w:rPr>
          <w:rFonts w:hint="eastAsia" w:eastAsia="楷体_GB2312"/>
          <w:b/>
          <w:bCs/>
          <w:color w:val="000000"/>
          <w:sz w:val="32"/>
          <w:szCs w:val="32"/>
          <w:lang w:val="en-US" w:eastAsia="zh-CN"/>
        </w:rPr>
        <w:t xml:space="preserve"> </w:t>
      </w:r>
      <w:r>
        <w:rPr>
          <w:rFonts w:eastAsia="仿宋_GB2312"/>
          <w:color w:val="000000"/>
          <w:sz w:val="32"/>
          <w:szCs w:val="32"/>
        </w:rPr>
        <w:t>本办法自20</w:t>
      </w:r>
      <w:r>
        <w:rPr>
          <w:rFonts w:hint="eastAsia" w:eastAsia="仿宋_GB2312"/>
          <w:color w:val="000000"/>
          <w:sz w:val="32"/>
          <w:szCs w:val="32"/>
        </w:rPr>
        <w:t>22</w:t>
      </w:r>
      <w:r>
        <w:rPr>
          <w:rFonts w:eastAsia="仿宋_GB2312"/>
          <w:color w:val="000000"/>
          <w:sz w:val="32"/>
          <w:szCs w:val="32"/>
        </w:rPr>
        <w:t>年</w:t>
      </w:r>
      <w:r>
        <w:rPr>
          <w:rFonts w:hint="eastAsia" w:eastAsia="仿宋_GB2312"/>
          <w:color w:val="000000"/>
          <w:sz w:val="32"/>
          <w:szCs w:val="32"/>
        </w:rPr>
        <w:t>XX</w:t>
      </w:r>
      <w:r>
        <w:rPr>
          <w:rFonts w:eastAsia="仿宋_GB2312"/>
          <w:color w:val="000000"/>
          <w:sz w:val="32"/>
          <w:szCs w:val="32"/>
        </w:rPr>
        <w:t>月</w:t>
      </w:r>
      <w:r>
        <w:rPr>
          <w:rFonts w:hint="eastAsia" w:eastAsia="仿宋_GB2312"/>
          <w:color w:val="000000"/>
          <w:sz w:val="32"/>
          <w:szCs w:val="32"/>
        </w:rPr>
        <w:t>XX</w:t>
      </w:r>
      <w:r>
        <w:rPr>
          <w:rFonts w:eastAsia="仿宋_GB2312"/>
          <w:color w:val="000000"/>
          <w:sz w:val="32"/>
          <w:szCs w:val="32"/>
        </w:rPr>
        <w:t>日起施行。</w:t>
      </w:r>
    </w:p>
    <w:p>
      <w:pPr>
        <w:pStyle w:val="13"/>
        <w:spacing w:line="560" w:lineRule="exact"/>
        <w:ind w:firstLine="640" w:firstLineChars="200"/>
        <w:rPr>
          <w:rFonts w:eastAsia="仿宋_GB2312"/>
          <w:color w:val="000000"/>
          <w:sz w:val="32"/>
          <w:szCs w:val="32"/>
        </w:rPr>
      </w:pP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widowControl/>
        <w:jc w:val="left"/>
        <w:rPr>
          <w:rFonts w:ascii="黑体" w:hAnsi="宋体" w:eastAsia="黑体"/>
          <w:sz w:val="32"/>
          <w:szCs w:val="32"/>
        </w:rPr>
      </w:pPr>
      <w:r>
        <w:rPr>
          <w:rFonts w:ascii="黑体" w:hAnsi="宋体" w:eastAsia="黑体"/>
          <w:sz w:val="32"/>
          <w:szCs w:val="32"/>
        </w:rPr>
        <w:br w:type="page"/>
      </w:r>
    </w:p>
    <w:p>
      <w:pPr>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jc w:val="center"/>
        <w:rPr>
          <w:rFonts w:hint="eastAsia" w:ascii="Times New Roman" w:hAnsi="Times New Roman" w:eastAsia="仿宋_GB2312" w:cs="Times New Roman"/>
          <w:b/>
          <w:bCs/>
          <w:color w:val="000000"/>
          <w:kern w:val="2"/>
          <w:sz w:val="36"/>
          <w:szCs w:val="36"/>
          <w:lang w:val="en-US" w:eastAsia="zh-CN" w:bidi="ar-SA"/>
        </w:rPr>
      </w:pPr>
      <w:r>
        <w:rPr>
          <w:rFonts w:hint="eastAsia" w:ascii="Times New Roman" w:hAnsi="Times New Roman" w:eastAsia="仿宋_GB2312" w:cs="Times New Roman"/>
          <w:b/>
          <w:bCs/>
          <w:color w:val="000000"/>
          <w:kern w:val="2"/>
          <w:sz w:val="36"/>
          <w:szCs w:val="36"/>
          <w:lang w:val="en-US" w:eastAsia="zh-CN" w:bidi="ar-SA"/>
        </w:rPr>
        <w:t>浙江省职业病诊断医师资格申请表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232"/>
        <w:gridCol w:w="394"/>
        <w:gridCol w:w="395"/>
        <w:gridCol w:w="54"/>
        <w:gridCol w:w="340"/>
        <w:gridCol w:w="395"/>
        <w:gridCol w:w="349"/>
        <w:gridCol w:w="45"/>
        <w:gridCol w:w="395"/>
        <w:gridCol w:w="394"/>
        <w:gridCol w:w="16"/>
        <w:gridCol w:w="379"/>
        <w:gridCol w:w="395"/>
        <w:gridCol w:w="394"/>
        <w:gridCol w:w="395"/>
        <w:gridCol w:w="289"/>
        <w:gridCol w:w="105"/>
        <w:gridCol w:w="395"/>
        <w:gridCol w:w="394"/>
        <w:gridCol w:w="395"/>
        <w:gridCol w:w="394"/>
        <w:gridCol w:w="395"/>
        <w:gridCol w:w="3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姓   名</w:t>
            </w:r>
          </w:p>
        </w:tc>
        <w:tc>
          <w:tcPr>
            <w:tcW w:w="215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性 别</w:t>
            </w:r>
          </w:p>
        </w:tc>
        <w:tc>
          <w:tcPr>
            <w:tcW w:w="1852" w:type="dxa"/>
            <w:gridSpan w:val="5"/>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2473" w:type="dxa"/>
            <w:gridSpan w:val="7"/>
            <w:vMerge w:val="restart"/>
            <w:tcBorders>
              <w:top w:val="single" w:color="auto" w:sz="4" w:space="0"/>
              <w:left w:val="single" w:color="auto" w:sz="4" w:space="0"/>
              <w:right w:val="single" w:color="auto" w:sz="4" w:space="0"/>
            </w:tcBorders>
            <w:vAlign w:val="center"/>
          </w:tcPr>
          <w:p>
            <w:pPr>
              <w:spacing w:line="440" w:lineRule="exact"/>
              <w:jc w:val="center"/>
              <w:rPr>
                <w:sz w:val="21"/>
                <w:szCs w:val="21"/>
              </w:rPr>
            </w:pPr>
            <w:r>
              <w:rPr>
                <w:rFonts w:hint="eastAsia"/>
                <w:sz w:val="21"/>
                <w:szCs w:val="21"/>
              </w:rPr>
              <w:t>贴</w:t>
            </w:r>
          </w:p>
          <w:p>
            <w:pPr>
              <w:spacing w:line="440" w:lineRule="exact"/>
              <w:jc w:val="center"/>
              <w:rPr>
                <w:sz w:val="21"/>
                <w:szCs w:val="21"/>
              </w:rPr>
            </w:pPr>
            <w:r>
              <w:rPr>
                <w:rFonts w:hint="eastAsia"/>
                <w:sz w:val="21"/>
                <w:szCs w:val="21"/>
              </w:rPr>
              <w:t>照</w:t>
            </w:r>
          </w:p>
          <w:p>
            <w:pPr>
              <w:spacing w:line="440" w:lineRule="exact"/>
              <w:jc w:val="center"/>
              <w:rPr>
                <w:sz w:val="21"/>
                <w:szCs w:val="21"/>
              </w:rPr>
            </w:pPr>
            <w:r>
              <w:rPr>
                <w:rFonts w:hint="eastAsia"/>
                <w:sz w:val="21"/>
                <w:szCs w:val="21"/>
              </w:rPr>
              <w:t>片</w:t>
            </w:r>
          </w:p>
          <w:p>
            <w:pPr>
              <w:spacing w:line="440" w:lineRule="exact"/>
              <w:jc w:val="center"/>
              <w:rPr>
                <w:sz w:val="21"/>
                <w:szCs w:val="21"/>
              </w:rPr>
            </w:pPr>
            <w:r>
              <w:rPr>
                <w:rFonts w:hint="eastAsia"/>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出生年月</w:t>
            </w:r>
          </w:p>
        </w:tc>
        <w:tc>
          <w:tcPr>
            <w:tcW w:w="215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职</w:t>
            </w:r>
            <w:r>
              <w:rPr>
                <w:sz w:val="21"/>
                <w:szCs w:val="21"/>
              </w:rPr>
              <w:t xml:space="preserve"> </w:t>
            </w:r>
            <w:r>
              <w:rPr>
                <w:rFonts w:hint="eastAsia"/>
                <w:sz w:val="21"/>
                <w:szCs w:val="21"/>
              </w:rPr>
              <w:t>称</w:t>
            </w:r>
          </w:p>
        </w:tc>
        <w:tc>
          <w:tcPr>
            <w:tcW w:w="1852" w:type="dxa"/>
            <w:gridSpan w:val="5"/>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2473" w:type="dxa"/>
            <w:gridSpan w:val="7"/>
            <w:vMerge w:val="continue"/>
            <w:tcBorders>
              <w:left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所学专业</w:t>
            </w:r>
          </w:p>
        </w:tc>
        <w:tc>
          <w:tcPr>
            <w:tcW w:w="215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学 历</w:t>
            </w:r>
          </w:p>
        </w:tc>
        <w:tc>
          <w:tcPr>
            <w:tcW w:w="1852" w:type="dxa"/>
            <w:gridSpan w:val="5"/>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2473" w:type="dxa"/>
            <w:gridSpan w:val="7"/>
            <w:vMerge w:val="continue"/>
            <w:tcBorders>
              <w:left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atLeast"/>
          <w:jc w:val="center"/>
        </w:trPr>
        <w:tc>
          <w:tcPr>
            <w:tcW w:w="2263"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r>
              <w:rPr>
                <w:rFonts w:hint="eastAsia"/>
                <w:sz w:val="21"/>
                <w:szCs w:val="21"/>
              </w:rPr>
              <w:t>从事专业及工作年限</w:t>
            </w:r>
          </w:p>
        </w:tc>
        <w:tc>
          <w:tcPr>
            <w:tcW w:w="3786"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_________________专业________年</w:t>
            </w:r>
          </w:p>
        </w:tc>
        <w:tc>
          <w:tcPr>
            <w:tcW w:w="2473" w:type="dxa"/>
            <w:gridSpan w:val="7"/>
            <w:vMerge w:val="continue"/>
            <w:tcBorders>
              <w:left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5" w:hRule="atLeast"/>
          <w:jc w:val="center"/>
        </w:trPr>
        <w:tc>
          <w:tcPr>
            <w:tcW w:w="6049" w:type="dxa"/>
            <w:gridSpan w:val="17"/>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r>
              <w:rPr>
                <w:rFonts w:hint="eastAsia"/>
                <w:sz w:val="21"/>
                <w:szCs w:val="21"/>
              </w:rPr>
              <w:t>申请类别：</w:t>
            </w:r>
            <w:r>
              <w:rPr>
                <w:rFonts w:hint="eastAsia" w:ascii="宋体" w:hAnsi="宋体"/>
                <w:sz w:val="21"/>
                <w:szCs w:val="21"/>
              </w:rPr>
              <w:t>□</w:t>
            </w:r>
            <w:r>
              <w:rPr>
                <w:rFonts w:hint="eastAsia"/>
                <w:sz w:val="21"/>
                <w:szCs w:val="21"/>
              </w:rPr>
              <w:t>职业性尘肺病及其他呼吸系统疾病；</w:t>
            </w:r>
            <w:r>
              <w:rPr>
                <w:rFonts w:hint="eastAsia" w:ascii="宋体" w:hAnsi="宋体"/>
                <w:sz w:val="21"/>
                <w:szCs w:val="21"/>
              </w:rPr>
              <w:t>□职业性化学中毒</w:t>
            </w:r>
            <w:r>
              <w:rPr>
                <w:rFonts w:hint="eastAsia" w:ascii="宋体" w:hAnsi="宋体"/>
                <w:sz w:val="21"/>
                <w:szCs w:val="21"/>
                <w:lang w:eastAsia="zh-CN"/>
              </w:rPr>
              <w:t>；</w:t>
            </w:r>
            <w:r>
              <w:rPr>
                <w:rFonts w:hint="eastAsia" w:ascii="宋体" w:hAnsi="宋体"/>
                <w:sz w:val="21"/>
                <w:szCs w:val="21"/>
              </w:rPr>
              <w:t>□职业性放射性疾病</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其他类</w:t>
            </w:r>
            <w:r>
              <w:rPr>
                <w:rFonts w:hint="eastAsia"/>
                <w:sz w:val="21"/>
                <w:szCs w:val="21"/>
              </w:rPr>
              <w:t xml:space="preserve"> </w:t>
            </w:r>
          </w:p>
        </w:tc>
        <w:tc>
          <w:tcPr>
            <w:tcW w:w="2473" w:type="dxa"/>
            <w:gridSpan w:val="7"/>
            <w:vMerge w:val="continue"/>
            <w:tcBorders>
              <w:left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4" w:hRule="atLeast"/>
          <w:jc w:val="center"/>
        </w:trPr>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身份证号</w:t>
            </w:r>
          </w:p>
        </w:tc>
        <w:tc>
          <w:tcPr>
            <w:tcW w:w="394"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gridSpan w:val="2"/>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gridSpan w:val="2"/>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jc w:val="center"/>
        </w:trPr>
        <w:tc>
          <w:tcPr>
            <w:tcW w:w="8522" w:type="dxa"/>
            <w:gridSpan w:val="24"/>
            <w:tcBorders>
              <w:top w:val="single" w:color="auto" w:sz="4" w:space="0"/>
              <w:left w:val="single" w:color="auto" w:sz="4" w:space="0"/>
              <w:bottom w:val="single" w:color="auto" w:sz="4" w:space="0"/>
              <w:right w:val="single" w:color="auto" w:sz="4" w:space="0"/>
            </w:tcBorders>
          </w:tcPr>
          <w:p>
            <w:pPr>
              <w:spacing w:line="440" w:lineRule="exact"/>
              <w:rPr>
                <w:sz w:val="21"/>
                <w:szCs w:val="21"/>
              </w:rPr>
            </w:pPr>
            <w:r>
              <w:rPr>
                <w:rFonts w:hint="eastAsia"/>
                <w:sz w:val="21"/>
                <w:szCs w:val="21"/>
              </w:rPr>
              <w:t>工作单位：                                    办公电话：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8522" w:type="dxa"/>
            <w:gridSpan w:val="24"/>
            <w:tcBorders>
              <w:top w:val="single" w:color="auto" w:sz="4" w:space="0"/>
              <w:left w:val="single" w:color="auto" w:sz="4" w:space="0"/>
              <w:bottom w:val="single" w:color="auto" w:sz="4" w:space="0"/>
              <w:right w:val="single" w:color="auto" w:sz="4" w:space="0"/>
            </w:tcBorders>
          </w:tcPr>
          <w:p>
            <w:pPr>
              <w:spacing w:line="440" w:lineRule="exact"/>
              <w:rPr>
                <w:sz w:val="21"/>
                <w:szCs w:val="21"/>
              </w:rPr>
            </w:pPr>
            <w:r>
              <w:rPr>
                <w:rFonts w:hint="eastAsia"/>
                <w:sz w:val="21"/>
                <w:szCs w:val="21"/>
              </w:rPr>
              <w:t>联系地址：                                    邮 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66" w:hRule="atLeast"/>
          <w:jc w:val="center"/>
        </w:trPr>
        <w:tc>
          <w:tcPr>
            <w:tcW w:w="8522" w:type="dxa"/>
            <w:gridSpan w:val="24"/>
            <w:tcBorders>
              <w:top w:val="single" w:color="auto" w:sz="4" w:space="0"/>
              <w:left w:val="single" w:color="auto" w:sz="4" w:space="0"/>
              <w:bottom w:val="single" w:color="auto" w:sz="4" w:space="0"/>
              <w:right w:val="single" w:color="auto" w:sz="4" w:space="0"/>
            </w:tcBorders>
          </w:tcPr>
          <w:p>
            <w:pPr>
              <w:spacing w:line="440" w:lineRule="exact"/>
              <w:rPr>
                <w:sz w:val="21"/>
                <w:szCs w:val="21"/>
              </w:rPr>
            </w:pPr>
            <w:r>
              <w:rPr>
                <w:rFonts w:hint="eastAsia"/>
                <w:sz w:val="21"/>
                <w:szCs w:val="21"/>
              </w:rPr>
              <w:t>申请时需提交下列资料（复印件须有申请人签名确认，并提供原件供核对）：</w:t>
            </w:r>
          </w:p>
          <w:p>
            <w:pPr>
              <w:spacing w:line="440" w:lineRule="exact"/>
              <w:rPr>
                <w:sz w:val="21"/>
                <w:szCs w:val="21"/>
              </w:rPr>
            </w:pPr>
            <w:r>
              <w:rPr>
                <w:rFonts w:hint="eastAsia"/>
                <w:sz w:val="21"/>
                <w:szCs w:val="21"/>
              </w:rPr>
              <w:t>1．《</w:t>
            </w:r>
            <w:r>
              <w:rPr>
                <w:sz w:val="21"/>
                <w:szCs w:val="21"/>
              </w:rPr>
              <w:t>专业技术职</w:t>
            </w:r>
            <w:r>
              <w:rPr>
                <w:rFonts w:hint="eastAsia"/>
                <w:sz w:val="21"/>
                <w:szCs w:val="21"/>
              </w:rPr>
              <w:t>务资格证书》复印件（</w:t>
            </w:r>
            <w:r>
              <w:rPr>
                <w:rFonts w:hint="eastAsia" w:eastAsia="黑体"/>
                <w:sz w:val="21"/>
                <w:szCs w:val="21"/>
              </w:rPr>
              <w:t>中级以上卫生专业技术职务任职资格</w:t>
            </w:r>
            <w:r>
              <w:rPr>
                <w:rFonts w:hint="eastAsia"/>
                <w:sz w:val="21"/>
                <w:szCs w:val="21"/>
              </w:rPr>
              <w:t>）</w:t>
            </w:r>
          </w:p>
          <w:p>
            <w:pPr>
              <w:spacing w:line="440" w:lineRule="exact"/>
              <w:rPr>
                <w:sz w:val="21"/>
                <w:szCs w:val="21"/>
              </w:rPr>
            </w:pPr>
            <w:r>
              <w:rPr>
                <w:rFonts w:hint="eastAsia"/>
                <w:sz w:val="21"/>
                <w:szCs w:val="21"/>
              </w:rPr>
              <w:t>2．《医师执业证书》复印件</w:t>
            </w:r>
          </w:p>
          <w:p>
            <w:pPr>
              <w:spacing w:line="440" w:lineRule="exact"/>
              <w:rPr>
                <w:sz w:val="21"/>
                <w:szCs w:val="21"/>
              </w:rPr>
            </w:pPr>
            <w:r>
              <w:rPr>
                <w:rFonts w:hint="eastAsia"/>
                <w:sz w:val="21"/>
                <w:szCs w:val="21"/>
              </w:rPr>
              <w:t>3．身份证复印件</w:t>
            </w:r>
          </w:p>
          <w:p>
            <w:pPr>
              <w:spacing w:line="440" w:lineRule="exact"/>
              <w:rPr>
                <w:sz w:val="21"/>
                <w:szCs w:val="21"/>
              </w:rPr>
            </w:pPr>
            <w:r>
              <w:rPr>
                <w:sz w:val="21"/>
                <w:szCs w:val="21"/>
              </w:rPr>
              <w:t>4</w:t>
            </w:r>
            <w:r>
              <w:rPr>
                <w:rFonts w:hint="eastAsia"/>
                <w:sz w:val="21"/>
                <w:szCs w:val="21"/>
              </w:rPr>
              <w:t>．职业病诊断医师资格考核合格证明</w:t>
            </w:r>
          </w:p>
          <w:p>
            <w:pPr>
              <w:spacing w:line="440" w:lineRule="exact"/>
              <w:rPr>
                <w:sz w:val="21"/>
                <w:szCs w:val="21"/>
              </w:rPr>
            </w:pPr>
            <w:r>
              <w:rPr>
                <w:rFonts w:hint="eastAsia"/>
                <w:sz w:val="21"/>
                <w:szCs w:val="21"/>
              </w:rPr>
              <w:t>5．</w:t>
            </w:r>
            <w:r>
              <w:rPr>
                <w:sz w:val="21"/>
                <w:szCs w:val="21"/>
              </w:rPr>
              <w:t>2</w:t>
            </w:r>
            <w:r>
              <w:rPr>
                <w:rFonts w:hint="eastAsia"/>
                <w:sz w:val="21"/>
                <w:szCs w:val="21"/>
              </w:rPr>
              <w:t>寸免冠正面半身照片二张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1" w:hRule="atLeast"/>
          <w:jc w:val="center"/>
        </w:trPr>
        <w:tc>
          <w:tcPr>
            <w:tcW w:w="3347" w:type="dxa"/>
            <w:gridSpan w:val="8"/>
            <w:tcBorders>
              <w:top w:val="single" w:color="auto" w:sz="4" w:space="0"/>
              <w:left w:val="single" w:color="auto" w:sz="4" w:space="0"/>
              <w:bottom w:val="single" w:color="auto" w:sz="4" w:space="0"/>
              <w:right w:val="single" w:color="auto" w:sz="4" w:space="0"/>
            </w:tcBorders>
          </w:tcPr>
          <w:p>
            <w:pPr>
              <w:pStyle w:val="3"/>
              <w:spacing w:after="0" w:line="440" w:lineRule="exact"/>
              <w:rPr>
                <w:spacing w:val="-8"/>
                <w:szCs w:val="21"/>
              </w:rPr>
            </w:pPr>
            <w:r>
              <w:rPr>
                <w:rFonts w:hint="eastAsia"/>
                <w:szCs w:val="21"/>
              </w:rPr>
              <w:t>本</w:t>
            </w:r>
            <w:r>
              <w:rPr>
                <w:rFonts w:hint="eastAsia"/>
                <w:spacing w:val="-8"/>
                <w:szCs w:val="21"/>
              </w:rPr>
              <w:t>人保证申请表中各栏所填内容及所提交的证明文件和照片真实无假，如有任何虚假，愿负法律责任。</w:t>
            </w:r>
          </w:p>
          <w:p>
            <w:pPr>
              <w:spacing w:line="440" w:lineRule="exact"/>
              <w:ind w:firstLine="210" w:firstLineChars="100"/>
              <w:rPr>
                <w:sz w:val="21"/>
                <w:szCs w:val="21"/>
              </w:rPr>
            </w:pPr>
          </w:p>
          <w:p>
            <w:pPr>
              <w:spacing w:line="440" w:lineRule="exact"/>
              <w:ind w:firstLine="210" w:firstLineChars="100"/>
              <w:rPr>
                <w:sz w:val="21"/>
                <w:szCs w:val="21"/>
              </w:rPr>
            </w:pPr>
            <w:r>
              <w:rPr>
                <w:rFonts w:hint="eastAsia"/>
                <w:sz w:val="21"/>
                <w:szCs w:val="21"/>
              </w:rPr>
              <w:t>申请人签名：</w:t>
            </w:r>
          </w:p>
          <w:p>
            <w:pPr>
              <w:spacing w:line="440" w:lineRule="exact"/>
              <w:ind w:firstLine="1058" w:firstLineChars="504"/>
              <w:rPr>
                <w:sz w:val="21"/>
                <w:szCs w:val="21"/>
              </w:rPr>
            </w:pPr>
            <w:r>
              <w:rPr>
                <w:rFonts w:hint="eastAsia"/>
                <w:sz w:val="21"/>
                <w:szCs w:val="21"/>
              </w:rPr>
              <w:t>年   月   日</w:t>
            </w:r>
          </w:p>
        </w:tc>
        <w:tc>
          <w:tcPr>
            <w:tcW w:w="5175" w:type="dxa"/>
            <w:gridSpan w:val="16"/>
            <w:tcBorders>
              <w:top w:val="single" w:color="auto" w:sz="4" w:space="0"/>
              <w:left w:val="single" w:color="auto" w:sz="4" w:space="0"/>
              <w:bottom w:val="single" w:color="auto" w:sz="4" w:space="0"/>
              <w:right w:val="single" w:color="auto" w:sz="4" w:space="0"/>
            </w:tcBorders>
          </w:tcPr>
          <w:p>
            <w:pPr>
              <w:pStyle w:val="7"/>
              <w:spacing w:after="0" w:line="440" w:lineRule="exact"/>
              <w:rPr>
                <w:szCs w:val="21"/>
              </w:rPr>
            </w:pPr>
            <w:r>
              <w:rPr>
                <w:rFonts w:hint="eastAsia"/>
                <w:szCs w:val="21"/>
              </w:rPr>
              <w:t>申请表中所填内容是否属实，是否同意该人申请相应类别职业病诊断医师资格。</w:t>
            </w:r>
          </w:p>
          <w:p>
            <w:pPr>
              <w:spacing w:line="440" w:lineRule="exact"/>
              <w:rPr>
                <w:sz w:val="21"/>
                <w:szCs w:val="21"/>
              </w:rPr>
            </w:pPr>
            <w:r>
              <w:rPr>
                <w:rFonts w:hint="eastAsia"/>
                <w:sz w:val="21"/>
                <w:szCs w:val="21"/>
              </w:rPr>
              <w:t xml:space="preserve">           </w:t>
            </w:r>
          </w:p>
          <w:p>
            <w:pPr>
              <w:spacing w:line="440" w:lineRule="exact"/>
              <w:ind w:firstLine="210" w:firstLineChars="100"/>
              <w:rPr>
                <w:sz w:val="21"/>
                <w:szCs w:val="21"/>
              </w:rPr>
            </w:pPr>
            <w:r>
              <w:rPr>
                <w:rFonts w:hint="eastAsia"/>
                <w:sz w:val="21"/>
                <w:szCs w:val="21"/>
              </w:rPr>
              <w:t>负责人签名：            单位公章：</w:t>
            </w:r>
          </w:p>
          <w:p>
            <w:pPr>
              <w:spacing w:line="440" w:lineRule="exact"/>
              <w:ind w:firstLine="210" w:firstLineChars="100"/>
              <w:rPr>
                <w:sz w:val="21"/>
                <w:szCs w:val="21"/>
              </w:rPr>
            </w:pPr>
            <w:r>
              <w:rPr>
                <w:rFonts w:hint="eastAsia"/>
                <w:sz w:val="21"/>
                <w:szCs w:val="21"/>
              </w:rPr>
              <w:t xml:space="preserve">                       年    月   日</w:t>
            </w:r>
          </w:p>
        </w:tc>
      </w:tr>
    </w:tbl>
    <w:p>
      <w:pPr>
        <w:pStyle w:val="13"/>
        <w:spacing w:line="560" w:lineRule="exact"/>
        <w:ind w:firstLine="0"/>
      </w:pPr>
    </w:p>
    <w:p>
      <w:pPr>
        <w:pStyle w:val="13"/>
        <w:spacing w:line="560" w:lineRule="exact"/>
        <w:ind w:firstLine="0"/>
      </w:pPr>
    </w:p>
    <w:p>
      <w:pPr>
        <w:rPr>
          <w:rFonts w:hint="default" w:ascii="黑体" w:hAnsi="宋体" w:eastAsia="黑体"/>
          <w:sz w:val="32"/>
          <w:szCs w:val="32"/>
          <w:lang w:val="en-US" w:eastAsia="zh-CN"/>
        </w:rPr>
      </w:pPr>
      <w:r>
        <w:rPr>
          <w:rFonts w:hint="eastAsia" w:ascii="黑体" w:hAnsi="宋体" w:eastAsia="黑体"/>
          <w:sz w:val="32"/>
          <w:szCs w:val="32"/>
          <w:lang w:val="en-US" w:eastAsia="zh-CN"/>
        </w:rPr>
        <w:t>附件2</w:t>
      </w:r>
    </w:p>
    <w:p>
      <w:pPr>
        <w:jc w:val="center"/>
        <w:rPr>
          <w:rFonts w:hint="eastAsia" w:ascii="Times New Roman" w:hAnsi="Times New Roman" w:eastAsia="仿宋_GB2312" w:cs="Times New Roman"/>
          <w:b/>
          <w:bCs/>
          <w:color w:val="000000"/>
          <w:kern w:val="2"/>
          <w:sz w:val="36"/>
          <w:szCs w:val="36"/>
          <w:lang w:val="en-US" w:eastAsia="zh-CN" w:bidi="ar-SA"/>
        </w:rPr>
      </w:pPr>
      <w:r>
        <w:rPr>
          <w:rFonts w:hint="eastAsia" w:ascii="Times New Roman" w:hAnsi="Times New Roman" w:eastAsia="仿宋_GB2312" w:cs="Times New Roman"/>
          <w:b/>
          <w:bCs/>
          <w:color w:val="000000"/>
          <w:kern w:val="2"/>
          <w:sz w:val="36"/>
          <w:szCs w:val="36"/>
          <w:lang w:val="en-US" w:eastAsia="zh-CN" w:bidi="ar-SA"/>
        </w:rPr>
        <w:t>浙江省职业病诊断医师资格变更申请表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232"/>
        <w:gridCol w:w="394"/>
        <w:gridCol w:w="395"/>
        <w:gridCol w:w="394"/>
        <w:gridCol w:w="395"/>
        <w:gridCol w:w="394"/>
        <w:gridCol w:w="395"/>
        <w:gridCol w:w="394"/>
        <w:gridCol w:w="395"/>
        <w:gridCol w:w="395"/>
        <w:gridCol w:w="150"/>
        <w:gridCol w:w="244"/>
        <w:gridCol w:w="395"/>
        <w:gridCol w:w="394"/>
        <w:gridCol w:w="395"/>
        <w:gridCol w:w="394"/>
        <w:gridCol w:w="395"/>
        <w:gridCol w:w="394"/>
        <w:gridCol w:w="395"/>
        <w:gridCol w:w="3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姓   名</w:t>
            </w:r>
          </w:p>
        </w:tc>
        <w:tc>
          <w:tcPr>
            <w:tcW w:w="2993"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p>
        </w:tc>
        <w:tc>
          <w:tcPr>
            <w:tcW w:w="94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性 别</w:t>
            </w:r>
          </w:p>
        </w:tc>
        <w:tc>
          <w:tcPr>
            <w:tcW w:w="3401" w:type="dxa"/>
            <w:gridSpan w:val="9"/>
            <w:tcBorders>
              <w:top w:val="single" w:color="auto" w:sz="4" w:space="0"/>
              <w:left w:val="single" w:color="auto" w:sz="4" w:space="0"/>
              <w:bottom w:val="single" w:color="auto" w:sz="4" w:space="0"/>
              <w:right w:val="single" w:color="auto" w:sz="4" w:space="0"/>
            </w:tcBorders>
          </w:tcPr>
          <w:p>
            <w:pPr>
              <w:spacing w:line="4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出生年月</w:t>
            </w:r>
          </w:p>
        </w:tc>
        <w:tc>
          <w:tcPr>
            <w:tcW w:w="2993"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p>
        </w:tc>
        <w:tc>
          <w:tcPr>
            <w:tcW w:w="94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职</w:t>
            </w:r>
            <w:r>
              <w:rPr>
                <w:sz w:val="21"/>
                <w:szCs w:val="21"/>
              </w:rPr>
              <w:t xml:space="preserve"> </w:t>
            </w:r>
            <w:r>
              <w:rPr>
                <w:rFonts w:hint="eastAsia"/>
                <w:sz w:val="21"/>
                <w:szCs w:val="21"/>
              </w:rPr>
              <w:t>称</w:t>
            </w:r>
          </w:p>
        </w:tc>
        <w:tc>
          <w:tcPr>
            <w:tcW w:w="3401" w:type="dxa"/>
            <w:gridSpan w:val="9"/>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所学专业</w:t>
            </w:r>
          </w:p>
        </w:tc>
        <w:tc>
          <w:tcPr>
            <w:tcW w:w="2993"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p>
        </w:tc>
        <w:tc>
          <w:tcPr>
            <w:tcW w:w="94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学 历</w:t>
            </w:r>
          </w:p>
        </w:tc>
        <w:tc>
          <w:tcPr>
            <w:tcW w:w="3401" w:type="dxa"/>
            <w:gridSpan w:val="9"/>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atLeast"/>
          <w:jc w:val="center"/>
        </w:trPr>
        <w:tc>
          <w:tcPr>
            <w:tcW w:w="8522" w:type="dxa"/>
            <w:gridSpan w:val="21"/>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sz w:val="21"/>
                <w:szCs w:val="21"/>
                <w:lang w:val="en"/>
              </w:rPr>
            </w:pPr>
            <w:r>
              <w:rPr>
                <w:rFonts w:hint="eastAsia"/>
                <w:sz w:val="21"/>
                <w:szCs w:val="21"/>
              </w:rPr>
              <w:t>原资格证书编号：</w:t>
            </w:r>
            <w:r>
              <w:rPr>
                <w:rFonts w:hint="default"/>
                <w:sz w:val="21"/>
                <w:szCs w:val="21"/>
                <w:lang w:val="e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atLeast"/>
          <w:jc w:val="center"/>
        </w:trPr>
        <w:tc>
          <w:tcPr>
            <w:tcW w:w="8522" w:type="dxa"/>
            <w:gridSpan w:val="21"/>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sz w:val="21"/>
                <w:szCs w:val="21"/>
              </w:rPr>
            </w:pPr>
            <w:r>
              <w:rPr>
                <w:rFonts w:hint="eastAsia"/>
                <w:sz w:val="21"/>
                <w:szCs w:val="21"/>
              </w:rPr>
              <w:t>从事职业病诊疗相关工作年份___________年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5" w:hRule="atLeast"/>
          <w:jc w:val="center"/>
        </w:trPr>
        <w:tc>
          <w:tcPr>
            <w:tcW w:w="8522" w:type="dxa"/>
            <w:gridSpan w:val="21"/>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sz w:val="21"/>
                <w:szCs w:val="21"/>
              </w:rPr>
            </w:pPr>
            <w:r>
              <w:rPr>
                <w:rFonts w:hint="eastAsia"/>
                <w:sz w:val="21"/>
                <w:szCs w:val="21"/>
              </w:rPr>
              <w:t>申请变更内容：</w:t>
            </w:r>
          </w:p>
          <w:p>
            <w:pPr>
              <w:spacing w:line="440" w:lineRule="exact"/>
              <w:jc w:val="left"/>
              <w:rPr>
                <w:rFonts w:hint="eastAsia" w:eastAsia="宋体"/>
                <w:sz w:val="21"/>
                <w:szCs w:val="21"/>
                <w:lang w:val="en-US" w:eastAsia="zh-CN"/>
              </w:rPr>
            </w:pPr>
            <w:r>
              <w:rPr>
                <w:rFonts w:hint="eastAsia"/>
                <w:sz w:val="21"/>
                <w:szCs w:val="21"/>
              </w:rPr>
              <w:t>原职业病诊断</w:t>
            </w:r>
            <w:r>
              <w:rPr>
                <w:rFonts w:hint="eastAsia"/>
                <w:sz w:val="21"/>
                <w:szCs w:val="21"/>
                <w:lang w:eastAsia="zh-CN"/>
              </w:rPr>
              <w:t>类别</w:t>
            </w:r>
            <w:r>
              <w:rPr>
                <w:rFonts w:hint="eastAsia"/>
                <w:sz w:val="21"/>
                <w:szCs w:val="21"/>
              </w:rPr>
              <w:t>： □职业性尘肺病及其他呼吸系统疾病  □职业性化学中毒   □职业性放射性疾病</w:t>
            </w:r>
            <w:r>
              <w:rPr>
                <w:rFonts w:hint="eastAsia"/>
                <w:sz w:val="21"/>
                <w:szCs w:val="21"/>
                <w:lang w:val="en-US" w:eastAsia="zh-CN"/>
              </w:rPr>
              <w:t xml:space="preserve">  </w:t>
            </w:r>
            <w:r>
              <w:rPr>
                <w:rFonts w:hint="eastAsia" w:ascii="宋体" w:hAnsi="宋体"/>
                <w:sz w:val="21"/>
                <w:szCs w:val="21"/>
              </w:rPr>
              <w:t>□</w:t>
            </w:r>
            <w:r>
              <w:rPr>
                <w:rFonts w:hint="eastAsia" w:ascii="宋体" w:hAnsi="宋体"/>
                <w:sz w:val="21"/>
                <w:szCs w:val="21"/>
                <w:lang w:eastAsia="zh-CN"/>
              </w:rPr>
              <w:t>其他类</w:t>
            </w:r>
          </w:p>
          <w:p>
            <w:pPr>
              <w:spacing w:line="440" w:lineRule="exact"/>
              <w:jc w:val="left"/>
              <w:rPr>
                <w:sz w:val="21"/>
                <w:szCs w:val="21"/>
              </w:rPr>
            </w:pPr>
            <w:r>
              <w:rPr>
                <w:rFonts w:hint="eastAsia"/>
                <w:sz w:val="21"/>
                <w:szCs w:val="21"/>
              </w:rPr>
              <w:t>变更后职业病诊断</w:t>
            </w:r>
            <w:r>
              <w:rPr>
                <w:rFonts w:hint="eastAsia"/>
                <w:sz w:val="21"/>
                <w:szCs w:val="21"/>
                <w:lang w:eastAsia="zh-CN"/>
              </w:rPr>
              <w:t>类别</w:t>
            </w:r>
            <w:r>
              <w:rPr>
                <w:rFonts w:hint="eastAsia"/>
                <w:sz w:val="21"/>
                <w:szCs w:val="21"/>
              </w:rPr>
              <w:t>： □职业性尘肺病及其他呼吸系统疾病  □职业性化学中毒   □职业性放射性疾病</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ascii="宋体" w:hAnsi="宋体"/>
                <w:sz w:val="21"/>
                <w:szCs w:val="21"/>
              </w:rPr>
              <w:t>□</w:t>
            </w:r>
            <w:r>
              <w:rPr>
                <w:rFonts w:hint="eastAsia" w:ascii="宋体" w:hAnsi="宋体"/>
                <w:sz w:val="21"/>
                <w:szCs w:val="21"/>
                <w:lang w:eastAsia="zh-CN"/>
              </w:rPr>
              <w:t>其他类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4" w:hRule="atLeast"/>
          <w:jc w:val="center"/>
        </w:trPr>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1"/>
                <w:szCs w:val="21"/>
              </w:rPr>
            </w:pPr>
            <w:r>
              <w:rPr>
                <w:rFonts w:hint="eastAsia"/>
                <w:sz w:val="21"/>
                <w:szCs w:val="21"/>
              </w:rPr>
              <w:t>身份证号</w:t>
            </w:r>
          </w:p>
        </w:tc>
        <w:tc>
          <w:tcPr>
            <w:tcW w:w="394"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vAlign w:val="center"/>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gridSpan w:val="2"/>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4"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c>
          <w:tcPr>
            <w:tcW w:w="395" w:type="dxa"/>
            <w:tcBorders>
              <w:top w:val="single" w:color="auto" w:sz="4" w:space="0"/>
              <w:left w:val="single" w:color="auto" w:sz="4" w:space="0"/>
              <w:bottom w:val="single" w:color="auto" w:sz="4" w:space="0"/>
              <w:right w:val="single" w:color="auto" w:sz="4" w:space="0"/>
            </w:tcBorders>
          </w:tcPr>
          <w:p>
            <w:pPr>
              <w:spacing w:line="440" w:lineRule="exac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jc w:val="center"/>
        </w:trPr>
        <w:tc>
          <w:tcPr>
            <w:tcW w:w="8522" w:type="dxa"/>
            <w:gridSpan w:val="21"/>
            <w:tcBorders>
              <w:top w:val="single" w:color="auto" w:sz="4" w:space="0"/>
              <w:left w:val="single" w:color="auto" w:sz="4" w:space="0"/>
              <w:bottom w:val="single" w:color="auto" w:sz="4" w:space="0"/>
              <w:right w:val="single" w:color="auto" w:sz="4" w:space="0"/>
            </w:tcBorders>
          </w:tcPr>
          <w:p>
            <w:pPr>
              <w:spacing w:line="440" w:lineRule="exact"/>
              <w:rPr>
                <w:sz w:val="21"/>
                <w:szCs w:val="21"/>
              </w:rPr>
            </w:pPr>
            <w:r>
              <w:rPr>
                <w:rFonts w:hint="eastAsia"/>
                <w:sz w:val="21"/>
                <w:szCs w:val="21"/>
              </w:rPr>
              <w:t>工作单位：                           办公电话：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8522" w:type="dxa"/>
            <w:gridSpan w:val="21"/>
            <w:tcBorders>
              <w:top w:val="single" w:color="auto" w:sz="4" w:space="0"/>
              <w:left w:val="single" w:color="auto" w:sz="4" w:space="0"/>
              <w:bottom w:val="single" w:color="auto" w:sz="4" w:space="0"/>
              <w:right w:val="single" w:color="auto" w:sz="4" w:space="0"/>
            </w:tcBorders>
          </w:tcPr>
          <w:p>
            <w:pPr>
              <w:spacing w:line="440" w:lineRule="exact"/>
              <w:rPr>
                <w:sz w:val="21"/>
                <w:szCs w:val="21"/>
              </w:rPr>
            </w:pPr>
            <w:r>
              <w:rPr>
                <w:rFonts w:hint="eastAsia"/>
                <w:sz w:val="21"/>
                <w:szCs w:val="21"/>
              </w:rPr>
              <w:t>联系地址：                           邮 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24" w:hRule="atLeast"/>
          <w:jc w:val="center"/>
        </w:trPr>
        <w:tc>
          <w:tcPr>
            <w:tcW w:w="8522" w:type="dxa"/>
            <w:gridSpan w:val="21"/>
            <w:tcBorders>
              <w:top w:val="single" w:color="auto" w:sz="4" w:space="0"/>
              <w:left w:val="single" w:color="auto" w:sz="4" w:space="0"/>
              <w:bottom w:val="single" w:color="auto" w:sz="4" w:space="0"/>
              <w:right w:val="single" w:color="auto" w:sz="4" w:space="0"/>
            </w:tcBorders>
          </w:tcPr>
          <w:p>
            <w:pPr>
              <w:spacing w:line="440" w:lineRule="exact"/>
              <w:rPr>
                <w:sz w:val="21"/>
                <w:szCs w:val="21"/>
              </w:rPr>
            </w:pPr>
            <w:r>
              <w:rPr>
                <w:rFonts w:hint="eastAsia"/>
                <w:sz w:val="21"/>
                <w:szCs w:val="21"/>
              </w:rPr>
              <w:t>申请时需提交下列资料（复印件须有申请人签名确认，并提供原件供核对）：</w:t>
            </w:r>
          </w:p>
          <w:p>
            <w:pPr>
              <w:pStyle w:val="8"/>
              <w:numPr>
                <w:ilvl w:val="0"/>
                <w:numId w:val="1"/>
              </w:numPr>
              <w:spacing w:before="0" w:beforeAutospacing="0" w:after="0" w:afterAutospacing="0" w:line="360" w:lineRule="atLeas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已取得的《职业病诊断医师资格证》原件</w:t>
            </w:r>
          </w:p>
          <w:p>
            <w:pPr>
              <w:spacing w:line="440" w:lineRule="exact"/>
              <w:rPr>
                <w:rFonts w:hint="eastAsia" w:eastAsiaTheme="minorEastAsia"/>
                <w:sz w:val="21"/>
                <w:szCs w:val="21"/>
                <w:lang w:eastAsia="zh-CN"/>
              </w:rPr>
            </w:pPr>
            <w:r>
              <w:rPr>
                <w:rFonts w:hint="eastAsia"/>
                <w:sz w:val="21"/>
                <w:szCs w:val="21"/>
              </w:rPr>
              <w:t>2．与</w:t>
            </w:r>
            <w:r>
              <w:rPr>
                <w:rFonts w:hint="eastAsia"/>
                <w:sz w:val="21"/>
                <w:szCs w:val="21"/>
                <w:lang w:eastAsia="zh-CN"/>
              </w:rPr>
              <w:t>变更</w:t>
            </w:r>
            <w:r>
              <w:rPr>
                <w:rFonts w:hint="eastAsia"/>
                <w:sz w:val="21"/>
                <w:szCs w:val="21"/>
              </w:rPr>
              <w:t>申请类别一致的职业病诊断医师资格培训考试合格证明（成绩单）</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71" w:hRule="atLeast"/>
          <w:jc w:val="center"/>
        </w:trPr>
        <w:tc>
          <w:tcPr>
            <w:tcW w:w="4181" w:type="dxa"/>
            <w:gridSpan w:val="9"/>
            <w:tcBorders>
              <w:top w:val="single" w:color="auto" w:sz="4" w:space="0"/>
              <w:left w:val="single" w:color="auto" w:sz="4" w:space="0"/>
              <w:bottom w:val="single" w:color="auto" w:sz="4" w:space="0"/>
              <w:right w:val="single" w:color="auto" w:sz="4" w:space="0"/>
            </w:tcBorders>
          </w:tcPr>
          <w:p>
            <w:pPr>
              <w:pStyle w:val="3"/>
              <w:spacing w:after="0" w:line="440" w:lineRule="exact"/>
              <w:rPr>
                <w:spacing w:val="-8"/>
                <w:sz w:val="21"/>
                <w:szCs w:val="21"/>
              </w:rPr>
            </w:pPr>
            <w:r>
              <w:rPr>
                <w:rFonts w:hint="eastAsia"/>
                <w:sz w:val="21"/>
                <w:szCs w:val="21"/>
              </w:rPr>
              <w:t>本</w:t>
            </w:r>
            <w:r>
              <w:rPr>
                <w:rFonts w:hint="eastAsia"/>
                <w:spacing w:val="-8"/>
                <w:sz w:val="21"/>
                <w:szCs w:val="21"/>
              </w:rPr>
              <w:t>人保证申请表中各栏所填内容及所提交的证明文件和照片真实无假，如有任何虚假，愿负法律责任。</w:t>
            </w:r>
          </w:p>
          <w:p>
            <w:pPr>
              <w:spacing w:line="440" w:lineRule="exact"/>
              <w:ind w:firstLine="210" w:firstLineChars="100"/>
              <w:rPr>
                <w:sz w:val="21"/>
                <w:szCs w:val="21"/>
              </w:rPr>
            </w:pPr>
          </w:p>
          <w:p>
            <w:pPr>
              <w:spacing w:line="440" w:lineRule="exact"/>
              <w:ind w:firstLine="210" w:firstLineChars="100"/>
              <w:rPr>
                <w:sz w:val="21"/>
                <w:szCs w:val="21"/>
              </w:rPr>
            </w:pPr>
            <w:r>
              <w:rPr>
                <w:rFonts w:hint="eastAsia"/>
                <w:sz w:val="21"/>
                <w:szCs w:val="21"/>
              </w:rPr>
              <w:t>申请人签名：</w:t>
            </w:r>
          </w:p>
          <w:p>
            <w:pPr>
              <w:spacing w:line="440" w:lineRule="exact"/>
              <w:ind w:firstLine="1058" w:firstLineChars="504"/>
              <w:rPr>
                <w:sz w:val="21"/>
                <w:szCs w:val="21"/>
              </w:rPr>
            </w:pPr>
            <w:r>
              <w:rPr>
                <w:rFonts w:hint="eastAsia"/>
                <w:sz w:val="21"/>
                <w:szCs w:val="21"/>
              </w:rPr>
              <w:t>年 月 日</w:t>
            </w:r>
          </w:p>
        </w:tc>
        <w:tc>
          <w:tcPr>
            <w:tcW w:w="4341" w:type="dxa"/>
            <w:gridSpan w:val="12"/>
            <w:tcBorders>
              <w:top w:val="single" w:color="auto" w:sz="4" w:space="0"/>
              <w:left w:val="single" w:color="auto" w:sz="4" w:space="0"/>
              <w:bottom w:val="single" w:color="auto" w:sz="4" w:space="0"/>
              <w:right w:val="single" w:color="auto" w:sz="4" w:space="0"/>
            </w:tcBorders>
          </w:tcPr>
          <w:p>
            <w:pPr>
              <w:pStyle w:val="7"/>
              <w:spacing w:after="0" w:line="440" w:lineRule="exact"/>
              <w:rPr>
                <w:sz w:val="21"/>
                <w:szCs w:val="21"/>
              </w:rPr>
            </w:pPr>
            <w:r>
              <w:rPr>
                <w:rFonts w:hint="eastAsia"/>
                <w:sz w:val="21"/>
                <w:szCs w:val="21"/>
              </w:rPr>
              <w:t>申请表中所填内容是否属实，是否同意该人申请相应类别职业病诊断医师资格。</w:t>
            </w:r>
          </w:p>
          <w:p>
            <w:pPr>
              <w:spacing w:line="440" w:lineRule="exact"/>
              <w:rPr>
                <w:sz w:val="21"/>
                <w:szCs w:val="21"/>
              </w:rPr>
            </w:pPr>
            <w:r>
              <w:rPr>
                <w:rFonts w:hint="eastAsia"/>
                <w:sz w:val="21"/>
                <w:szCs w:val="21"/>
              </w:rPr>
              <w:t xml:space="preserve">           </w:t>
            </w:r>
          </w:p>
          <w:p>
            <w:pPr>
              <w:spacing w:line="440" w:lineRule="exact"/>
              <w:ind w:firstLine="210" w:firstLineChars="100"/>
              <w:rPr>
                <w:sz w:val="21"/>
                <w:szCs w:val="21"/>
              </w:rPr>
            </w:pPr>
            <w:r>
              <w:rPr>
                <w:rFonts w:hint="eastAsia"/>
                <w:sz w:val="21"/>
                <w:szCs w:val="21"/>
              </w:rPr>
              <w:t xml:space="preserve">负责人签名： </w:t>
            </w:r>
            <w:r>
              <w:rPr>
                <w:rFonts w:hint="eastAsia" w:ascii="华文行楷" w:hAnsi="宋体" w:eastAsia="华文行楷" w:cs="宋体"/>
                <w:sz w:val="21"/>
                <w:szCs w:val="21"/>
              </w:rPr>
              <w:t xml:space="preserve"> </w:t>
            </w:r>
            <w:r>
              <w:rPr>
                <w:rFonts w:hint="eastAsia"/>
                <w:sz w:val="21"/>
                <w:szCs w:val="21"/>
              </w:rPr>
              <w:t xml:space="preserve">         单位公章：</w:t>
            </w:r>
          </w:p>
          <w:p>
            <w:pPr>
              <w:spacing w:line="440" w:lineRule="exact"/>
              <w:ind w:firstLine="210" w:firstLineChars="100"/>
              <w:rPr>
                <w:sz w:val="21"/>
                <w:szCs w:val="21"/>
              </w:rPr>
            </w:pPr>
            <w:r>
              <w:rPr>
                <w:rFonts w:hint="eastAsia"/>
                <w:sz w:val="21"/>
                <w:szCs w:val="21"/>
              </w:rPr>
              <w:t xml:space="preserve">                      年  月 日    </w:t>
            </w:r>
          </w:p>
        </w:tc>
      </w:tr>
    </w:tbl>
    <w:p>
      <w:pPr>
        <w:pStyle w:val="13"/>
        <w:spacing w:line="560" w:lineRule="exact"/>
        <w:ind w:firstLine="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9CFBDC-2B33-462F-9C6F-5C40F1EDE3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E0AE407-A217-4110-BBDF-C1651E549555}"/>
  </w:font>
  <w:font w:name="方正小标宋简体">
    <w:panose1 w:val="03000509000000000000"/>
    <w:charset w:val="86"/>
    <w:family w:val="auto"/>
    <w:pitch w:val="default"/>
    <w:sig w:usb0="00000001" w:usb1="080E0000" w:usb2="00000000" w:usb3="00000000" w:csb0="00040000" w:csb1="00000000"/>
    <w:embedRegular r:id="rId3" w:fontKey="{66602EF0-99FA-4E69-AE8B-C5BCC86298D4}"/>
  </w:font>
  <w:font w:name="仿宋_GB2312">
    <w:panose1 w:val="02010609030101010101"/>
    <w:charset w:val="86"/>
    <w:family w:val="modern"/>
    <w:pitch w:val="default"/>
    <w:sig w:usb0="00000001" w:usb1="080E0000" w:usb2="00000000" w:usb3="00000000" w:csb0="00040000" w:csb1="00000000"/>
    <w:embedRegular r:id="rId4" w:fontKey="{F97C9BC5-1F6C-4C39-8DA5-A620ECEA284B}"/>
  </w:font>
  <w:font w:name="楷体_GB2312">
    <w:panose1 w:val="02010609030101010101"/>
    <w:charset w:val="86"/>
    <w:family w:val="modern"/>
    <w:pitch w:val="default"/>
    <w:sig w:usb0="00000001" w:usb1="080E0000" w:usb2="00000000" w:usb3="00000000" w:csb0="00040000" w:csb1="00000000"/>
    <w:embedRegular r:id="rId5" w:fontKey="{B5CD5730-F216-432A-9895-C70665857FBB}"/>
  </w:font>
  <w:font w:name="微软雅黑">
    <w:panose1 w:val="020B0503020204020204"/>
    <w:charset w:val="86"/>
    <w:family w:val="swiss"/>
    <w:pitch w:val="default"/>
    <w:sig w:usb0="80000287" w:usb1="280F3C52" w:usb2="00000016" w:usb3="00000000" w:csb0="0004001F" w:csb1="00000000"/>
    <w:embedRegular r:id="rId6" w:fontKey="{96E5D426-4226-4084-87C9-3608F3F5890A}"/>
  </w:font>
  <w:font w:name="等线">
    <w:altName w:val="微软雅黑"/>
    <w:panose1 w:val="02010600030101010101"/>
    <w:charset w:val="86"/>
    <w:family w:val="auto"/>
    <w:pitch w:val="default"/>
    <w:sig w:usb0="00000000" w:usb1="00000000" w:usb2="00000000" w:usb3="00000000" w:csb0="00000000" w:csb1="00000000"/>
  </w:font>
  <w:font w:name="华文行楷">
    <w:panose1 w:val="02010800040101010101"/>
    <w:charset w:val="86"/>
    <w:family w:val="auto"/>
    <w:pitch w:val="default"/>
    <w:sig w:usb0="00000000" w:usb1="00000000" w:usb2="00000000" w:usb3="00000000" w:csb0="00000000" w:csb1="00000000"/>
    <w:embedRegular r:id="rId7" w:fontKey="{2FEA87F7-439B-4468-AE1F-E913960DEE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jc w:val="right"/>
                </w:pPr>
                <w:r>
                  <w:rPr>
                    <w:rStyle w:val="11"/>
                    <w:rFonts w:hint="eastAsia" w:ascii="宋体" w:cs="宋体"/>
                    <w:sz w:val="28"/>
                    <w:szCs w:val="28"/>
                  </w:rPr>
                  <w:t>－</w:t>
                </w:r>
                <w:r>
                  <w:rPr>
                    <w:rStyle w:val="11"/>
                    <w:rFonts w:ascii="宋体" w:cs="宋体"/>
                    <w:sz w:val="28"/>
                    <w:szCs w:val="28"/>
                  </w:rPr>
                  <w:t xml:space="preserve"> </w:t>
                </w:r>
                <w:r>
                  <w:rPr>
                    <w:rFonts w:ascii="宋体" w:cs="宋体"/>
                    <w:sz w:val="28"/>
                    <w:szCs w:val="28"/>
                  </w:rPr>
                  <w:fldChar w:fldCharType="begin"/>
                </w:r>
                <w:r>
                  <w:rPr>
                    <w:rStyle w:val="11"/>
                    <w:rFonts w:ascii="宋体" w:cs="宋体"/>
                    <w:sz w:val="28"/>
                    <w:szCs w:val="28"/>
                  </w:rPr>
                  <w:instrText xml:space="preserve">PAGE  </w:instrText>
                </w:r>
                <w:r>
                  <w:rPr>
                    <w:rFonts w:ascii="宋体" w:cs="宋体"/>
                    <w:sz w:val="28"/>
                    <w:szCs w:val="28"/>
                  </w:rPr>
                  <w:fldChar w:fldCharType="separate"/>
                </w:r>
                <w:r>
                  <w:rPr>
                    <w:rStyle w:val="11"/>
                    <w:rFonts w:ascii="宋体" w:cs="宋体"/>
                    <w:sz w:val="28"/>
                    <w:szCs w:val="28"/>
                  </w:rPr>
                  <w:t>6</w:t>
                </w:r>
                <w:r>
                  <w:rPr>
                    <w:rFonts w:ascii="宋体" w:cs="宋体"/>
                    <w:sz w:val="28"/>
                    <w:szCs w:val="28"/>
                  </w:rPr>
                  <w:fldChar w:fldCharType="end"/>
                </w:r>
                <w:r>
                  <w:rPr>
                    <w:rStyle w:val="11"/>
                    <w:rFonts w:ascii="宋体" w:cs="宋体"/>
                    <w:sz w:val="28"/>
                    <w:szCs w:val="28"/>
                  </w:rPr>
                  <w:t xml:space="preserve"> </w:t>
                </w:r>
                <w:r>
                  <w:rPr>
                    <w:rStyle w:val="11"/>
                    <w:rFonts w:hint="eastAsia" w:ascii="宋体" w:cs="宋体"/>
                    <w:sz w:val="28"/>
                    <w:szCs w:val="28"/>
                  </w:rPr>
                  <w:t>－</w:t>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BC12"/>
    <w:multiLevelType w:val="singleLevel"/>
    <w:tmpl w:val="26FEBC1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M2MzMjE5ZTQ0NTk2OTMxZTk4MGEwNzdjYjU5NGEifQ=="/>
  </w:docVars>
  <w:rsids>
    <w:rsidRoot w:val="006F13D3"/>
    <w:rsid w:val="00003F8D"/>
    <w:rsid w:val="00051B82"/>
    <w:rsid w:val="000F6C3D"/>
    <w:rsid w:val="00107F24"/>
    <w:rsid w:val="00147E9A"/>
    <w:rsid w:val="001A398C"/>
    <w:rsid w:val="001C1F1B"/>
    <w:rsid w:val="002455B4"/>
    <w:rsid w:val="00252114"/>
    <w:rsid w:val="00292888"/>
    <w:rsid w:val="002975DA"/>
    <w:rsid w:val="002C331F"/>
    <w:rsid w:val="003732F5"/>
    <w:rsid w:val="003C5828"/>
    <w:rsid w:val="00415A2D"/>
    <w:rsid w:val="00427BA8"/>
    <w:rsid w:val="00443453"/>
    <w:rsid w:val="00453B07"/>
    <w:rsid w:val="00467ABC"/>
    <w:rsid w:val="004F5787"/>
    <w:rsid w:val="005255B6"/>
    <w:rsid w:val="00526102"/>
    <w:rsid w:val="005441B7"/>
    <w:rsid w:val="00585149"/>
    <w:rsid w:val="005B34F4"/>
    <w:rsid w:val="006B05FB"/>
    <w:rsid w:val="006F13D3"/>
    <w:rsid w:val="00727A11"/>
    <w:rsid w:val="007826D8"/>
    <w:rsid w:val="007F5C0B"/>
    <w:rsid w:val="00827F3B"/>
    <w:rsid w:val="008673D3"/>
    <w:rsid w:val="009107CB"/>
    <w:rsid w:val="009E2E09"/>
    <w:rsid w:val="00A75CD6"/>
    <w:rsid w:val="00AC3EAB"/>
    <w:rsid w:val="00B00489"/>
    <w:rsid w:val="00B04EED"/>
    <w:rsid w:val="00B44C56"/>
    <w:rsid w:val="00B54F1D"/>
    <w:rsid w:val="00B80215"/>
    <w:rsid w:val="00BA5C14"/>
    <w:rsid w:val="00BD7CA0"/>
    <w:rsid w:val="00C82700"/>
    <w:rsid w:val="00C86A10"/>
    <w:rsid w:val="00C922E4"/>
    <w:rsid w:val="00CA7FA1"/>
    <w:rsid w:val="00CE392E"/>
    <w:rsid w:val="00D4546D"/>
    <w:rsid w:val="00D61A66"/>
    <w:rsid w:val="00D711E1"/>
    <w:rsid w:val="00D72DCF"/>
    <w:rsid w:val="00D86DF7"/>
    <w:rsid w:val="00E406C7"/>
    <w:rsid w:val="00EA0B9F"/>
    <w:rsid w:val="00EA11EC"/>
    <w:rsid w:val="00F21BEC"/>
    <w:rsid w:val="00F7325F"/>
    <w:rsid w:val="00F93D85"/>
    <w:rsid w:val="00FF224F"/>
    <w:rsid w:val="02CD5A6F"/>
    <w:rsid w:val="043B4FE7"/>
    <w:rsid w:val="06B7130C"/>
    <w:rsid w:val="089709DC"/>
    <w:rsid w:val="08F71A98"/>
    <w:rsid w:val="09F74862"/>
    <w:rsid w:val="0B406C76"/>
    <w:rsid w:val="0E141772"/>
    <w:rsid w:val="10444F64"/>
    <w:rsid w:val="107D3B9A"/>
    <w:rsid w:val="14ED38E4"/>
    <w:rsid w:val="17187E4B"/>
    <w:rsid w:val="179A1E0B"/>
    <w:rsid w:val="19AC41DC"/>
    <w:rsid w:val="19FD369B"/>
    <w:rsid w:val="1BB72A29"/>
    <w:rsid w:val="1C0E2142"/>
    <w:rsid w:val="1D253F0B"/>
    <w:rsid w:val="1D854507"/>
    <w:rsid w:val="1EC32374"/>
    <w:rsid w:val="1EC64BC9"/>
    <w:rsid w:val="21B93416"/>
    <w:rsid w:val="235204E9"/>
    <w:rsid w:val="251B6BB7"/>
    <w:rsid w:val="25CC3CD6"/>
    <w:rsid w:val="26EA5767"/>
    <w:rsid w:val="27185BC7"/>
    <w:rsid w:val="287B6620"/>
    <w:rsid w:val="2A246553"/>
    <w:rsid w:val="2A9A1E2C"/>
    <w:rsid w:val="2B5C3783"/>
    <w:rsid w:val="2C9C632F"/>
    <w:rsid w:val="309F46AA"/>
    <w:rsid w:val="325069DF"/>
    <w:rsid w:val="3481777C"/>
    <w:rsid w:val="364979E8"/>
    <w:rsid w:val="38DA1826"/>
    <w:rsid w:val="3AFF1BD0"/>
    <w:rsid w:val="3C514954"/>
    <w:rsid w:val="3E6F115B"/>
    <w:rsid w:val="3EDB31E3"/>
    <w:rsid w:val="3F103797"/>
    <w:rsid w:val="412712CD"/>
    <w:rsid w:val="42831CD8"/>
    <w:rsid w:val="439D5F62"/>
    <w:rsid w:val="43E21749"/>
    <w:rsid w:val="45557DF6"/>
    <w:rsid w:val="45706D26"/>
    <w:rsid w:val="45DC3F71"/>
    <w:rsid w:val="463D7D66"/>
    <w:rsid w:val="487E4E46"/>
    <w:rsid w:val="4B955CFF"/>
    <w:rsid w:val="4BCE1361"/>
    <w:rsid w:val="4CB63AF5"/>
    <w:rsid w:val="4E632B69"/>
    <w:rsid w:val="4F346B51"/>
    <w:rsid w:val="50C7578F"/>
    <w:rsid w:val="52124677"/>
    <w:rsid w:val="54472266"/>
    <w:rsid w:val="545500DD"/>
    <w:rsid w:val="54626400"/>
    <w:rsid w:val="54AA7132"/>
    <w:rsid w:val="55A0038E"/>
    <w:rsid w:val="563D5BDD"/>
    <w:rsid w:val="573300D4"/>
    <w:rsid w:val="589369E4"/>
    <w:rsid w:val="5C5F093D"/>
    <w:rsid w:val="5CF52884"/>
    <w:rsid w:val="5CFF5563"/>
    <w:rsid w:val="5D872FD9"/>
    <w:rsid w:val="5F6F6416"/>
    <w:rsid w:val="615708B1"/>
    <w:rsid w:val="616D4004"/>
    <w:rsid w:val="64555769"/>
    <w:rsid w:val="6B530B14"/>
    <w:rsid w:val="6DA17ABE"/>
    <w:rsid w:val="6ECA3C5B"/>
    <w:rsid w:val="6F991632"/>
    <w:rsid w:val="711A33BE"/>
    <w:rsid w:val="71951CA0"/>
    <w:rsid w:val="72B17958"/>
    <w:rsid w:val="734939BC"/>
    <w:rsid w:val="747E1AE2"/>
    <w:rsid w:val="74DC18E1"/>
    <w:rsid w:val="76407FE1"/>
    <w:rsid w:val="771551E2"/>
    <w:rsid w:val="771A5F87"/>
    <w:rsid w:val="77E34563"/>
    <w:rsid w:val="792F44BB"/>
    <w:rsid w:val="7DDB016B"/>
    <w:rsid w:val="7DE4779B"/>
    <w:rsid w:val="7EAF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7"/>
    <w:qFormat/>
    <w:uiPriority w:val="0"/>
    <w:pPr>
      <w:spacing w:after="120"/>
    </w:pPr>
    <w:rPr>
      <w:rFonts w:cs="Times New Roman"/>
      <w:sz w:val="21"/>
      <w:szCs w:val="24"/>
    </w:rPr>
  </w:style>
  <w:style w:type="paragraph" w:styleId="4">
    <w:name w:val="Balloon Text"/>
    <w:basedOn w:val="1"/>
    <w:link w:val="18"/>
    <w:qFormat/>
    <w:uiPriority w:val="0"/>
    <w:rPr>
      <w:rFonts w:ascii="Calibri" w:hAnsi="Calibri"/>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cs="Times New Roman"/>
      <w:sz w:val="21"/>
      <w:szCs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标题1"/>
    <w:basedOn w:val="1"/>
    <w:qFormat/>
    <w:uiPriority w:val="0"/>
    <w:pPr>
      <w:pBdr>
        <w:top w:val="none" w:color="auto" w:sz="0" w:space="11"/>
        <w:bottom w:val="none" w:color="auto" w:sz="0" w:space="11"/>
      </w:pBdr>
      <w:jc w:val="center"/>
    </w:pPr>
    <w:rPr>
      <w:rFonts w:cs="Times New Roman"/>
      <w:b/>
      <w:bCs/>
      <w:sz w:val="32"/>
      <w:szCs w:val="32"/>
    </w:rPr>
  </w:style>
  <w:style w:type="paragraph" w:customStyle="1" w:styleId="13">
    <w:name w:val="p"/>
    <w:basedOn w:val="1"/>
    <w:qFormat/>
    <w:uiPriority w:val="0"/>
    <w:pPr>
      <w:spacing w:line="525" w:lineRule="atLeast"/>
      <w:ind w:firstLine="375"/>
    </w:pPr>
    <w:rPr>
      <w:rFonts w:cs="Times New Roman"/>
      <w:sz w:val="21"/>
      <w:szCs w:val="20"/>
    </w:rPr>
  </w:style>
  <w:style w:type="character" w:customStyle="1" w:styleId="14">
    <w:name w:val="页眉 字符"/>
    <w:basedOn w:val="10"/>
    <w:link w:val="6"/>
    <w:qFormat/>
    <w:uiPriority w:val="99"/>
    <w:rPr>
      <w:kern w:val="2"/>
      <w:sz w:val="18"/>
      <w:szCs w:val="18"/>
    </w:rPr>
  </w:style>
  <w:style w:type="character" w:customStyle="1" w:styleId="15">
    <w:name w:val="页脚 字符"/>
    <w:basedOn w:val="10"/>
    <w:link w:val="5"/>
    <w:qFormat/>
    <w:uiPriority w:val="99"/>
    <w:rPr>
      <w:kern w:val="2"/>
      <w:sz w:val="18"/>
      <w:szCs w:val="18"/>
    </w:rPr>
  </w:style>
  <w:style w:type="character" w:customStyle="1" w:styleId="16">
    <w:name w:val="正文文本 2 字符"/>
    <w:basedOn w:val="10"/>
    <w:link w:val="7"/>
    <w:qFormat/>
    <w:uiPriority w:val="0"/>
    <w:rPr>
      <w:rFonts w:cs="Times New Roman"/>
      <w:kern w:val="2"/>
      <w:sz w:val="21"/>
      <w:szCs w:val="24"/>
    </w:rPr>
  </w:style>
  <w:style w:type="character" w:customStyle="1" w:styleId="17">
    <w:name w:val="正文文本 字符"/>
    <w:basedOn w:val="10"/>
    <w:link w:val="3"/>
    <w:qFormat/>
    <w:uiPriority w:val="0"/>
    <w:rPr>
      <w:rFonts w:cs="Times New Roman"/>
      <w:kern w:val="2"/>
      <w:sz w:val="21"/>
      <w:szCs w:val="24"/>
    </w:rPr>
  </w:style>
  <w:style w:type="character" w:customStyle="1" w:styleId="18">
    <w:name w:val="批注框文本 字符"/>
    <w:link w:val="4"/>
    <w:qFormat/>
    <w:uiPriority w:val="0"/>
    <w:rPr>
      <w:rFonts w:ascii="Calibri" w:hAnsi="Calibri"/>
      <w:kern w:val="2"/>
      <w:sz w:val="18"/>
      <w:szCs w:val="18"/>
    </w:rPr>
  </w:style>
  <w:style w:type="character" w:customStyle="1" w:styleId="19">
    <w:name w:val="批注框文本 字符1"/>
    <w:basedOn w:val="10"/>
    <w:semiHidden/>
    <w:qFormat/>
    <w:uiPriority w:val="99"/>
    <w:rPr>
      <w:kern w:val="2"/>
      <w:sz w:val="18"/>
      <w:szCs w:val="18"/>
    </w:rPr>
  </w:style>
  <w:style w:type="paragraph" w:customStyle="1" w:styleId="20">
    <w:name w:val="修订1"/>
    <w:hidden/>
    <w:semiHidden/>
    <w:qFormat/>
    <w:uiPriority w:val="99"/>
    <w:rPr>
      <w:rFonts w:ascii="Times New Roman" w:hAnsi="Times New Roman" w:eastAsia="宋体"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HMC</Company>
  <Pages>7</Pages>
  <Words>2643</Words>
  <Characters>2681</Characters>
  <Lines>17</Lines>
  <Paragraphs>5</Paragraphs>
  <TotalTime>6</TotalTime>
  <ScaleCrop>false</ScaleCrop>
  <LinksUpToDate>false</LinksUpToDate>
  <CharactersWithSpaces>3015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2022-09-07T07:44:00Z</dcterms:created>
  <dc:creator>John Chen</dc:creator>
  <cp:lastModifiedBy>Administrator</cp:lastModifiedBy>
  <cp:lastPrinted>2022-10-20T07:31:00Z</cp:lastPrinted>
  <dcterms:modified xsi:type="dcterms:W3CDTF">2022-11-10T08:54:21Z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E19B50F5A84F42D086EF2E2BC50E485E</vt:lpwstr>
  </property>
</Properties>
</file>