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color w:val="auto"/>
          <w:kern w:val="0"/>
          <w:sz w:val="32"/>
          <w:szCs w:val="32"/>
          <w:u w:val="none"/>
          <w:lang w:val="en-US" w:eastAsia="zh-CN"/>
        </w:rPr>
      </w:pPr>
      <w:r>
        <w:rPr>
          <w:rFonts w:hint="eastAsia" w:ascii="黑体" w:hAnsi="黑体" w:eastAsia="黑体" w:cs="黑体"/>
          <w:b w:val="0"/>
          <w:bCs/>
          <w:color w:val="auto"/>
          <w:kern w:val="0"/>
          <w:sz w:val="32"/>
          <w:szCs w:val="32"/>
          <w:u w:val="none"/>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u w:val="none"/>
        </w:rPr>
      </w:pPr>
      <w:r>
        <w:rPr>
          <w:rFonts w:hint="eastAsia" w:ascii="方正小标宋_GBK" w:hAnsi="方正小标宋_GBK" w:eastAsia="方正小标宋_GBK" w:cs="方正小标宋_GBK"/>
          <w:b w:val="0"/>
          <w:bCs/>
          <w:color w:val="auto"/>
          <w:kern w:val="0"/>
          <w:sz w:val="44"/>
          <w:szCs w:val="44"/>
          <w:u w:val="none"/>
        </w:rPr>
        <w:t>关于促进深圳市医疗卫生机构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u w:val="none"/>
        </w:rPr>
      </w:pPr>
      <w:r>
        <w:rPr>
          <w:rFonts w:hint="eastAsia" w:ascii="方正小标宋_GBK" w:hAnsi="方正小标宋_GBK" w:eastAsia="方正小标宋_GBK" w:cs="方正小标宋_GBK"/>
          <w:b w:val="0"/>
          <w:bCs/>
          <w:color w:val="auto"/>
          <w:kern w:val="0"/>
          <w:sz w:val="44"/>
          <w:szCs w:val="44"/>
          <w:u w:val="none"/>
        </w:rPr>
        <w:t>科技成果转化实施意见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kern w:val="0"/>
          <w:sz w:val="44"/>
          <w:szCs w:val="44"/>
          <w:u w:val="none"/>
          <w:lang w:val="en" w:eastAsia="zh-CN"/>
        </w:rPr>
      </w:pPr>
      <w:r>
        <w:rPr>
          <w:rFonts w:hint="eastAsia" w:ascii="方正小标宋_GBK" w:hAnsi="方正小标宋_GBK" w:eastAsia="方正小标宋_GBK" w:cs="方正小标宋_GBK"/>
          <w:b w:val="0"/>
          <w:bCs/>
          <w:color w:val="auto"/>
          <w:kern w:val="0"/>
          <w:sz w:val="44"/>
          <w:szCs w:val="44"/>
          <w:u w:val="none"/>
          <w:lang w:val="en" w:eastAsia="zh-CN"/>
        </w:rPr>
        <w:t>（征求意见稿）</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color w:val="auto"/>
          <w:u w:val="none"/>
        </w:rPr>
      </w:pPr>
      <w:r>
        <w:rPr>
          <w:rFonts w:hint="eastAsia"/>
          <w:color w:val="auto"/>
          <w:u w:val="none"/>
        </w:rPr>
        <w:t xml:space="preserve">       </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为贯彻落实</w:t>
      </w:r>
      <w:r>
        <w:rPr>
          <w:rFonts w:hint="eastAsia" w:ascii="仿宋_GB2312" w:hAnsi="仿宋_GB2312" w:eastAsia="仿宋_GB2312" w:cs="仿宋_GB2312"/>
          <w:color w:val="auto"/>
          <w:kern w:val="0"/>
          <w:sz w:val="32"/>
          <w:szCs w:val="32"/>
          <w:u w:val="none"/>
        </w:rPr>
        <w:t>《中华人民共和国促进科技成果转化法》《国务院关于印发实施&lt;中华人民共和国促进科技成果转化法&gt;若干规定的通知》《国务院办公厅关于印发促进科技成果转移转化行动方案的通知》《深圳</w:t>
      </w:r>
      <w:r>
        <w:rPr>
          <w:rFonts w:hint="eastAsia" w:ascii="仿宋_GB2312" w:hAnsi="仿宋_GB2312" w:eastAsia="仿宋_GB2312" w:cs="仿宋_GB2312"/>
          <w:color w:val="auto"/>
          <w:kern w:val="0"/>
          <w:sz w:val="32"/>
          <w:szCs w:val="32"/>
          <w:u w:val="none"/>
          <w:lang w:eastAsia="zh-CN"/>
        </w:rPr>
        <w:t>经济特区</w:t>
      </w:r>
      <w:r>
        <w:rPr>
          <w:rFonts w:hint="eastAsia" w:ascii="仿宋_GB2312" w:hAnsi="仿宋_GB2312" w:eastAsia="仿宋_GB2312" w:cs="仿宋_GB2312"/>
          <w:color w:val="auto"/>
          <w:kern w:val="0"/>
          <w:sz w:val="32"/>
          <w:szCs w:val="32"/>
          <w:u w:val="none"/>
        </w:rPr>
        <w:t>健康条例》《深圳经济特区医疗条例》</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推动深圳市</w:t>
      </w:r>
      <w:r>
        <w:rPr>
          <w:rFonts w:hint="eastAsia" w:ascii="仿宋_GB2312" w:hAnsi="仿宋_GB2312" w:eastAsia="仿宋_GB2312" w:cs="仿宋_GB2312"/>
          <w:color w:val="auto"/>
          <w:kern w:val="0"/>
          <w:sz w:val="32"/>
          <w:szCs w:val="32"/>
          <w:u w:val="none"/>
        </w:rPr>
        <w:t>医疗</w:t>
      </w:r>
      <w:r>
        <w:rPr>
          <w:rFonts w:hint="eastAsia" w:ascii="仿宋_GB2312" w:hAnsi="仿宋_GB2312" w:eastAsia="仿宋_GB2312" w:cs="仿宋_GB2312"/>
          <w:color w:val="auto"/>
          <w:kern w:val="0"/>
          <w:sz w:val="32"/>
          <w:szCs w:val="32"/>
          <w:u w:val="none"/>
          <w:lang w:val="en-US" w:eastAsia="zh-CN"/>
        </w:rPr>
        <w:t>卫生</w:t>
      </w:r>
      <w:r>
        <w:rPr>
          <w:rFonts w:hint="eastAsia" w:ascii="仿宋_GB2312" w:hAnsi="仿宋_GB2312" w:eastAsia="仿宋_GB2312" w:cs="仿宋_GB2312"/>
          <w:color w:val="auto"/>
          <w:kern w:val="0"/>
          <w:sz w:val="32"/>
          <w:szCs w:val="32"/>
          <w:u w:val="none"/>
        </w:rPr>
        <w:t>机构与科研事业单位适用</w:t>
      </w:r>
      <w:r>
        <w:rPr>
          <w:rFonts w:hint="eastAsia" w:ascii="仿宋_GB2312" w:hAnsi="仿宋_GB2312" w:eastAsia="仿宋_GB2312" w:cs="仿宋_GB2312"/>
          <w:color w:val="auto"/>
          <w:kern w:val="0"/>
          <w:sz w:val="32"/>
          <w:szCs w:val="32"/>
          <w:u w:val="none"/>
          <w:lang w:val="en-US" w:eastAsia="zh-CN"/>
        </w:rPr>
        <w:t>同等科技成果</w:t>
      </w:r>
      <w:r>
        <w:rPr>
          <w:rFonts w:hint="eastAsia" w:ascii="仿宋_GB2312" w:hAnsi="仿宋_GB2312" w:eastAsia="仿宋_GB2312" w:cs="仿宋_GB2312"/>
          <w:color w:val="auto"/>
          <w:kern w:val="0"/>
          <w:sz w:val="32"/>
          <w:szCs w:val="32"/>
          <w:u w:val="none"/>
        </w:rPr>
        <w:t>转化政策</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疏通医疗卫生机构科技成果转化堵点，提升医疗卫生机构医学科技研究创新能力</w:t>
      </w:r>
      <w:r>
        <w:rPr>
          <w:rFonts w:hint="eastAsia" w:ascii="仿宋_GB2312" w:hAnsi="仿宋_GB2312" w:eastAsia="仿宋_GB2312" w:cs="仿宋_GB2312"/>
          <w:color w:val="auto"/>
          <w:kern w:val="0"/>
          <w:sz w:val="32"/>
          <w:szCs w:val="32"/>
          <w:u w:val="none"/>
        </w:rPr>
        <w:t>，现提出如下实施意见：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u w:val="none"/>
          <w:shd w:val="clear" w:color="auto" w:fill="FFFFFF"/>
          <w:lang w:val="en-US" w:eastAsia="zh-CN"/>
        </w:rPr>
      </w:pPr>
      <w:r>
        <w:rPr>
          <w:rFonts w:hint="eastAsia" w:ascii="黑体" w:hAnsi="黑体" w:eastAsia="黑体" w:cs="黑体"/>
          <w:color w:val="auto"/>
          <w:sz w:val="32"/>
          <w:szCs w:val="32"/>
          <w:u w:val="none"/>
          <w:shd w:val="clear" w:color="auto" w:fill="FFFFFF"/>
          <w:lang w:val="en-US" w:eastAsia="zh-CN"/>
        </w:rPr>
        <w:t>一、明确适用范围</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仿宋_GB2312" w:eastAsia="仿宋_GB2312" w:cs="仿宋_GB2312"/>
          <w:color w:val="auto"/>
          <w:kern w:val="0"/>
          <w:sz w:val="32"/>
          <w:szCs w:val="32"/>
          <w:u w:val="none"/>
          <w:lang w:val="en-US" w:eastAsia="zh-CN"/>
        </w:rPr>
        <w:t>本意见面向深圳市内从事医疗卫生科研活动的公立医疗卫生机构（简称“医疗卫生机构”）。</w:t>
      </w:r>
      <w:r>
        <w:rPr>
          <w:rFonts w:hint="eastAsia" w:ascii="仿宋_GB2312" w:hAnsi="宋体" w:eastAsia="仿宋_GB2312"/>
          <w:color w:val="auto"/>
          <w:sz w:val="32"/>
          <w:szCs w:val="32"/>
        </w:rPr>
        <w:t>本</w:t>
      </w:r>
      <w:r>
        <w:rPr>
          <w:rFonts w:hint="eastAsia" w:ascii="仿宋_GB2312" w:hAnsi="宋体" w:eastAsia="仿宋_GB2312"/>
          <w:color w:val="auto"/>
          <w:sz w:val="32"/>
          <w:szCs w:val="32"/>
          <w:lang w:val="en-US" w:eastAsia="zh-CN"/>
        </w:rPr>
        <w:t>意见</w:t>
      </w:r>
      <w:r>
        <w:rPr>
          <w:rFonts w:hint="eastAsia" w:ascii="仿宋_GB2312" w:hAnsi="宋体" w:eastAsia="仿宋_GB2312"/>
          <w:color w:val="auto"/>
          <w:sz w:val="32"/>
          <w:szCs w:val="32"/>
        </w:rPr>
        <w:t>所称科技成果，是指利用</w:t>
      </w:r>
      <w:r>
        <w:rPr>
          <w:rFonts w:hint="eastAsia" w:ascii="仿宋_GB2312" w:hAnsi="宋体" w:eastAsia="仿宋_GB2312"/>
          <w:color w:val="auto"/>
          <w:sz w:val="32"/>
          <w:szCs w:val="32"/>
          <w:lang w:val="en-US" w:eastAsia="zh-CN"/>
        </w:rPr>
        <w:t>医疗卫生机构</w:t>
      </w:r>
      <w:r>
        <w:rPr>
          <w:rFonts w:hint="eastAsia" w:ascii="仿宋_GB2312" w:hAnsi="宋体" w:eastAsia="仿宋_GB2312"/>
          <w:color w:val="auto"/>
          <w:sz w:val="32"/>
          <w:szCs w:val="32"/>
        </w:rPr>
        <w:t>的物质技术条件通过科学研究与技术开发所产生的具有实用价值的成果。科技成果属于行政事业单位国有资产。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color w:val="auto"/>
          <w:kern w:val="2"/>
          <w:sz w:val="32"/>
          <w:szCs w:val="32"/>
          <w:u w:val="none"/>
          <w:shd w:val="clear" w:color="auto" w:fill="FFFFFF"/>
          <w:lang w:val="en-US" w:eastAsia="zh-CN" w:bidi="ar-SA"/>
        </w:rPr>
      </w:pPr>
      <w:r>
        <w:rPr>
          <w:rFonts w:hint="eastAsia" w:ascii="黑体" w:hAnsi="黑体" w:eastAsia="黑体" w:cs="黑体"/>
          <w:color w:val="auto"/>
          <w:kern w:val="2"/>
          <w:sz w:val="32"/>
          <w:szCs w:val="32"/>
          <w:u w:val="none"/>
          <w:shd w:val="clear" w:color="auto" w:fill="FFFFFF"/>
          <w:lang w:val="en-US" w:eastAsia="zh-CN" w:bidi="ar-SA"/>
        </w:rPr>
        <w:t>二、畅通科技成果转化机制</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一</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rPr>
        <w:t>享有科技成果</w:t>
      </w:r>
      <w:r>
        <w:rPr>
          <w:rFonts w:hint="eastAsia" w:ascii="楷体_GB2312" w:hAnsi="楷体_GB2312" w:eastAsia="楷体_GB2312" w:cs="楷体_GB2312"/>
          <w:color w:val="auto"/>
          <w:kern w:val="0"/>
          <w:sz w:val="32"/>
          <w:szCs w:val="32"/>
          <w:u w:val="none"/>
          <w:shd w:val="clear" w:color="auto" w:fill="auto"/>
          <w:lang w:val="en-US" w:eastAsia="zh-CN"/>
        </w:rPr>
        <w:t>自主处置权。</w:t>
      </w:r>
      <w:r>
        <w:rPr>
          <w:rFonts w:hint="eastAsia" w:ascii="仿宋_GB2312" w:hAnsi="仿宋_GB2312" w:eastAsia="仿宋_GB2312" w:cs="仿宋_GB2312"/>
          <w:color w:val="auto"/>
          <w:kern w:val="0"/>
          <w:sz w:val="32"/>
          <w:szCs w:val="32"/>
          <w:u w:val="none"/>
        </w:rPr>
        <w:t>医疗卫生机构对其持有的科技成果享有自主处置权，</w:t>
      </w:r>
      <w:r>
        <w:rPr>
          <w:rFonts w:hint="default" w:ascii="仿宋_GB2312" w:hAnsi="仿宋_GB2312" w:eastAsia="仿宋_GB2312" w:cs="仿宋_GB2312"/>
          <w:color w:val="auto"/>
          <w:kern w:val="0"/>
          <w:sz w:val="32"/>
          <w:szCs w:val="32"/>
          <w:u w:val="none"/>
          <w:shd w:val="clear" w:color="auto" w:fill="auto"/>
        </w:rPr>
        <w:t>可以自主采用下列方式进行科技成果转化：自行投资实施转化；向他人转让该科技成果；许可他人使用该科技成果；以该科技成果作为合作条件，与他人共同实施转化；以该科技成果作价投资，折算股份或者出资比例；其他协商确定的方式。</w:t>
      </w:r>
      <w:r>
        <w:rPr>
          <w:rFonts w:hint="eastAsia" w:ascii="仿宋_GB2312" w:hAnsi="仿宋_GB2312" w:eastAsia="仿宋_GB2312" w:cs="仿宋_GB2312"/>
          <w:i w:val="0"/>
          <w:iCs w:val="0"/>
          <w:color w:val="auto"/>
          <w:kern w:val="0"/>
          <w:sz w:val="32"/>
          <w:szCs w:val="32"/>
          <w:u w:val="none"/>
        </w:rPr>
        <w:t>主管部门和财政部门不再审批或者备案，</w:t>
      </w:r>
      <w:r>
        <w:rPr>
          <w:rFonts w:hint="eastAsia" w:ascii="仿宋_GB2312" w:hAnsi="仿宋_GB2312" w:eastAsia="仿宋_GB2312" w:cs="仿宋_GB2312"/>
          <w:color w:val="auto"/>
          <w:kern w:val="0"/>
          <w:sz w:val="32"/>
          <w:szCs w:val="32"/>
          <w:u w:val="none"/>
        </w:rPr>
        <w:t>但涉及国家秘密、国家安全、公共安全及关键核心技术的除外。</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lang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二</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科技成果定价方式。</w:t>
      </w: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医疗卫生机构应当通过协议定价、在技术交易市场挂牌交易、拍卖等方式确定价格，</w:t>
      </w:r>
      <w:r>
        <w:rPr>
          <w:rFonts w:hint="eastAsia" w:ascii="仿宋_GB2312" w:hAnsi="仿宋_GB2312" w:eastAsia="仿宋_GB2312" w:cs="仿宋_GB2312"/>
          <w:color w:val="auto"/>
          <w:kern w:val="0"/>
          <w:sz w:val="32"/>
          <w:szCs w:val="32"/>
          <w:u w:val="none"/>
          <w:shd w:val="clear"/>
          <w:lang w:eastAsia="zh-CN"/>
        </w:rPr>
        <w:t>通过协议定价</w:t>
      </w:r>
      <w:r>
        <w:rPr>
          <w:rFonts w:hint="eastAsia" w:ascii="仿宋_GB2312" w:hAnsi="仿宋_GB2312" w:eastAsia="仿宋_GB2312" w:cs="仿宋_GB2312"/>
          <w:color w:val="auto"/>
          <w:kern w:val="0"/>
          <w:sz w:val="32"/>
          <w:szCs w:val="32"/>
          <w:u w:val="none"/>
          <w:shd w:val="clear"/>
          <w:lang w:val="en-US" w:eastAsia="zh-CN"/>
        </w:rPr>
        <w:t>的</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lang w:val="en-US" w:eastAsia="zh-CN"/>
        </w:rPr>
        <w:t>应当</w:t>
      </w:r>
      <w:r>
        <w:rPr>
          <w:rFonts w:hint="eastAsia" w:ascii="仿宋_GB2312" w:hAnsi="仿宋_GB2312" w:eastAsia="仿宋_GB2312" w:cs="仿宋_GB2312"/>
          <w:color w:val="auto"/>
          <w:kern w:val="0"/>
          <w:sz w:val="32"/>
          <w:szCs w:val="32"/>
          <w:u w:val="none"/>
          <w:shd w:val="clear"/>
          <w:lang w:eastAsia="zh-CN"/>
        </w:rPr>
        <w:t>在本单位及技术交易市场公示科技成果名称和拟交易价格。</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u w:val="none"/>
          <w:shd w:val="clear"/>
          <w:lang w:val="en-US" w:eastAsia="zh-CN"/>
        </w:rPr>
      </w:pPr>
      <w:r>
        <w:rPr>
          <w:rFonts w:hint="eastAsia" w:ascii="仿宋_GB2312" w:hAnsi="仿宋_GB2312" w:eastAsia="仿宋_GB2312" w:cs="仿宋_GB2312"/>
          <w:color w:val="auto"/>
          <w:kern w:val="0"/>
          <w:sz w:val="32"/>
          <w:szCs w:val="32"/>
          <w:u w:val="none"/>
          <w:lang w:val="en-US" w:eastAsia="zh-CN"/>
        </w:rPr>
        <w:t>鼓励医疗卫生机构委托第三方服务机构，从市场分析、技术水平、法律风险、医学评估等维度开展科技成果评价，确定协议价格或挂牌底价。鼓励成果受让方在成果转化阶段，自行或委托第三方服务机构开展市场前景、市场风险、投资回报等方面的产业化评估。</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color w:val="auto"/>
          <w:kern w:val="0"/>
          <w:sz w:val="32"/>
          <w:szCs w:val="32"/>
          <w:u w:val="none"/>
          <w:shd w:val="clear"/>
          <w:lang w:val="en-US" w:eastAsia="zh-CN"/>
        </w:rPr>
        <w:t>（三）完善国有资产管理。</w:t>
      </w:r>
      <w:r>
        <w:rPr>
          <w:rFonts w:hint="eastAsia" w:ascii="仿宋_GB2312" w:hAnsi="仿宋_GB2312" w:eastAsia="仿宋_GB2312" w:cs="仿宋_GB2312"/>
          <w:color w:val="auto"/>
          <w:kern w:val="0"/>
          <w:sz w:val="32"/>
          <w:szCs w:val="32"/>
          <w:u w:val="none"/>
          <w:lang w:val="en-US" w:eastAsia="zh-CN" w:bidi="ar"/>
        </w:rPr>
        <w:t xml:space="preserve">授权医疗卫生机构的主管部门审批单位利用科技成果对外投资产生的损失核销。医疗卫生机构开展科技成果作价投资，经履行勤勉尽责义务仍发生投资亏损的，由医疗卫生机构集体决策后报主管部门审核同意即可免责办理对外投资损失核销并做账务处理，不需报财政部门审批。 </w:t>
      </w:r>
    </w:p>
    <w:p>
      <w:pPr>
        <w:keepNext w:val="0"/>
        <w:keepLines w:val="0"/>
        <w:pageBreakBefore w:val="0"/>
        <w:widowControl/>
        <w:numPr>
          <w:ilvl w:val="255"/>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bidi="ar"/>
        </w:rPr>
        <w:t xml:space="preserve">医疗卫生机构应当按法律法规规定履行民主决策、信息公示、合理注意和监督管理等勤勉尽责义务，并制定科技成果对外投资损失核销内部操作流程，报主管部门备案。 </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shd w:val="clear"/>
          <w:lang w:val="en-US" w:eastAsia="zh-CN" w:bidi="ar"/>
        </w:rPr>
      </w:pPr>
      <w:r>
        <w:rPr>
          <w:rFonts w:hint="eastAsia" w:ascii="仿宋_GB2312" w:hAnsi="仿宋_GB2312" w:eastAsia="仿宋_GB2312" w:cs="仿宋_GB2312"/>
          <w:color w:val="auto"/>
          <w:kern w:val="0"/>
          <w:sz w:val="32"/>
          <w:szCs w:val="32"/>
          <w:u w:val="none"/>
          <w:shd w:val="clear"/>
          <w:lang w:val="en-US" w:eastAsia="zh-CN" w:bidi="ar"/>
        </w:rPr>
        <w:t>授权</w:t>
      </w:r>
      <w:r>
        <w:rPr>
          <w:rFonts w:hint="eastAsia" w:ascii="仿宋_GB2312" w:hAnsi="仿宋_GB2312" w:eastAsia="仿宋_GB2312" w:cs="仿宋_GB2312"/>
          <w:color w:val="auto"/>
          <w:kern w:val="0"/>
          <w:sz w:val="32"/>
          <w:szCs w:val="32"/>
          <w:u w:val="none"/>
          <w:shd w:val="clear"/>
          <w:lang w:val="en-US" w:eastAsia="zh-CN"/>
        </w:rPr>
        <w:t>医疗卫生机构的主管部</w:t>
      </w:r>
      <w:r>
        <w:rPr>
          <w:rFonts w:hint="eastAsia" w:ascii="仿宋_GB2312" w:hAnsi="仿宋_GB2312" w:eastAsia="仿宋_GB2312" w:cs="仿宋_GB2312"/>
          <w:color w:val="auto"/>
          <w:kern w:val="0"/>
          <w:sz w:val="32"/>
          <w:szCs w:val="32"/>
          <w:u w:val="none"/>
          <w:shd w:val="clear"/>
          <w:lang w:val="en-US" w:eastAsia="zh-CN" w:bidi="ar"/>
        </w:rPr>
        <w:t>门</w:t>
      </w:r>
      <w:r>
        <w:rPr>
          <w:rFonts w:hint="eastAsia" w:ascii="仿宋_GB2312" w:hAnsi="仿宋_GB2312" w:eastAsia="仿宋_GB2312" w:cs="仿宋_GB2312"/>
          <w:b w:val="0"/>
          <w:bCs w:val="0"/>
          <w:color w:val="auto"/>
          <w:kern w:val="0"/>
          <w:sz w:val="32"/>
          <w:szCs w:val="32"/>
          <w:u w:val="none"/>
          <w:shd w:val="clear"/>
          <w:lang w:val="en-US" w:eastAsia="zh-CN" w:bidi="ar"/>
        </w:rPr>
        <w:t>办理科技成果作价投资成立企业的国有资产产权登记事项，不需报财政部门办理登记。</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color w:val="auto"/>
          <w:kern w:val="0"/>
          <w:sz w:val="32"/>
          <w:szCs w:val="32"/>
          <w:u w:val="none"/>
          <w:shd w:val="clear"/>
        </w:rPr>
      </w:pPr>
      <w:r>
        <w:rPr>
          <w:rFonts w:hint="eastAsia" w:ascii="黑体" w:hAnsi="黑体" w:eastAsia="黑体" w:cs="黑体"/>
          <w:i w:val="0"/>
          <w:iCs w:val="0"/>
          <w:caps w:val="0"/>
          <w:color w:val="auto"/>
          <w:spacing w:val="8"/>
          <w:sz w:val="32"/>
          <w:szCs w:val="32"/>
          <w:shd w:val="clear" w:fill="FFFFFF"/>
          <w:lang w:val="en-US" w:eastAsia="zh-CN"/>
        </w:rPr>
        <w:t>三</w:t>
      </w:r>
      <w:r>
        <w:rPr>
          <w:rFonts w:hint="eastAsia" w:ascii="黑体" w:hAnsi="黑体" w:eastAsia="黑体" w:cs="黑体"/>
          <w:i w:val="0"/>
          <w:iCs w:val="0"/>
          <w:caps w:val="0"/>
          <w:color w:val="auto"/>
          <w:spacing w:val="8"/>
          <w:sz w:val="32"/>
          <w:szCs w:val="32"/>
          <w:shd w:val="clear" w:fill="FFFFFF"/>
        </w:rPr>
        <w:t>、</w:t>
      </w:r>
      <w:r>
        <w:rPr>
          <w:rFonts w:hint="eastAsia" w:ascii="黑体" w:hAnsi="黑体" w:eastAsia="黑体" w:cs="黑体"/>
          <w:i w:val="0"/>
          <w:iCs w:val="0"/>
          <w:caps w:val="0"/>
          <w:color w:val="auto"/>
          <w:spacing w:val="8"/>
          <w:sz w:val="32"/>
          <w:szCs w:val="32"/>
          <w:shd w:val="clear" w:fill="FFFFFF"/>
          <w:lang w:val="en-US" w:eastAsia="zh-CN"/>
        </w:rPr>
        <w:t>明确</w:t>
      </w:r>
      <w:r>
        <w:rPr>
          <w:rFonts w:hint="eastAsia" w:ascii="黑体" w:hAnsi="黑体" w:eastAsia="黑体" w:cs="黑体"/>
          <w:i w:val="0"/>
          <w:iCs w:val="0"/>
          <w:caps w:val="0"/>
          <w:color w:val="auto"/>
          <w:spacing w:val="8"/>
          <w:sz w:val="32"/>
          <w:szCs w:val="32"/>
          <w:shd w:val="clear" w:fill="FFFFFF"/>
        </w:rPr>
        <w:t>科技成果转化激励机制</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一</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享有科技成果收益分配权。</w:t>
      </w:r>
      <w:r>
        <w:rPr>
          <w:rFonts w:hint="eastAsia" w:ascii="仿宋_GB2312" w:hAnsi="仿宋_GB2312" w:eastAsia="仿宋_GB2312" w:cs="仿宋_GB2312"/>
          <w:i w:val="0"/>
          <w:iCs w:val="0"/>
          <w:caps w:val="0"/>
          <w:color w:val="auto"/>
          <w:spacing w:val="0"/>
          <w:kern w:val="0"/>
          <w:sz w:val="32"/>
          <w:szCs w:val="32"/>
          <w:u w:val="none"/>
          <w:shd w:val="clear"/>
        </w:rPr>
        <w:t>科技成果转化收益全部留归单位，纳入单位预算，实行统一管理，不上交国库。扣除对完成和转化科技成果作出重要贡献人员的奖励和报酬后，应当主要用于科学技术研发与成果转化等相关工作，并对技</w:t>
      </w:r>
      <w:r>
        <w:rPr>
          <w:rFonts w:hint="eastAsia" w:ascii="仿宋_GB2312" w:hAnsi="仿宋_GB2312" w:eastAsia="仿宋_GB2312" w:cs="仿宋_GB2312"/>
          <w:i w:val="0"/>
          <w:iCs w:val="0"/>
          <w:caps w:val="0"/>
          <w:color w:val="auto"/>
          <w:spacing w:val="0"/>
          <w:kern w:val="0"/>
          <w:sz w:val="32"/>
          <w:szCs w:val="32"/>
          <w:highlight w:val="none"/>
          <w:u w:val="none"/>
          <w:shd w:val="clear"/>
        </w:rPr>
        <w:t>术转移机构的</w:t>
      </w:r>
      <w:r>
        <w:rPr>
          <w:rFonts w:hint="eastAsia" w:ascii="仿宋_GB2312" w:hAnsi="仿宋_GB2312" w:eastAsia="仿宋_GB2312" w:cs="仿宋_GB2312"/>
          <w:i w:val="0"/>
          <w:iCs w:val="0"/>
          <w:caps w:val="0"/>
          <w:color w:val="auto"/>
          <w:spacing w:val="0"/>
          <w:kern w:val="0"/>
          <w:sz w:val="32"/>
          <w:szCs w:val="32"/>
          <w:u w:val="none"/>
          <w:shd w:val="clear"/>
        </w:rPr>
        <w:t>运行和发展给予保障。科技成果转化后，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障缴费基数。</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lang w:val="en-US"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医疗卫生机构可以规定或者与科技人员约定奖励和报酬的方式、数额和时限。</w:t>
      </w:r>
      <w:r>
        <w:rPr>
          <w:rFonts w:hint="eastAsia" w:ascii="仿宋_GB2312" w:hAnsi="仿宋_GB2312" w:eastAsia="仿宋_GB2312" w:cs="仿宋_GB2312"/>
          <w:color w:val="auto"/>
          <w:kern w:val="0"/>
          <w:sz w:val="32"/>
          <w:szCs w:val="32"/>
          <w:u w:val="none"/>
        </w:rPr>
        <w:t>单位根据相关规定和本单位实际，在充分听取科研人员意见基础上，建立健全科技成果转化管理规定、公示办法，明确现金奖励享受政策人员范围、具体分配办法和相关流程，相关规定应在本单位公开</w:t>
      </w:r>
      <w:r>
        <w:rPr>
          <w:rFonts w:hint="eastAsia" w:ascii="仿宋_GB2312" w:hAnsi="仿宋_GB2312" w:eastAsia="仿宋_GB2312" w:cs="仿宋_GB2312"/>
          <w:i w:val="0"/>
          <w:iCs w:val="0"/>
          <w:caps w:val="0"/>
          <w:color w:val="auto"/>
          <w:spacing w:val="0"/>
          <w:kern w:val="0"/>
          <w:sz w:val="32"/>
          <w:szCs w:val="32"/>
          <w:u w:val="none"/>
          <w:shd w:val="clear"/>
          <w:lang w:val="en-US" w:eastAsia="zh-CN"/>
        </w:rPr>
        <w:t>。</w:t>
      </w:r>
    </w:p>
    <w:p>
      <w:pPr>
        <w:keepNext w:val="0"/>
        <w:keepLines w:val="0"/>
        <w:pageBreakBefore w:val="0"/>
        <w:widowControl/>
        <w:numPr>
          <w:ilvl w:val="255"/>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lang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医疗卫生机构未规定、也未与科技人员约定奖励和报酬的方式和数额的，则按科技成果转化净收入的70%以上，或者科技成果形成的股份、出资比例70%以</w:t>
      </w:r>
      <w:r>
        <w:rPr>
          <w:rFonts w:hint="eastAsia" w:ascii="仿宋_GB2312" w:hAnsi="仿宋_GB2312" w:eastAsia="仿宋_GB2312" w:cs="仿宋_GB2312"/>
          <w:i w:val="0"/>
          <w:iCs w:val="0"/>
          <w:caps w:val="0"/>
          <w:color w:val="auto"/>
          <w:spacing w:val="0"/>
          <w:kern w:val="0"/>
          <w:sz w:val="32"/>
          <w:szCs w:val="32"/>
          <w:u w:val="none"/>
          <w:shd w:val="clear"/>
        </w:rPr>
        <w:t>上可以奖励给科技成果完成人（团队）</w:t>
      </w:r>
      <w:r>
        <w:rPr>
          <w:rFonts w:hint="eastAsia" w:ascii="仿宋_GB2312" w:hAnsi="仿宋_GB2312" w:eastAsia="仿宋_GB2312" w:cs="仿宋_GB2312"/>
          <w:i w:val="0"/>
          <w:iCs w:val="0"/>
          <w:caps w:val="0"/>
          <w:color w:val="auto"/>
          <w:spacing w:val="0"/>
          <w:kern w:val="0"/>
          <w:sz w:val="32"/>
          <w:szCs w:val="32"/>
          <w:u w:val="none"/>
          <w:shd w:val="clear"/>
          <w:lang w:eastAsia="zh-CN"/>
        </w:rPr>
        <w:t>。</w:t>
      </w:r>
    </w:p>
    <w:p>
      <w:pPr>
        <w:keepNext w:val="0"/>
        <w:keepLines w:val="0"/>
        <w:pageBreakBefore w:val="0"/>
        <w:widowControl/>
        <w:numPr>
          <w:ilvl w:val="-1"/>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shd w:val="clear"/>
        </w:rPr>
      </w:pPr>
      <w:r>
        <w:rPr>
          <w:rFonts w:hint="eastAsia" w:ascii="楷体_GB2312" w:hAnsi="楷体_GB2312" w:eastAsia="楷体_GB2312" w:cs="楷体_GB2312"/>
          <w:color w:val="auto"/>
          <w:kern w:val="0"/>
          <w:sz w:val="32"/>
          <w:szCs w:val="32"/>
          <w:u w:val="none"/>
          <w:shd w:val="clear" w:color="auto" w:fill="auto"/>
          <w:lang w:eastAsia="zh-CN"/>
        </w:rPr>
        <w:t>（二）健全科技成果收益激励制度。</w:t>
      </w: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w:t>
      </w:r>
      <w:r>
        <w:rPr>
          <w:rFonts w:hint="eastAsia" w:ascii="仿宋_GB2312" w:hAnsi="仿宋_GB2312" w:eastAsia="仿宋_GB2312" w:cs="仿宋_GB2312"/>
          <w:i w:val="0"/>
          <w:iCs w:val="0"/>
          <w:caps w:val="0"/>
          <w:color w:val="auto"/>
          <w:spacing w:val="0"/>
          <w:kern w:val="0"/>
          <w:sz w:val="32"/>
          <w:szCs w:val="32"/>
          <w:u w:val="none"/>
          <w:shd w:val="clear"/>
        </w:rPr>
        <w:t>开展技术开发、技术咨询、技术服务等活动取得的净收入视同科技成果转化净收入，单位可留存自主使用；科技成果转化净收入单位留存部分，可提取经费用于对技</w:t>
      </w:r>
      <w:r>
        <w:rPr>
          <w:rFonts w:hint="eastAsia" w:ascii="仿宋_GB2312" w:hAnsi="仿宋_GB2312" w:eastAsia="仿宋_GB2312" w:cs="仿宋_GB2312"/>
          <w:i w:val="0"/>
          <w:iCs w:val="0"/>
          <w:caps w:val="0"/>
          <w:color w:val="auto"/>
          <w:spacing w:val="0"/>
          <w:kern w:val="0"/>
          <w:sz w:val="32"/>
          <w:szCs w:val="32"/>
          <w:highlight w:val="none"/>
          <w:u w:val="none"/>
          <w:shd w:val="clear"/>
        </w:rPr>
        <w:t>术转移专职人员的奖励和技术转移机构的能力建设，经费提取比例由单位通过制定规章制度或签订协议确定。</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三</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rPr>
        <w:t>赋予科技成果所有权</w:t>
      </w:r>
      <w:r>
        <w:rPr>
          <w:rFonts w:hint="eastAsia" w:ascii="楷体_GB2312" w:hAnsi="楷体_GB2312" w:eastAsia="楷体_GB2312" w:cs="楷体_GB2312"/>
          <w:color w:val="auto"/>
          <w:kern w:val="0"/>
          <w:sz w:val="32"/>
          <w:szCs w:val="32"/>
          <w:u w:val="none"/>
          <w:shd w:val="clear" w:color="auto" w:fill="auto"/>
          <w:lang w:val="en-US" w:eastAsia="zh-CN"/>
        </w:rPr>
        <w:t>或</w:t>
      </w:r>
      <w:r>
        <w:rPr>
          <w:rFonts w:hint="eastAsia" w:ascii="楷体_GB2312" w:hAnsi="楷体_GB2312" w:eastAsia="楷体_GB2312" w:cs="楷体_GB2312"/>
          <w:color w:val="auto"/>
          <w:kern w:val="0"/>
          <w:sz w:val="32"/>
          <w:szCs w:val="32"/>
          <w:u w:val="none"/>
          <w:shd w:val="clear" w:color="auto" w:fill="auto"/>
        </w:rPr>
        <w:t>长期使用权</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仿宋_GB2312" w:hAnsi="仿宋_GB2312" w:eastAsia="仿宋_GB2312" w:cs="仿宋_GB2312"/>
          <w:color w:val="auto"/>
          <w:kern w:val="0"/>
          <w:sz w:val="32"/>
          <w:szCs w:val="32"/>
          <w:u w:val="none"/>
          <w:shd w:val="clear"/>
        </w:rPr>
        <w:t>医疗卫生机构对持有的职务科技成果，在不影响国家安全、国家利益和重大社会公共利益的前提下，选择合适的职务科技成果将所有权或10年以上长期使用权赋予成果完成人（团队）。医疗卫生机构与成果完成人（团队）可以约定共同共有或者按份共有。</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1.</w:t>
      </w:r>
      <w:r>
        <w:rPr>
          <w:rFonts w:hint="eastAsia" w:ascii="仿宋_GB2312" w:hAnsi="仿宋_GB2312" w:eastAsia="仿宋_GB2312" w:cs="仿宋_GB2312"/>
          <w:color w:val="auto"/>
          <w:kern w:val="0"/>
          <w:sz w:val="32"/>
          <w:szCs w:val="32"/>
          <w:u w:val="none"/>
          <w:shd w:val="clear"/>
        </w:rPr>
        <w:t>约定按份共有的，成果完成人（团队）持有的份额不低于百分之七十。</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2.</w:t>
      </w:r>
      <w:r>
        <w:rPr>
          <w:rFonts w:hint="eastAsia" w:ascii="仿宋_GB2312" w:hAnsi="仿宋_GB2312" w:eastAsia="仿宋_GB2312" w:cs="仿宋_GB2312"/>
          <w:color w:val="auto"/>
          <w:kern w:val="0"/>
          <w:sz w:val="32"/>
          <w:szCs w:val="32"/>
          <w:u w:val="none"/>
          <w:shd w:val="clear"/>
        </w:rPr>
        <w:t>实施单位与成果完成人（团队）约定不进行分割确权的,可以赋予成果完成人（团队）不低于10年的无偿职务科技成果长期使用权。</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3.</w:t>
      </w:r>
      <w:r>
        <w:rPr>
          <w:rFonts w:hint="eastAsia" w:ascii="仿宋_GB2312" w:hAnsi="仿宋_GB2312" w:eastAsia="仿宋_GB2312" w:cs="仿宋_GB2312"/>
          <w:color w:val="auto"/>
          <w:kern w:val="0"/>
          <w:sz w:val="32"/>
          <w:szCs w:val="32"/>
          <w:u w:val="none"/>
          <w:shd w:val="clear"/>
        </w:rPr>
        <w:t>对尚未申请知识产权的科技成果，实施单位可以赋予成果完成人（团队）知识产权共同申请权。</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rPr>
      </w:pPr>
      <w:r>
        <w:rPr>
          <w:rFonts w:hint="default" w:ascii="仿宋_GB2312" w:hAnsi="仿宋_GB2312" w:eastAsia="仿宋_GB2312" w:cs="仿宋_GB2312"/>
          <w:color w:val="auto"/>
          <w:kern w:val="0"/>
          <w:sz w:val="32"/>
          <w:szCs w:val="32"/>
          <w:u w:val="none"/>
          <w:shd w:val="clear"/>
          <w:lang w:val="en"/>
        </w:rPr>
        <w:t>4.</w:t>
      </w:r>
      <w:r>
        <w:rPr>
          <w:rFonts w:hint="eastAsia" w:ascii="仿宋_GB2312" w:hAnsi="仿宋_GB2312" w:eastAsia="仿宋_GB2312" w:cs="仿宋_GB2312"/>
          <w:i w:val="0"/>
          <w:caps w:val="0"/>
          <w:color w:val="auto"/>
          <w:spacing w:val="0"/>
          <w:kern w:val="0"/>
          <w:sz w:val="32"/>
          <w:szCs w:val="32"/>
          <w:u w:val="none"/>
          <w:shd w:val="clear"/>
        </w:rPr>
        <w:t>对于同一职务科技成果，成果完成人（团队）获得所有权</w:t>
      </w:r>
      <w:r>
        <w:rPr>
          <w:rFonts w:hint="default" w:ascii="仿宋_GB2312" w:hAnsi="仿宋_GB2312" w:eastAsia="仿宋_GB2312" w:cs="仿宋_GB2312"/>
          <w:i w:val="0"/>
          <w:caps w:val="0"/>
          <w:color w:val="auto"/>
          <w:spacing w:val="0"/>
          <w:kern w:val="0"/>
          <w:sz w:val="32"/>
          <w:szCs w:val="32"/>
          <w:u w:val="none"/>
          <w:shd w:val="clear"/>
          <w:lang w:val="en"/>
        </w:rPr>
        <w:t>或</w:t>
      </w:r>
      <w:r>
        <w:rPr>
          <w:rFonts w:hint="eastAsia" w:ascii="仿宋_GB2312" w:hAnsi="仿宋_GB2312" w:eastAsia="仿宋_GB2312" w:cs="仿宋_GB2312"/>
          <w:i w:val="0"/>
          <w:caps w:val="0"/>
          <w:color w:val="auto"/>
          <w:spacing w:val="0"/>
          <w:kern w:val="0"/>
          <w:sz w:val="32"/>
          <w:szCs w:val="32"/>
          <w:u w:val="none"/>
          <w:shd w:val="clear"/>
        </w:rPr>
        <w:t>长期使用权的，单位可以不再给予成果转化收益和奖励。</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u w:val="none"/>
          <w:shd w:val="clear"/>
          <w:lang w:val="en-US" w:eastAsia="zh-CN"/>
        </w:rPr>
      </w:pPr>
      <w:r>
        <w:rPr>
          <w:rFonts w:hint="eastAsia" w:ascii="仿宋_GB2312" w:hAnsi="仿宋_GB2312" w:eastAsia="仿宋_GB2312" w:cs="仿宋_GB2312"/>
          <w:i w:val="0"/>
          <w:caps w:val="0"/>
          <w:color w:val="auto"/>
          <w:spacing w:val="0"/>
          <w:kern w:val="0"/>
          <w:sz w:val="32"/>
          <w:szCs w:val="32"/>
          <w:u w:val="none"/>
          <w:shd w:val="clear"/>
          <w:lang w:val="en-US" w:eastAsia="zh-CN"/>
        </w:rPr>
        <w:t>5.单位可以探索“先确权后转化”“先评估后买断”“先授权转化再确权”等多种方式。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宋体"/>
          <w:color w:val="auto"/>
          <w:sz w:val="24"/>
          <w:szCs w:val="24"/>
          <w:lang w:val="en-US" w:eastAsia="zh-CN"/>
        </w:rPr>
      </w:pP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楷体_GB2312" w:hAnsi="楷体_GB2312" w:eastAsia="楷体_GB2312" w:cs="楷体_GB2312"/>
          <w:b w:val="0"/>
          <w:bCs w:val="0"/>
          <w:color w:val="auto"/>
          <w:kern w:val="0"/>
          <w:sz w:val="32"/>
          <w:szCs w:val="32"/>
          <w:highlight w:val="none"/>
          <w:u w:val="none"/>
          <w:shd w:val="clear"/>
          <w:lang w:val="en-US" w:eastAsia="zh-CN"/>
        </w:rPr>
        <w:t>四</w:t>
      </w: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楷体_GB2312" w:hAnsi="楷体_GB2312" w:eastAsia="楷体_GB2312" w:cs="楷体_GB2312"/>
          <w:b w:val="0"/>
          <w:bCs w:val="0"/>
          <w:color w:val="auto"/>
          <w:kern w:val="0"/>
          <w:sz w:val="32"/>
          <w:szCs w:val="32"/>
          <w:highlight w:val="none"/>
          <w:u w:val="none"/>
          <w:shd w:val="clear"/>
        </w:rPr>
        <w:t>领导干部可获现金、股权或出资比例奖励</w:t>
      </w: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仿宋_GB2312" w:hAnsi="仿宋_GB2312" w:eastAsia="仿宋_GB2312" w:cs="仿宋_GB2312"/>
          <w:i w:val="0"/>
          <w:caps w:val="0"/>
          <w:color w:val="auto"/>
          <w:spacing w:val="0"/>
          <w:kern w:val="0"/>
          <w:sz w:val="32"/>
          <w:szCs w:val="32"/>
          <w:highlight w:val="none"/>
          <w:u w:val="none"/>
          <w:shd w:val="clear"/>
        </w:rPr>
        <w:t>担任具有独立法人资格单位正职领导</w:t>
      </w:r>
      <w:r>
        <w:rPr>
          <w:rFonts w:hint="eastAsia" w:ascii="仿宋_GB2312" w:hAnsi="仿宋_GB2312" w:eastAsia="仿宋_GB2312" w:cs="仿宋_GB2312"/>
          <w:i w:val="0"/>
          <w:caps w:val="0"/>
          <w:color w:val="auto"/>
          <w:spacing w:val="0"/>
          <w:kern w:val="0"/>
          <w:sz w:val="32"/>
          <w:szCs w:val="32"/>
          <w:highlight w:val="none"/>
          <w:u w:val="none"/>
          <w:shd w:val="clear"/>
          <w:lang w:val="en-US" w:eastAsia="zh-CN"/>
        </w:rPr>
        <w:t>的</w:t>
      </w:r>
      <w:r>
        <w:rPr>
          <w:rFonts w:hint="eastAsia" w:ascii="仿宋_GB2312" w:hAnsi="仿宋_GB2312" w:eastAsia="仿宋_GB2312" w:cs="仿宋_GB2312"/>
          <w:i w:val="0"/>
          <w:caps w:val="0"/>
          <w:color w:val="auto"/>
          <w:spacing w:val="0"/>
          <w:kern w:val="0"/>
          <w:sz w:val="32"/>
          <w:szCs w:val="32"/>
          <w:highlight w:val="none"/>
          <w:u w:val="none"/>
          <w:shd w:val="clear"/>
        </w:rPr>
        <w:t>，是科技成果的主要完成人或者为成果转化作出重要贡献的，可以按照</w:t>
      </w:r>
      <w:r>
        <w:rPr>
          <w:rFonts w:hint="eastAsia" w:ascii="仿宋_GB2312" w:hAnsi="仿宋_GB2312" w:eastAsia="仿宋_GB2312" w:cs="仿宋_GB2312"/>
          <w:i w:val="0"/>
          <w:caps w:val="0"/>
          <w:color w:val="auto"/>
          <w:spacing w:val="0"/>
          <w:sz w:val="32"/>
          <w:szCs w:val="32"/>
          <w:highlight w:val="none"/>
          <w:u w:val="none"/>
          <w:shd w:val="clear"/>
          <w:lang w:val="en-US" w:eastAsia="zh-CN"/>
        </w:rPr>
        <w:t>医疗卫生机构</w:t>
      </w:r>
      <w:r>
        <w:rPr>
          <w:rFonts w:hint="eastAsia" w:ascii="仿宋_GB2312" w:hAnsi="仿宋_GB2312" w:eastAsia="仿宋_GB2312" w:cs="仿宋_GB2312"/>
          <w:i w:val="0"/>
          <w:caps w:val="0"/>
          <w:color w:val="auto"/>
          <w:spacing w:val="0"/>
          <w:kern w:val="0"/>
          <w:sz w:val="32"/>
          <w:szCs w:val="32"/>
          <w:highlight w:val="none"/>
          <w:u w:val="none"/>
          <w:shd w:val="clear"/>
        </w:rPr>
        <w:t>制定的成果转化奖励和收益分配办法给予现金奖励，原则上不得给予股权激励；其他担任领导职务的科技人员，是科技成果的主要完成人或者为成果转化作出重要贡献的，可以按照</w:t>
      </w:r>
      <w:r>
        <w:rPr>
          <w:rFonts w:hint="eastAsia" w:ascii="仿宋_GB2312" w:hAnsi="仿宋_GB2312" w:eastAsia="仿宋_GB2312" w:cs="仿宋_GB2312"/>
          <w:i w:val="0"/>
          <w:caps w:val="0"/>
          <w:color w:val="auto"/>
          <w:spacing w:val="0"/>
          <w:sz w:val="32"/>
          <w:szCs w:val="32"/>
          <w:highlight w:val="none"/>
          <w:u w:val="none"/>
          <w:shd w:val="clear"/>
          <w:lang w:val="en-US" w:eastAsia="zh-CN"/>
        </w:rPr>
        <w:t>医疗卫生机构</w:t>
      </w:r>
      <w:r>
        <w:rPr>
          <w:rFonts w:hint="eastAsia" w:ascii="仿宋_GB2312" w:hAnsi="仿宋_GB2312" w:eastAsia="仿宋_GB2312" w:cs="仿宋_GB2312"/>
          <w:i w:val="0"/>
          <w:caps w:val="0"/>
          <w:color w:val="auto"/>
          <w:spacing w:val="0"/>
          <w:kern w:val="0"/>
          <w:sz w:val="32"/>
          <w:szCs w:val="32"/>
          <w:highlight w:val="none"/>
          <w:u w:val="none"/>
          <w:shd w:val="clear"/>
        </w:rPr>
        <w:t>制定的成果转化</w:t>
      </w:r>
      <w:r>
        <w:rPr>
          <w:rFonts w:hint="eastAsia" w:ascii="仿宋_GB2312" w:hAnsi="仿宋_GB2312" w:eastAsia="仿宋_GB2312" w:cs="仿宋_GB2312"/>
          <w:i w:val="0"/>
          <w:caps w:val="0"/>
          <w:color w:val="auto"/>
          <w:spacing w:val="0"/>
          <w:kern w:val="0"/>
          <w:sz w:val="32"/>
          <w:szCs w:val="32"/>
          <w:u w:val="none"/>
          <w:shd w:val="clear"/>
        </w:rPr>
        <w:t>奖励和收益分配办法给予现金、股份或出资比例等奖励和报酬。对担任领导职务的科技人员的科技成果转化收益分配实行公示和</w:t>
      </w:r>
      <w:r>
        <w:rPr>
          <w:rFonts w:hint="eastAsia" w:ascii="仿宋_GB2312" w:hAnsi="仿宋_GB2312" w:eastAsia="仿宋_GB2312" w:cs="仿宋_GB2312"/>
          <w:i w:val="0"/>
          <w:caps w:val="0"/>
          <w:color w:val="auto"/>
          <w:spacing w:val="0"/>
          <w:kern w:val="0"/>
          <w:sz w:val="32"/>
          <w:szCs w:val="32"/>
          <w:u w:val="none"/>
          <w:shd w:val="clear"/>
          <w:lang w:val="en-US" w:eastAsia="zh-CN"/>
        </w:rPr>
        <w:t>逐级</w:t>
      </w:r>
      <w:r>
        <w:rPr>
          <w:rFonts w:hint="eastAsia" w:ascii="仿宋_GB2312" w:hAnsi="仿宋_GB2312" w:eastAsia="仿宋_GB2312" w:cs="仿宋_GB2312"/>
          <w:i w:val="0"/>
          <w:caps w:val="0"/>
          <w:color w:val="auto"/>
          <w:spacing w:val="0"/>
          <w:kern w:val="0"/>
          <w:sz w:val="32"/>
          <w:szCs w:val="32"/>
          <w:u w:val="none"/>
          <w:shd w:val="clear"/>
        </w:rPr>
        <w:t>报告制度，明确公示其在成果完成或成果转化过程中的贡献情况及拟分配的奖励</w:t>
      </w:r>
      <w:r>
        <w:rPr>
          <w:rFonts w:hint="eastAsia" w:ascii="仿宋_GB2312" w:hAnsi="仿宋_GB2312" w:eastAsia="仿宋_GB2312" w:cs="仿宋_GB2312"/>
          <w:i w:val="0"/>
          <w:caps w:val="0"/>
          <w:color w:val="auto"/>
          <w:spacing w:val="0"/>
          <w:kern w:val="0"/>
          <w:sz w:val="32"/>
          <w:szCs w:val="32"/>
          <w:u w:val="none"/>
          <w:shd w:val="clear"/>
          <w:lang w:val="en-US" w:eastAsia="zh-CN"/>
        </w:rPr>
        <w:t>方式及</w:t>
      </w:r>
      <w:r>
        <w:rPr>
          <w:rFonts w:hint="eastAsia" w:ascii="仿宋_GB2312" w:hAnsi="仿宋_GB2312" w:eastAsia="仿宋_GB2312" w:cs="仿宋_GB2312"/>
          <w:i w:val="0"/>
          <w:caps w:val="0"/>
          <w:color w:val="auto"/>
          <w:spacing w:val="0"/>
          <w:kern w:val="0"/>
          <w:sz w:val="32"/>
          <w:szCs w:val="32"/>
          <w:u w:val="none"/>
          <w:shd w:val="clear"/>
        </w:rPr>
        <w:t>占比情况等</w:t>
      </w:r>
      <w:r>
        <w:rPr>
          <w:rFonts w:hint="eastAsia" w:ascii="仿宋_GB2312" w:hAnsi="仿宋_GB2312" w:eastAsia="仿宋_GB2312" w:cs="仿宋_GB2312"/>
          <w:i w:val="0"/>
          <w:caps w:val="0"/>
          <w:color w:val="auto"/>
          <w:spacing w:val="0"/>
          <w:kern w:val="0"/>
          <w:sz w:val="32"/>
          <w:szCs w:val="32"/>
          <w:u w:val="none"/>
          <w:shd w:val="clear"/>
          <w:lang w:val="en-US" w:eastAsia="zh-CN"/>
        </w:rPr>
        <w:t>。</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楷体_GB2312" w:hAnsi="楷体_GB2312" w:eastAsia="楷体_GB2312" w:cs="楷体_GB2312"/>
          <w:b w:val="0"/>
          <w:bCs w:val="0"/>
          <w:color w:val="auto"/>
          <w:kern w:val="0"/>
          <w:sz w:val="32"/>
          <w:szCs w:val="32"/>
          <w:u w:val="none"/>
          <w:shd w:val="clear" w:color="auto" w:fill="auto"/>
          <w:lang w:eastAsia="zh-CN"/>
        </w:rPr>
        <w:t>（</w:t>
      </w:r>
      <w:r>
        <w:rPr>
          <w:rFonts w:hint="eastAsia" w:ascii="楷体_GB2312" w:hAnsi="楷体_GB2312" w:eastAsia="楷体_GB2312" w:cs="楷体_GB2312"/>
          <w:b w:val="0"/>
          <w:bCs w:val="0"/>
          <w:color w:val="auto"/>
          <w:kern w:val="0"/>
          <w:sz w:val="32"/>
          <w:szCs w:val="32"/>
          <w:u w:val="none"/>
          <w:shd w:val="clear" w:color="auto" w:fill="auto"/>
          <w:lang w:val="en-US" w:eastAsia="zh-CN"/>
        </w:rPr>
        <w:t>五</w:t>
      </w:r>
      <w:r>
        <w:rPr>
          <w:rFonts w:hint="eastAsia" w:ascii="楷体_GB2312" w:hAnsi="楷体_GB2312" w:eastAsia="楷体_GB2312" w:cs="楷体_GB2312"/>
          <w:b w:val="0"/>
          <w:bCs w:val="0"/>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优化并公示科技成果转化工作流程</w:t>
      </w:r>
      <w:r>
        <w:rPr>
          <w:rFonts w:hint="eastAsia" w:ascii="楷体_GB2312" w:hAnsi="楷体_GB2312" w:eastAsia="楷体_GB2312" w:cs="楷体_GB2312"/>
          <w:b w:val="0"/>
          <w:bCs w:val="0"/>
          <w:color w:val="auto"/>
          <w:kern w:val="0"/>
          <w:sz w:val="32"/>
          <w:szCs w:val="32"/>
          <w:u w:val="none"/>
          <w:shd w:val="clear" w:color="auto" w:fill="auto"/>
          <w:lang w:val="en-US" w:eastAsia="zh-CN"/>
        </w:rPr>
        <w:t>。</w:t>
      </w:r>
      <w:r>
        <w:rPr>
          <w:rFonts w:hint="eastAsia" w:ascii="仿宋_GB2312" w:hAnsi="仿宋_GB2312" w:eastAsia="仿宋_GB2312" w:cs="仿宋_GB2312"/>
          <w:color w:val="auto"/>
          <w:kern w:val="0"/>
          <w:sz w:val="32"/>
          <w:szCs w:val="32"/>
          <w:u w:val="none"/>
          <w:lang w:val="en-US" w:eastAsia="zh-CN"/>
        </w:rPr>
        <w:t>对科技成果的使用、处置在医疗卫生机构内部实行公示制度，同时明确并公开异议处理程序和办法，公示时间不少于15日。涉及国家秘密和国家安全的，按国家相关规定执行。</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0"/>
          <w:sz w:val="24"/>
          <w:szCs w:val="24"/>
          <w:highlight w:val="none"/>
          <w:u w:val="none"/>
          <w:shd w:val="clear"/>
          <w:lang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六</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支持</w:t>
      </w:r>
      <w:r>
        <w:rPr>
          <w:rFonts w:hint="eastAsia" w:ascii="楷体_GB2312" w:hAnsi="楷体_GB2312" w:eastAsia="楷体_GB2312" w:cs="楷体_GB2312"/>
          <w:color w:val="auto"/>
          <w:kern w:val="0"/>
          <w:sz w:val="32"/>
          <w:szCs w:val="32"/>
          <w:u w:val="none"/>
          <w:shd w:val="clear" w:color="auto" w:fill="auto"/>
          <w:lang w:eastAsia="zh-CN"/>
        </w:rPr>
        <w:t>实施科技成果转化与应用</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lang w:val="en-US" w:eastAsia="zh-CN"/>
        </w:rPr>
        <w:t>支持医疗卫生机构开展药械临床研究，将药械临床研究纳入三级公立医院绩效考核指标体系。优化医疗器械创新产品入院流程，鼓励本市医疗机构采购经市有关部门认定</w:t>
      </w:r>
      <w:r>
        <w:rPr>
          <w:rFonts w:hint="eastAsia" w:ascii="仿宋_GB2312" w:hAnsi="仿宋_GB2312" w:eastAsia="仿宋_GB2312" w:cs="仿宋_GB2312"/>
          <w:color w:val="auto"/>
          <w:kern w:val="0"/>
          <w:sz w:val="32"/>
          <w:szCs w:val="32"/>
          <w:highlight w:val="none"/>
          <w:u w:val="none"/>
          <w:shd w:val="clear"/>
          <w:lang w:val="en-US" w:eastAsia="zh-CN"/>
        </w:rPr>
        <w:t>的医疗器械首台（套）产品。</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0"/>
          <w:sz w:val="32"/>
          <w:szCs w:val="32"/>
          <w:u w:val="none"/>
          <w:shd w:val="clear" w:color="auto" w:fill="auto"/>
        </w:rPr>
      </w:pP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楷体_GB2312" w:hAnsi="楷体_GB2312" w:eastAsia="楷体_GB2312" w:cs="楷体_GB2312"/>
          <w:color w:val="auto"/>
          <w:kern w:val="0"/>
          <w:sz w:val="32"/>
          <w:szCs w:val="32"/>
          <w:highlight w:val="none"/>
          <w:u w:val="none"/>
          <w:shd w:val="clear" w:color="auto" w:fill="auto"/>
          <w:lang w:val="en-US" w:eastAsia="zh-CN"/>
        </w:rPr>
        <w:t>七</w:t>
      </w: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楷体_GB2312" w:hAnsi="楷体_GB2312" w:eastAsia="楷体_GB2312" w:cs="楷体_GB2312"/>
          <w:color w:val="auto"/>
          <w:kern w:val="0"/>
          <w:sz w:val="32"/>
          <w:szCs w:val="32"/>
          <w:highlight w:val="none"/>
          <w:u w:val="none"/>
          <w:shd w:val="clear" w:color="auto" w:fill="auto"/>
          <w:lang w:val="en-US" w:eastAsia="zh-CN"/>
        </w:rPr>
        <w:t>建立</w:t>
      </w:r>
      <w:r>
        <w:rPr>
          <w:rFonts w:hint="eastAsia" w:ascii="楷体_GB2312" w:hAnsi="楷体_GB2312" w:eastAsia="楷体_GB2312" w:cs="楷体_GB2312"/>
          <w:color w:val="auto"/>
          <w:kern w:val="0"/>
          <w:sz w:val="32"/>
          <w:szCs w:val="32"/>
          <w:highlight w:val="none"/>
          <w:u w:val="none"/>
          <w:shd w:val="clear" w:color="auto" w:fill="auto"/>
        </w:rPr>
        <w:t>科技成果转化</w:t>
      </w:r>
      <w:r>
        <w:rPr>
          <w:rFonts w:hint="eastAsia" w:ascii="楷体_GB2312" w:hAnsi="楷体_GB2312" w:eastAsia="楷体_GB2312" w:cs="楷体_GB2312"/>
          <w:color w:val="auto"/>
          <w:kern w:val="0"/>
          <w:sz w:val="32"/>
          <w:szCs w:val="32"/>
          <w:highlight w:val="none"/>
          <w:u w:val="none"/>
          <w:shd w:val="clear" w:color="auto" w:fill="auto"/>
          <w:lang w:val="en-US" w:eastAsia="zh-CN"/>
        </w:rPr>
        <w:t>绩效</w:t>
      </w:r>
      <w:r>
        <w:rPr>
          <w:rFonts w:hint="eastAsia" w:ascii="楷体_GB2312" w:hAnsi="楷体_GB2312" w:eastAsia="楷体_GB2312" w:cs="楷体_GB2312"/>
          <w:color w:val="auto"/>
          <w:kern w:val="0"/>
          <w:sz w:val="32"/>
          <w:szCs w:val="32"/>
          <w:highlight w:val="none"/>
          <w:u w:val="none"/>
          <w:shd w:val="clear" w:color="auto" w:fill="auto"/>
        </w:rPr>
        <w:t>考核</w:t>
      </w:r>
      <w:r>
        <w:rPr>
          <w:rFonts w:hint="eastAsia" w:ascii="楷体_GB2312" w:hAnsi="楷体_GB2312" w:eastAsia="楷体_GB2312" w:cs="楷体_GB2312"/>
          <w:color w:val="auto"/>
          <w:kern w:val="0"/>
          <w:sz w:val="32"/>
          <w:szCs w:val="32"/>
          <w:highlight w:val="none"/>
          <w:u w:val="none"/>
          <w:shd w:val="clear" w:color="auto" w:fill="auto"/>
          <w:lang w:val="en-US" w:eastAsia="zh-CN"/>
        </w:rPr>
        <w:t>评价</w:t>
      </w:r>
      <w:r>
        <w:rPr>
          <w:rFonts w:hint="eastAsia" w:ascii="楷体_GB2312" w:hAnsi="楷体_GB2312" w:eastAsia="楷体_GB2312" w:cs="楷体_GB2312"/>
          <w:color w:val="auto"/>
          <w:kern w:val="0"/>
          <w:sz w:val="32"/>
          <w:szCs w:val="32"/>
          <w:highlight w:val="none"/>
          <w:u w:val="none"/>
          <w:shd w:val="clear" w:color="auto" w:fill="auto"/>
        </w:rPr>
        <w:t>制度</w:t>
      </w: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highlight w:val="none"/>
          <w:u w:val="none"/>
          <w:shd w:val="clear"/>
        </w:rPr>
        <w:t>医疗机构要将科技成果转化情况作为科研人员和技术转移人员职称评定、岗位和薪酬管理、考核评价的重要内容和依据之一</w:t>
      </w:r>
      <w:r>
        <w:rPr>
          <w:rFonts w:hint="eastAsia" w:ascii="仿宋_GB2312" w:hAnsi="仿宋_GB2312" w:eastAsia="仿宋_GB2312" w:cs="仿宋_GB2312"/>
          <w:color w:val="auto"/>
          <w:kern w:val="0"/>
          <w:sz w:val="32"/>
          <w:szCs w:val="32"/>
          <w:highlight w:val="none"/>
          <w:u w:val="none"/>
          <w:shd w:val="clear"/>
          <w:lang w:eastAsia="zh-CN"/>
        </w:rPr>
        <w:t>，</w:t>
      </w:r>
      <w:r>
        <w:rPr>
          <w:rFonts w:hint="eastAsia" w:ascii="仿宋_GB2312" w:hAnsi="仿宋_GB2312" w:eastAsia="仿宋_GB2312" w:cs="仿宋_GB2312"/>
          <w:color w:val="auto"/>
          <w:kern w:val="0"/>
          <w:sz w:val="32"/>
          <w:szCs w:val="32"/>
          <w:highlight w:val="none"/>
          <w:u w:val="none"/>
          <w:shd w:val="clear"/>
        </w:rPr>
        <w:t>对从事科技成果转化、</w:t>
      </w:r>
      <w:r>
        <w:rPr>
          <w:rFonts w:hint="eastAsia" w:ascii="仿宋_GB2312" w:hAnsi="仿宋_GB2312" w:eastAsia="仿宋_GB2312" w:cs="仿宋_GB2312"/>
          <w:color w:val="auto"/>
          <w:kern w:val="0"/>
          <w:sz w:val="32"/>
          <w:szCs w:val="32"/>
          <w:highlight w:val="none"/>
          <w:u w:val="none"/>
          <w:shd w:val="clear"/>
          <w:lang w:val="en-US" w:eastAsia="zh-CN"/>
        </w:rPr>
        <w:t>应用技术研究开发的人员</w:t>
      </w:r>
      <w:r>
        <w:rPr>
          <w:rFonts w:hint="eastAsia" w:ascii="仿宋_GB2312" w:hAnsi="仿宋_GB2312" w:eastAsia="仿宋_GB2312" w:cs="仿宋_GB2312"/>
          <w:color w:val="auto"/>
          <w:kern w:val="0"/>
          <w:sz w:val="32"/>
          <w:szCs w:val="32"/>
          <w:highlight w:val="none"/>
          <w:u w:val="none"/>
          <w:shd w:val="clear"/>
        </w:rPr>
        <w:t>，要提高科技成果转化指标在</w:t>
      </w:r>
      <w:r>
        <w:rPr>
          <w:rFonts w:hint="eastAsia" w:ascii="仿宋_GB2312" w:hAnsi="仿宋_GB2312" w:eastAsia="仿宋_GB2312" w:cs="仿宋_GB2312"/>
          <w:color w:val="auto"/>
          <w:kern w:val="0"/>
          <w:sz w:val="32"/>
          <w:szCs w:val="32"/>
          <w:highlight w:val="none"/>
          <w:u w:val="none"/>
          <w:shd w:val="clear"/>
          <w:lang w:val="en-US" w:eastAsia="zh-CN"/>
        </w:rPr>
        <w:t>专</w:t>
      </w:r>
      <w:r>
        <w:rPr>
          <w:rFonts w:hint="eastAsia" w:ascii="仿宋_GB2312" w:hAnsi="仿宋_GB2312" w:eastAsia="仿宋_GB2312" w:cs="仿宋_GB2312"/>
          <w:color w:val="auto"/>
          <w:kern w:val="0"/>
          <w:sz w:val="32"/>
          <w:szCs w:val="32"/>
          <w:u w:val="none"/>
          <w:shd w:val="clear"/>
          <w:lang w:val="en-US" w:eastAsia="zh-CN"/>
        </w:rPr>
        <w:t>业技术能力</w:t>
      </w:r>
      <w:r>
        <w:rPr>
          <w:rFonts w:hint="eastAsia" w:ascii="仿宋_GB2312" w:hAnsi="仿宋_GB2312" w:eastAsia="仿宋_GB2312" w:cs="仿宋_GB2312"/>
          <w:color w:val="auto"/>
          <w:kern w:val="0"/>
          <w:sz w:val="32"/>
          <w:szCs w:val="32"/>
          <w:u w:val="none"/>
          <w:shd w:val="clear"/>
        </w:rPr>
        <w:t>评定和考核中的权重。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2"/>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color w:val="auto"/>
          <w:kern w:val="0"/>
          <w:sz w:val="32"/>
          <w:szCs w:val="32"/>
          <w:highlight w:val="none"/>
          <w:u w:val="none"/>
          <w:shd w:val="clear" w:color="auto" w:fill="auto"/>
          <w:lang w:val="en-US" w:eastAsia="zh-CN"/>
        </w:rPr>
        <w:t>四、</w:t>
      </w:r>
      <w:r>
        <w:rPr>
          <w:rStyle w:val="12"/>
          <w:rFonts w:hint="eastAsia" w:ascii="黑体" w:hAnsi="黑体" w:eastAsia="黑体" w:cs="黑体"/>
          <w:b w:val="0"/>
          <w:bCs w:val="0"/>
          <w:i w:val="0"/>
          <w:iCs w:val="0"/>
          <w:caps w:val="0"/>
          <w:color w:val="auto"/>
          <w:spacing w:val="0"/>
          <w:sz w:val="32"/>
          <w:szCs w:val="32"/>
          <w:shd w:val="clear" w:fill="FFFFFF"/>
          <w:lang w:val="en-US" w:eastAsia="zh-CN"/>
        </w:rPr>
        <w:t>完善</w:t>
      </w:r>
      <w:r>
        <w:rPr>
          <w:rStyle w:val="12"/>
          <w:rFonts w:hint="eastAsia" w:ascii="黑体" w:hAnsi="黑体" w:eastAsia="黑体" w:cs="黑体"/>
          <w:b w:val="0"/>
          <w:bCs w:val="0"/>
          <w:i w:val="0"/>
          <w:iCs w:val="0"/>
          <w:caps w:val="0"/>
          <w:color w:val="auto"/>
          <w:spacing w:val="0"/>
          <w:sz w:val="32"/>
          <w:szCs w:val="32"/>
          <w:shd w:val="clear" w:fill="FFFFFF"/>
        </w:rPr>
        <w:t>医研企</w:t>
      </w:r>
      <w:r>
        <w:rPr>
          <w:rStyle w:val="12"/>
          <w:rFonts w:hint="eastAsia" w:ascii="黑体" w:hAnsi="黑体" w:eastAsia="黑体" w:cs="黑体"/>
          <w:b w:val="0"/>
          <w:bCs w:val="0"/>
          <w:i w:val="0"/>
          <w:iCs w:val="0"/>
          <w:caps w:val="0"/>
          <w:color w:val="auto"/>
          <w:spacing w:val="0"/>
          <w:sz w:val="32"/>
          <w:szCs w:val="32"/>
          <w:shd w:val="clear" w:fill="FFFFFF"/>
          <w:lang w:val="en-US" w:eastAsia="zh-CN"/>
        </w:rPr>
        <w:t>协同创新机制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b w:val="0"/>
          <w:bCs w:val="0"/>
          <w:i w:val="0"/>
          <w:iCs w:val="0"/>
          <w:caps w:val="0"/>
          <w:color w:val="auto"/>
          <w:spacing w:val="0"/>
          <w:kern w:val="0"/>
          <w:sz w:val="32"/>
          <w:szCs w:val="32"/>
          <w:u w:val="none"/>
          <w:shd w:val="clear"/>
        </w:rPr>
      </w:pPr>
      <w:r>
        <w:rPr>
          <w:rStyle w:val="12"/>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2"/>
          <w:rFonts w:hint="eastAsia" w:ascii="楷体_GB2312" w:hAnsi="楷体_GB2312" w:eastAsia="楷体_GB2312" w:cs="楷体_GB2312"/>
          <w:b w:val="0"/>
          <w:bCs w:val="0"/>
          <w:i w:val="0"/>
          <w:iCs w:val="0"/>
          <w:caps w:val="0"/>
          <w:color w:val="auto"/>
          <w:spacing w:val="0"/>
          <w:sz w:val="32"/>
          <w:szCs w:val="32"/>
          <w:shd w:val="clear" w:fill="FFFFFF"/>
          <w:lang w:val="en-US" w:eastAsia="zh-CN"/>
        </w:rPr>
        <w:t>一</w:t>
      </w:r>
      <w:r>
        <w:rPr>
          <w:rStyle w:val="12"/>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2"/>
          <w:rFonts w:hint="eastAsia" w:ascii="楷体_GB2312" w:hAnsi="楷体_GB2312" w:eastAsia="楷体_GB2312" w:cs="楷体_GB2312"/>
          <w:b w:val="0"/>
          <w:bCs w:val="0"/>
          <w:i w:val="0"/>
          <w:iCs w:val="0"/>
          <w:caps w:val="0"/>
          <w:color w:val="auto"/>
          <w:spacing w:val="0"/>
          <w:sz w:val="32"/>
          <w:szCs w:val="32"/>
          <w:shd w:val="clear" w:fill="FFFFFF"/>
          <w:lang w:val="en-US" w:eastAsia="zh-CN"/>
        </w:rPr>
        <w:t>支持开展科技成果转化。</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支持医疗卫生机构与高校、科研机构、企业及其他组织开展科技人员交流，根据专业特点、行业领域技术发展需求，</w:t>
      </w:r>
      <w:r>
        <w:rPr>
          <w:rFonts w:hint="eastAsia" w:ascii="仿宋_GB2312" w:hAnsi="仿宋_GB2312" w:eastAsia="仿宋_GB2312" w:cs="仿宋_GB2312"/>
          <w:b w:val="0"/>
          <w:bCs w:val="0"/>
          <w:i w:val="0"/>
          <w:iCs w:val="0"/>
          <w:caps w:val="0"/>
          <w:color w:val="auto"/>
          <w:spacing w:val="0"/>
          <w:kern w:val="0"/>
          <w:sz w:val="32"/>
          <w:szCs w:val="32"/>
          <w:u w:val="none"/>
          <w:shd w:val="clear" w:fill="auto"/>
        </w:rPr>
        <w:t>聘请</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高校、科研机构、</w:t>
      </w:r>
      <w:r>
        <w:rPr>
          <w:rFonts w:hint="eastAsia" w:ascii="仿宋_GB2312" w:hAnsi="仿宋_GB2312" w:eastAsia="仿宋_GB2312" w:cs="仿宋_GB2312"/>
          <w:b w:val="0"/>
          <w:bCs w:val="0"/>
          <w:i w:val="0"/>
          <w:iCs w:val="0"/>
          <w:caps w:val="0"/>
          <w:color w:val="auto"/>
          <w:spacing w:val="0"/>
          <w:kern w:val="0"/>
          <w:sz w:val="32"/>
          <w:szCs w:val="32"/>
          <w:u w:val="none"/>
          <w:shd w:val="clear" w:fill="auto"/>
        </w:rPr>
        <w:t>企业及其他组织的科技人员兼职从事教学和科研工作</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；支持本单位的科技人员按有关规定到高校、科研机构、企业及其他组织从事科技成果转化活动</w:t>
      </w:r>
      <w:r>
        <w:rPr>
          <w:rFonts w:hint="eastAsia" w:ascii="仿宋_GB2312" w:hAnsi="仿宋_GB2312" w:eastAsia="仿宋_GB2312" w:cs="仿宋_GB2312"/>
          <w:b w:val="0"/>
          <w:bCs w:val="0"/>
          <w:i w:val="0"/>
          <w:iCs w:val="0"/>
          <w:caps w:val="0"/>
          <w:color w:val="auto"/>
          <w:spacing w:val="0"/>
          <w:kern w:val="0"/>
          <w:sz w:val="32"/>
          <w:szCs w:val="32"/>
          <w:u w:val="none"/>
          <w:shd w:val="clear" w:fill="auto"/>
        </w:rPr>
        <w:t>。</w:t>
      </w:r>
      <w:r>
        <w:rPr>
          <w:rFonts w:hint="eastAsia" w:ascii="仿宋_GB2312" w:hAnsi="仿宋_GB2312" w:eastAsia="仿宋_GB2312" w:cs="仿宋_GB2312"/>
          <w:i w:val="0"/>
          <w:caps w:val="0"/>
          <w:color w:val="auto"/>
          <w:spacing w:val="0"/>
          <w:sz w:val="32"/>
          <w:szCs w:val="32"/>
          <w:u w:val="none"/>
          <w:shd w:val="clear" w:color="auto" w:fill="auto"/>
        </w:rPr>
        <w:t>担任</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医疗卫生机构</w:t>
      </w:r>
      <w:r>
        <w:rPr>
          <w:rFonts w:hint="eastAsia" w:ascii="仿宋_GB2312" w:hAnsi="仿宋_GB2312" w:eastAsia="仿宋_GB2312" w:cs="仿宋_GB2312"/>
          <w:i w:val="0"/>
          <w:caps w:val="0"/>
          <w:color w:val="auto"/>
          <w:spacing w:val="0"/>
          <w:sz w:val="32"/>
          <w:szCs w:val="32"/>
          <w:u w:val="none"/>
          <w:shd w:val="clear" w:color="auto" w:fill="auto"/>
        </w:rPr>
        <w:t>领导职务的科技人员</w:t>
      </w:r>
      <w:r>
        <w:rPr>
          <w:rFonts w:hint="eastAsia" w:ascii="仿宋_GB2312" w:hAnsi="仿宋_GB2312" w:eastAsia="仿宋_GB2312" w:cs="仿宋_GB2312"/>
          <w:i w:val="0"/>
          <w:caps w:val="0"/>
          <w:color w:val="auto"/>
          <w:spacing w:val="0"/>
          <w:sz w:val="32"/>
          <w:szCs w:val="32"/>
          <w:u w:val="none"/>
          <w:shd w:val="clear" w:color="auto" w:fill="auto"/>
          <w:lang w:val="en-US" w:eastAsia="zh-CN"/>
        </w:rPr>
        <w:t>到</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高校、科研机构、</w:t>
      </w:r>
      <w:r>
        <w:rPr>
          <w:rFonts w:hint="eastAsia" w:ascii="仿宋_GB2312" w:hAnsi="仿宋_GB2312" w:eastAsia="仿宋_GB2312" w:cs="仿宋_GB2312"/>
          <w:b w:val="0"/>
          <w:bCs w:val="0"/>
          <w:i w:val="0"/>
          <w:iCs w:val="0"/>
          <w:caps w:val="0"/>
          <w:color w:val="auto"/>
          <w:spacing w:val="0"/>
          <w:kern w:val="0"/>
          <w:sz w:val="32"/>
          <w:szCs w:val="32"/>
          <w:u w:val="none"/>
          <w:shd w:val="clear" w:fill="auto"/>
        </w:rPr>
        <w:t>企业及其他组织</w:t>
      </w:r>
      <w:r>
        <w:rPr>
          <w:rFonts w:hint="eastAsia" w:ascii="仿宋_GB2312" w:hAnsi="仿宋_GB2312" w:eastAsia="仿宋_GB2312" w:cs="仿宋_GB2312"/>
          <w:i w:val="0"/>
          <w:caps w:val="0"/>
          <w:color w:val="auto"/>
          <w:spacing w:val="0"/>
          <w:sz w:val="32"/>
          <w:szCs w:val="32"/>
          <w:u w:val="none"/>
          <w:shd w:val="clear" w:color="auto" w:fill="auto"/>
          <w:lang w:val="en-US" w:eastAsia="zh-CN"/>
        </w:rPr>
        <w:t>兼职的，须依照领导干部相关规定执行。</w:t>
      </w:r>
    </w:p>
    <w:p>
      <w:pPr>
        <w:keepNext w:val="0"/>
        <w:keepLines w:val="0"/>
        <w:pageBreakBefore w:val="0"/>
        <w:widowControl/>
        <w:shd w:val="clear" w:fill="auto"/>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i w:val="0"/>
          <w:iCs w:val="0"/>
          <w:caps w:val="0"/>
          <w:color w:val="auto"/>
          <w:spacing w:val="0"/>
          <w:kern w:val="0"/>
          <w:sz w:val="24"/>
          <w:szCs w:val="24"/>
          <w:u w:val="single"/>
          <w:shd w:val="clear"/>
          <w:lang w:eastAsia="zh-CN"/>
        </w:rPr>
      </w:pPr>
      <w:r>
        <w:rPr>
          <w:rStyle w:val="12"/>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2"/>
          <w:rFonts w:hint="eastAsia" w:ascii="楷体_GB2312" w:hAnsi="楷体_GB2312" w:eastAsia="楷体_GB2312" w:cs="楷体_GB2312"/>
          <w:b w:val="0"/>
          <w:bCs w:val="0"/>
          <w:i w:val="0"/>
          <w:iCs w:val="0"/>
          <w:caps w:val="0"/>
          <w:color w:val="auto"/>
          <w:spacing w:val="0"/>
          <w:sz w:val="32"/>
          <w:szCs w:val="32"/>
          <w:shd w:val="clear" w:fill="FFFFFF"/>
          <w:lang w:val="en-US" w:eastAsia="zh-CN"/>
        </w:rPr>
        <w:t>二</w:t>
      </w:r>
      <w:r>
        <w:rPr>
          <w:rStyle w:val="12"/>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2"/>
          <w:rFonts w:hint="eastAsia" w:ascii="楷体_GB2312" w:hAnsi="楷体_GB2312" w:eastAsia="楷体_GB2312" w:cs="楷体_GB2312"/>
          <w:b w:val="0"/>
          <w:bCs w:val="0"/>
          <w:i w:val="0"/>
          <w:iCs w:val="0"/>
          <w:caps w:val="0"/>
          <w:color w:val="auto"/>
          <w:spacing w:val="0"/>
          <w:sz w:val="32"/>
          <w:szCs w:val="32"/>
          <w:shd w:val="clear" w:fill="FFFFFF"/>
          <w:lang w:val="en-US" w:eastAsia="zh-CN"/>
        </w:rPr>
        <w:t>支持开展概念验证活动。</w:t>
      </w:r>
      <w:r>
        <w:rPr>
          <w:rStyle w:val="11"/>
          <w:rFonts w:hint="eastAsia" w:ascii="仿宋_GB2312" w:hAnsi="仿宋_GB2312" w:eastAsia="仿宋_GB2312" w:cs="仿宋_GB2312"/>
          <w:b w:val="0"/>
          <w:bCs w:val="0"/>
          <w:i w:val="0"/>
          <w:iCs w:val="0"/>
          <w:caps w:val="0"/>
          <w:color w:val="auto"/>
          <w:spacing w:val="0"/>
          <w:kern w:val="0"/>
          <w:sz w:val="32"/>
          <w:szCs w:val="32"/>
          <w:u w:val="none"/>
          <w:shd w:val="clear"/>
        </w:rPr>
        <w:t>支持医疗卫生机构</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与</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eastAsia="zh-CN"/>
        </w:rPr>
        <w:t>高校</w:t>
      </w:r>
      <w:r>
        <w:rPr>
          <w:rStyle w:val="11"/>
          <w:rFonts w:hint="eastAsia" w:ascii="仿宋_GB2312" w:hAnsi="仿宋_GB2312" w:eastAsia="仿宋_GB2312" w:cs="仿宋_GB2312"/>
          <w:b w:val="0"/>
          <w:bCs w:val="0"/>
          <w:i w:val="0"/>
          <w:iCs w:val="0"/>
          <w:caps w:val="0"/>
          <w:color w:val="auto"/>
          <w:spacing w:val="0"/>
          <w:kern w:val="0"/>
          <w:sz w:val="32"/>
          <w:szCs w:val="32"/>
          <w:u w:val="none"/>
          <w:shd w:val="clear"/>
        </w:rPr>
        <w:t>、科研机构、企业等创新主体联合开展产学研医协同</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创新</w:t>
      </w:r>
      <w:r>
        <w:rPr>
          <w:rStyle w:val="11"/>
          <w:rFonts w:hint="eastAsia" w:ascii="仿宋_GB2312" w:hAnsi="仿宋_GB2312" w:eastAsia="仿宋_GB2312" w:cs="仿宋_GB2312"/>
          <w:b w:val="0"/>
          <w:bCs w:val="0"/>
          <w:i w:val="0"/>
          <w:iCs w:val="0"/>
          <w:caps w:val="0"/>
          <w:color w:val="auto"/>
          <w:spacing w:val="0"/>
          <w:kern w:val="0"/>
          <w:sz w:val="32"/>
          <w:szCs w:val="32"/>
          <w:u w:val="none"/>
          <w:shd w:val="clear"/>
        </w:rPr>
        <w:t>，围绕核心技术和高价值科技成果，实施技术开发、产品验证、市场应用研究等概念验证活动</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eastAsia="zh-CN"/>
        </w:rPr>
        <w:t>。</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鼓励医疗卫生机构</w:t>
      </w:r>
      <w:r>
        <w:rPr>
          <w:rStyle w:val="11"/>
          <w:rFonts w:hint="eastAsia" w:ascii="仿宋_GB2312" w:hAnsi="仿宋_GB2312" w:eastAsia="仿宋_GB2312" w:cs="仿宋_GB2312"/>
          <w:b w:val="0"/>
          <w:bCs w:val="0"/>
          <w:color w:val="auto"/>
          <w:spacing w:val="0"/>
          <w:kern w:val="0"/>
          <w:sz w:val="32"/>
          <w:szCs w:val="32"/>
          <w:u w:val="none"/>
          <w:shd w:val="clear"/>
          <w:lang w:val="en-US" w:eastAsia="zh-CN"/>
        </w:rPr>
        <w:t>通过单位自由有资金、转化收益、接受捐赠、引入社会资本等途径</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筹资</w:t>
      </w:r>
      <w:r>
        <w:rPr>
          <w:rStyle w:val="11"/>
          <w:rFonts w:hint="eastAsia" w:ascii="仿宋_GB2312" w:hAnsi="仿宋_GB2312" w:eastAsia="仿宋_GB2312" w:cs="仿宋_GB2312"/>
          <w:b w:val="0"/>
          <w:bCs w:val="0"/>
          <w:color w:val="auto"/>
          <w:spacing w:val="0"/>
          <w:kern w:val="0"/>
          <w:sz w:val="32"/>
          <w:szCs w:val="32"/>
          <w:u w:val="none"/>
          <w:shd w:val="clear"/>
          <w:lang w:eastAsia="zh-CN"/>
        </w:rPr>
        <w:t>，</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设立院内概念验证</w:t>
      </w:r>
      <w:r>
        <w:rPr>
          <w:rStyle w:val="11"/>
          <w:rFonts w:ascii="仿宋_GB2312" w:hAnsi="仿宋_GB2312" w:eastAsia="仿宋_GB2312" w:cs="仿宋_GB2312"/>
          <w:color w:val="auto"/>
          <w:kern w:val="0"/>
          <w:sz w:val="32"/>
          <w:szCs w:val="32"/>
          <w:u w:val="none"/>
        </w:rPr>
        <w:t>专项资金</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，资助</w:t>
      </w:r>
      <w:r>
        <w:rPr>
          <w:rStyle w:val="11"/>
          <w:rFonts w:hint="eastAsia" w:ascii="仿宋_GB2312" w:hAnsi="仿宋_GB2312" w:eastAsia="仿宋_GB2312" w:cs="仿宋_GB2312"/>
          <w:b w:val="0"/>
          <w:bCs w:val="0"/>
          <w:color w:val="auto"/>
          <w:spacing w:val="0"/>
          <w:kern w:val="0"/>
          <w:sz w:val="32"/>
          <w:szCs w:val="32"/>
          <w:u w:val="none"/>
          <w:shd w:val="clear"/>
          <w:lang w:val="en-US" w:eastAsia="zh-CN"/>
        </w:rPr>
        <w:t>本单位</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科技成果进行概念验证。</w:t>
      </w:r>
      <w:r>
        <w:rPr>
          <w:rStyle w:val="11"/>
          <w:rFonts w:hint="eastAsia" w:ascii="仿宋_GB2312" w:hAnsi="仿宋_GB2312" w:eastAsia="仿宋_GB2312" w:cs="仿宋_GB2312"/>
          <w:b w:val="0"/>
          <w:bCs w:val="0"/>
          <w:i w:val="0"/>
          <w:iCs w:val="0"/>
          <w:caps w:val="0"/>
          <w:color w:val="auto"/>
          <w:spacing w:val="0"/>
          <w:kern w:val="0"/>
          <w:sz w:val="32"/>
          <w:szCs w:val="32"/>
          <w:u w:val="none"/>
          <w:shd w:val="clear"/>
        </w:rPr>
        <w:t>鼓励医疗卫生机构</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根据自身条件</w:t>
      </w:r>
      <w:r>
        <w:rPr>
          <w:rStyle w:val="11"/>
          <w:rFonts w:hint="eastAsia" w:ascii="仿宋_GB2312" w:hAnsi="仿宋_GB2312" w:eastAsia="仿宋_GB2312" w:cs="仿宋_GB2312"/>
          <w:b w:val="0"/>
          <w:bCs w:val="0"/>
          <w:i w:val="0"/>
          <w:iCs w:val="0"/>
          <w:caps w:val="0"/>
          <w:color w:val="auto"/>
          <w:spacing w:val="0"/>
          <w:kern w:val="0"/>
          <w:sz w:val="32"/>
          <w:szCs w:val="32"/>
          <w:u w:val="none"/>
          <w:shd w:val="clear"/>
        </w:rPr>
        <w:t>建立成果验证基地</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eastAsia="zh-CN"/>
        </w:rPr>
        <w:t>，</w:t>
      </w:r>
      <w:r>
        <w:rPr>
          <w:rStyle w:val="11"/>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对科技成果开展技术可行性研究，减少科技成果转化的风险。</w:t>
      </w:r>
    </w:p>
    <w:p>
      <w:pPr>
        <w:keepNext w:val="0"/>
        <w:keepLines w:val="0"/>
        <w:pageBreakBefore w:val="0"/>
        <w:widowControl/>
        <w:numPr>
          <w:ilvl w:val="0"/>
          <w:numId w:val="0"/>
        </w:numPr>
        <w:suppressLineNumbers w:val="0"/>
        <w:shd w:val="clear"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rPr>
      </w:pPr>
      <w:r>
        <w:rPr>
          <w:rStyle w:val="12"/>
          <w:rFonts w:hint="eastAsia" w:ascii="楷体_GB2312" w:hAnsi="楷体_GB2312" w:eastAsia="楷体_GB2312" w:cs="楷体_GB2312"/>
          <w:b w:val="0"/>
          <w:bCs w:val="0"/>
          <w:i w:val="0"/>
          <w:iCs w:val="0"/>
          <w:caps w:val="0"/>
          <w:color w:val="auto"/>
          <w:spacing w:val="0"/>
          <w:kern w:val="0"/>
          <w:sz w:val="32"/>
          <w:szCs w:val="32"/>
          <w:u w:val="none"/>
          <w:shd w:val="clear"/>
          <w:lang w:val="en-US" w:eastAsia="zh-CN"/>
        </w:rPr>
        <w:t>（三）合作开展科技成果转化权属归属。</w:t>
      </w:r>
      <w:r>
        <w:rPr>
          <w:rStyle w:val="12"/>
          <w:rFonts w:hint="eastAsia" w:ascii="仿宋_GB2312" w:hAnsi="仿宋_GB2312" w:eastAsia="仿宋_GB2312" w:cs="仿宋_GB2312"/>
          <w:b w:val="0"/>
          <w:bCs w:val="0"/>
          <w:color w:val="auto"/>
          <w:kern w:val="0"/>
          <w:sz w:val="32"/>
          <w:szCs w:val="32"/>
          <w:u w:val="none"/>
          <w:shd w:val="clear"/>
          <w:lang w:val="en-US" w:eastAsia="zh-CN"/>
        </w:rPr>
        <w:t>医疗卫生机构作为</w:t>
      </w:r>
      <w:r>
        <w:rPr>
          <w:rFonts w:hint="eastAsia" w:ascii="仿宋_GB2312" w:hAnsi="仿宋_GB2312" w:eastAsia="仿宋_GB2312" w:cs="仿宋_GB2312"/>
          <w:i w:val="0"/>
          <w:iCs w:val="0"/>
          <w:caps w:val="0"/>
          <w:color w:val="auto"/>
          <w:spacing w:val="0"/>
          <w:kern w:val="0"/>
          <w:sz w:val="32"/>
          <w:szCs w:val="32"/>
          <w:u w:val="none"/>
          <w:shd w:val="clear"/>
        </w:rPr>
        <w:t>科技成果完成单位与其他单位合作进行科技成果转化的，应当依法由合同约定该科技成果有关权益的归属。合同未作约定的，按照下列原则办理：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1.</w:t>
      </w:r>
      <w:r>
        <w:rPr>
          <w:rFonts w:hint="eastAsia" w:ascii="仿宋_GB2312" w:hAnsi="仿宋_GB2312" w:eastAsia="仿宋_GB2312" w:cs="仿宋_GB2312"/>
          <w:i w:val="0"/>
          <w:iCs w:val="0"/>
          <w:caps w:val="0"/>
          <w:color w:val="auto"/>
          <w:spacing w:val="0"/>
          <w:kern w:val="0"/>
          <w:sz w:val="32"/>
          <w:szCs w:val="32"/>
          <w:u w:val="none"/>
          <w:shd w:val="clear"/>
        </w:rPr>
        <w:t>在合作转化中无新的发明创造的，该科技成果的权益，归科技成果完成单位</w:t>
      </w:r>
      <w:r>
        <w:rPr>
          <w:rFonts w:hint="eastAsia" w:ascii="仿宋_GB2312" w:hAnsi="仿宋_GB2312" w:eastAsia="仿宋_GB2312" w:cs="仿宋_GB2312"/>
          <w:i w:val="0"/>
          <w:iCs w:val="0"/>
          <w:caps w:val="0"/>
          <w:color w:val="auto"/>
          <w:spacing w:val="0"/>
          <w:kern w:val="0"/>
          <w:sz w:val="32"/>
          <w:szCs w:val="32"/>
          <w:u w:val="none"/>
          <w:shd w:val="clear"/>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2.</w:t>
      </w:r>
      <w:r>
        <w:rPr>
          <w:rFonts w:hint="eastAsia" w:ascii="仿宋_GB2312" w:hAnsi="仿宋_GB2312" w:eastAsia="仿宋_GB2312" w:cs="仿宋_GB2312"/>
          <w:i w:val="0"/>
          <w:iCs w:val="0"/>
          <w:caps w:val="0"/>
          <w:color w:val="auto"/>
          <w:spacing w:val="0"/>
          <w:kern w:val="0"/>
          <w:sz w:val="32"/>
          <w:szCs w:val="32"/>
          <w:u w:val="none"/>
          <w:shd w:val="clear"/>
        </w:rPr>
        <w:t>在合作转化中产生新的发明创造的，该新发明创造的权益归合作各方共有</w:t>
      </w:r>
      <w:r>
        <w:rPr>
          <w:rFonts w:hint="eastAsia" w:ascii="仿宋_GB2312" w:hAnsi="仿宋_GB2312" w:eastAsia="仿宋_GB2312" w:cs="仿宋_GB2312"/>
          <w:i w:val="0"/>
          <w:iCs w:val="0"/>
          <w:caps w:val="0"/>
          <w:color w:val="auto"/>
          <w:spacing w:val="0"/>
          <w:kern w:val="0"/>
          <w:sz w:val="32"/>
          <w:szCs w:val="32"/>
          <w:u w:val="none"/>
          <w:shd w:val="clear"/>
          <w:lang w:eastAsia="zh-CN"/>
        </w:rPr>
        <w:t>。</w:t>
      </w:r>
    </w:p>
    <w:p>
      <w:pPr>
        <w:keepNext w:val="0"/>
        <w:keepLines w:val="0"/>
        <w:pageBreakBefore w:val="0"/>
        <w:widowControl/>
        <w:shd w:val="clear" w:fill="FFFFFF"/>
        <w:kinsoku/>
        <w:wordWrap/>
        <w:overflowPunct/>
        <w:topLinePunct w:val="0"/>
        <w:autoSpaceDE/>
        <w:autoSpaceDN/>
        <w:bidi w:val="0"/>
        <w:adjustRightInd/>
        <w:snapToGrid/>
        <w:spacing w:after="0" w:line="560" w:lineRule="exact"/>
        <w:ind w:firstLine="640" w:firstLineChars="200"/>
        <w:textAlignment w:val="auto"/>
        <w:rPr>
          <w:rStyle w:val="12"/>
          <w:rFonts w:hint="default" w:ascii="楷体_GB2312" w:hAnsi="楷体_GB2312" w:eastAsia="楷体_GB2312" w:cs="楷体_GB2312"/>
          <w:b w:val="0"/>
          <w:bCs w:val="0"/>
          <w:i w:val="0"/>
          <w:iCs w:val="0"/>
          <w:caps w:val="0"/>
          <w:color w:val="auto"/>
          <w:spacing w:val="0"/>
          <w:kern w:val="0"/>
          <w:sz w:val="28"/>
          <w:szCs w:val="28"/>
          <w:u w:val="none"/>
          <w:shd w:val="clear" w:fill="auto"/>
          <w:lang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3.</w:t>
      </w:r>
      <w:r>
        <w:rPr>
          <w:rFonts w:hint="eastAsia" w:ascii="仿宋_GB2312" w:hAnsi="仿宋_GB2312" w:eastAsia="仿宋_GB2312" w:cs="仿宋_GB2312"/>
          <w:i w:val="0"/>
          <w:iCs w:val="0"/>
          <w:caps w:val="0"/>
          <w:color w:val="auto"/>
          <w:spacing w:val="0"/>
          <w:kern w:val="0"/>
          <w:sz w:val="32"/>
          <w:szCs w:val="32"/>
          <w:u w:val="none"/>
          <w:shd w:val="clear"/>
        </w:rPr>
        <w:t>对合作转化中产生的科技成果，各方都</w:t>
      </w:r>
      <w:bookmarkStart w:id="0" w:name="_GoBack"/>
      <w:bookmarkEnd w:id="0"/>
      <w:r>
        <w:rPr>
          <w:rFonts w:hint="eastAsia" w:ascii="仿宋_GB2312" w:hAnsi="仿宋_GB2312" w:eastAsia="仿宋_GB2312" w:cs="仿宋_GB2312"/>
          <w:i w:val="0"/>
          <w:iCs w:val="0"/>
          <w:caps w:val="0"/>
          <w:color w:val="auto"/>
          <w:spacing w:val="0"/>
          <w:kern w:val="0"/>
          <w:sz w:val="32"/>
          <w:szCs w:val="32"/>
          <w:u w:val="none"/>
          <w:shd w:val="clear"/>
        </w:rPr>
        <w:t>有实施该项科技成果的权利，转让该科技成果应经合作各方同意。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u w:val="none"/>
          <w:shd w:val="clear" w:color="auto" w:fill="FFFFFF"/>
          <w:lang w:val="en-US" w:eastAsia="zh-CN"/>
        </w:rPr>
      </w:pPr>
      <w:r>
        <w:rPr>
          <w:rFonts w:hint="eastAsia" w:ascii="黑体" w:hAnsi="黑体" w:eastAsia="黑体" w:cs="黑体"/>
          <w:color w:val="auto"/>
          <w:sz w:val="32"/>
          <w:szCs w:val="32"/>
          <w:u w:val="none"/>
          <w:shd w:val="clear" w:color="auto" w:fill="FFFFFF"/>
          <w:lang w:val="en-US" w:eastAsia="zh-CN"/>
        </w:rPr>
        <w:t>五、完善科技成果转化工作机制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color w:val="auto"/>
          <w:sz w:val="32"/>
          <w:szCs w:val="32"/>
          <w:u w:val="none"/>
          <w:shd w:val="clear" w:color="auto" w:fill="FFFFFF"/>
          <w:lang w:val="en-US" w:eastAsia="zh-CN"/>
        </w:rPr>
        <w:t>（一）夯实主体责任。</w:t>
      </w:r>
      <w:r>
        <w:rPr>
          <w:rFonts w:hint="eastAsia" w:ascii="仿宋_GB2312" w:hAnsi="仿宋_GB2312" w:eastAsia="仿宋_GB2312" w:cs="仿宋_GB2312"/>
          <w:color w:val="auto"/>
          <w:kern w:val="0"/>
          <w:sz w:val="32"/>
          <w:szCs w:val="32"/>
          <w:u w:val="none"/>
          <w:lang w:val="en-US" w:eastAsia="zh-CN"/>
        </w:rPr>
        <w:t>开展科技成果转化的医疗卫生机构要落实主体责任，单位主要责任人作为科技成果转化第一责任人，要大力推进科技成果转化工作。完善本单位科技成果转化管理制度，</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rPr>
        <w:t>明确</w:t>
      </w:r>
      <w:r>
        <w:rPr>
          <w:rFonts w:hint="eastAsia" w:ascii="仿宋_GB2312" w:hAnsi="仿宋_GB2312" w:eastAsia="仿宋_GB2312" w:cs="仿宋_GB2312"/>
          <w:i w:val="0"/>
          <w:caps w:val="0"/>
          <w:color w:val="auto"/>
          <w:spacing w:val="0"/>
          <w:kern w:val="0"/>
          <w:sz w:val="32"/>
          <w:szCs w:val="32"/>
          <w:u w:val="none"/>
          <w:shd w:val="clear" w:color="auto" w:fill="auto"/>
        </w:rPr>
        <w:t>科技成果使用、处置的程序与规则</w:t>
      </w:r>
      <w:r>
        <w:rPr>
          <w:rFonts w:hint="eastAsia" w:ascii="仿宋_GB2312" w:hAnsi="仿宋_GB2312" w:eastAsia="仿宋_GB2312" w:cs="仿宋_GB2312"/>
          <w:color w:val="auto"/>
          <w:kern w:val="0"/>
          <w:sz w:val="32"/>
          <w:szCs w:val="32"/>
          <w:u w:val="none"/>
          <w:lang w:val="en-US" w:eastAsia="zh-CN"/>
        </w:rPr>
        <w:t>，制定科技成果转化工作方案，规范科研项目台账管理、</w:t>
      </w:r>
      <w:r>
        <w:rPr>
          <w:rFonts w:hint="eastAsia" w:ascii="仿宋_GB2312" w:hAnsi="仿宋_GB2312" w:eastAsia="仿宋_GB2312" w:cs="仿宋_GB2312"/>
          <w:i w:val="0"/>
          <w:caps w:val="0"/>
          <w:color w:val="auto"/>
          <w:spacing w:val="0"/>
          <w:kern w:val="0"/>
          <w:sz w:val="32"/>
          <w:szCs w:val="32"/>
          <w:u w:val="none"/>
          <w:shd w:val="clear"/>
          <w:lang w:val="en-US" w:eastAsia="zh-CN"/>
        </w:rPr>
        <w:t>科技成果披露、知识产权、国有</w:t>
      </w:r>
      <w:r>
        <w:rPr>
          <w:rFonts w:hint="eastAsia" w:ascii="仿宋_GB2312" w:hAnsi="仿宋_GB2312" w:eastAsia="仿宋_GB2312" w:cs="仿宋_GB2312"/>
          <w:color w:val="auto"/>
          <w:kern w:val="0"/>
          <w:sz w:val="32"/>
          <w:szCs w:val="32"/>
          <w:u w:val="none"/>
          <w:lang w:val="en-US" w:eastAsia="zh-CN"/>
        </w:rPr>
        <w:t>资产、职务科技成果赋权等管理</w:t>
      </w:r>
      <w:r>
        <w:rPr>
          <w:rFonts w:hint="eastAsia" w:ascii="仿宋_GB2312" w:hAnsi="仿宋_GB2312" w:eastAsia="仿宋_GB2312" w:cs="仿宋_GB2312"/>
          <w:i w:val="0"/>
          <w:caps w:val="0"/>
          <w:color w:val="auto"/>
          <w:spacing w:val="0"/>
          <w:kern w:val="0"/>
          <w:sz w:val="32"/>
          <w:szCs w:val="32"/>
          <w:u w:val="none"/>
          <w:shd w:val="clear" w:color="auto" w:fill="auto"/>
        </w:rPr>
        <w:t>。</w:t>
      </w:r>
      <w:r>
        <w:rPr>
          <w:rFonts w:hint="eastAsia" w:ascii="仿宋_GB2312" w:hAnsi="仿宋_GB2312" w:eastAsia="仿宋_GB2312" w:cs="仿宋_GB2312"/>
          <w:color w:val="auto"/>
          <w:kern w:val="0"/>
          <w:sz w:val="32"/>
          <w:szCs w:val="32"/>
          <w:u w:val="none"/>
          <w:lang w:val="en-US" w:eastAsia="zh-CN" w:bidi="ar"/>
        </w:rPr>
        <w:t>建立健全科技成果转化重大事项领导班子集体决策机制，不得串通作弊、暗箱操作低价处置国有资产。</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u w:val="none"/>
          <w:shd w:val="clear" w:color="auto" w:fill="FFFFFF"/>
        </w:rPr>
      </w:pPr>
      <w:r>
        <w:rPr>
          <w:rFonts w:hint="eastAsia" w:ascii="楷体_GB2312" w:hAnsi="楷体_GB2312" w:eastAsia="楷体_GB2312" w:cs="楷体_GB2312"/>
          <w:color w:val="auto"/>
          <w:sz w:val="32"/>
          <w:szCs w:val="32"/>
          <w:u w:val="none"/>
          <w:shd w:val="clear" w:color="auto" w:fill="FFFFFF"/>
          <w:lang w:eastAsia="zh-CN"/>
        </w:rPr>
        <w:t>（</w:t>
      </w:r>
      <w:r>
        <w:rPr>
          <w:rFonts w:hint="eastAsia" w:ascii="楷体_GB2312" w:hAnsi="楷体_GB2312" w:eastAsia="楷体_GB2312" w:cs="楷体_GB2312"/>
          <w:color w:val="auto"/>
          <w:sz w:val="32"/>
          <w:szCs w:val="32"/>
          <w:u w:val="none"/>
          <w:shd w:val="clear" w:color="auto" w:fill="FFFFFF"/>
          <w:lang w:val="en-US" w:eastAsia="zh-CN"/>
        </w:rPr>
        <w:t>二</w:t>
      </w:r>
      <w:r>
        <w:rPr>
          <w:rFonts w:hint="eastAsia" w:ascii="楷体_GB2312" w:hAnsi="楷体_GB2312" w:eastAsia="楷体_GB2312" w:cs="楷体_GB2312"/>
          <w:color w:val="auto"/>
          <w:sz w:val="32"/>
          <w:szCs w:val="32"/>
          <w:u w:val="none"/>
          <w:shd w:val="clear" w:color="auto" w:fill="FFFFFF"/>
          <w:lang w:eastAsia="zh-CN"/>
        </w:rPr>
        <w:t>）</w:t>
      </w:r>
      <w:r>
        <w:rPr>
          <w:rFonts w:hint="eastAsia" w:ascii="楷体_GB2312" w:hAnsi="楷体_GB2312" w:eastAsia="楷体_GB2312" w:cs="楷体_GB2312"/>
          <w:color w:val="auto"/>
          <w:sz w:val="32"/>
          <w:szCs w:val="32"/>
          <w:u w:val="none"/>
          <w:shd w:val="clear" w:color="auto" w:fill="FFFFFF"/>
        </w:rPr>
        <w:t>设立成果转化部门</w:t>
      </w:r>
      <w:r>
        <w:rPr>
          <w:rFonts w:hint="eastAsia" w:ascii="楷体_GB2312" w:hAnsi="楷体_GB2312" w:eastAsia="楷体_GB2312" w:cs="楷体_GB2312"/>
          <w:color w:val="auto"/>
          <w:sz w:val="32"/>
          <w:szCs w:val="32"/>
          <w:u w:val="none"/>
          <w:shd w:val="clear" w:color="auto" w:fill="FFFFFF"/>
          <w:lang w:val="en-US" w:eastAsia="zh-CN"/>
        </w:rPr>
        <w:t>或</w:t>
      </w:r>
      <w:r>
        <w:rPr>
          <w:rFonts w:hint="eastAsia" w:ascii="楷体_GB2312" w:hAnsi="楷体_GB2312" w:eastAsia="楷体_GB2312" w:cs="楷体_GB2312"/>
          <w:color w:val="auto"/>
          <w:sz w:val="32"/>
          <w:szCs w:val="32"/>
          <w:u w:val="none"/>
          <w:shd w:val="clear" w:color="auto" w:fill="FFFFFF"/>
        </w:rPr>
        <w:t>工作岗位</w:t>
      </w:r>
      <w:r>
        <w:rPr>
          <w:rFonts w:hint="eastAsia" w:ascii="楷体_GB2312" w:hAnsi="楷体_GB2312" w:eastAsia="楷体_GB2312" w:cs="楷体_GB2312"/>
          <w:color w:val="auto"/>
          <w:sz w:val="32"/>
          <w:szCs w:val="32"/>
          <w:u w:val="none"/>
          <w:shd w:val="clear" w:color="auto" w:fill="FFFFFF"/>
          <w:lang w:eastAsia="zh-CN"/>
        </w:rPr>
        <w:t>。</w:t>
      </w:r>
      <w:r>
        <w:rPr>
          <w:rFonts w:hint="eastAsia" w:ascii="仿宋_GB2312" w:hAnsi="仿宋_GB2312" w:eastAsia="仿宋_GB2312" w:cs="仿宋_GB2312"/>
          <w:color w:val="auto"/>
          <w:kern w:val="0"/>
          <w:sz w:val="32"/>
          <w:szCs w:val="32"/>
          <w:u w:val="none"/>
          <w:shd w:val="clear"/>
          <w:lang w:val="en-US" w:eastAsia="zh-CN"/>
        </w:rPr>
        <w:t>支持</w:t>
      </w:r>
      <w:r>
        <w:rPr>
          <w:rFonts w:hint="eastAsia" w:ascii="仿宋_GB2312" w:hAnsi="仿宋_GB2312" w:eastAsia="仿宋_GB2312" w:cs="仿宋_GB2312"/>
          <w:color w:val="auto"/>
          <w:kern w:val="0"/>
          <w:sz w:val="32"/>
          <w:szCs w:val="32"/>
          <w:u w:val="none"/>
          <w:shd w:val="clear"/>
        </w:rPr>
        <w:t>医疗卫生机构</w:t>
      </w:r>
      <w:r>
        <w:rPr>
          <w:rFonts w:hint="eastAsia" w:ascii="仿宋_GB2312" w:hAnsi="仿宋_GB2312" w:eastAsia="仿宋_GB2312" w:cs="仿宋_GB2312"/>
          <w:color w:val="auto"/>
          <w:kern w:val="0"/>
          <w:sz w:val="32"/>
          <w:szCs w:val="32"/>
          <w:u w:val="none"/>
          <w:shd w:val="clear"/>
          <w:lang w:val="en-US" w:eastAsia="zh-CN"/>
        </w:rPr>
        <w:t>设立专门的</w:t>
      </w:r>
      <w:r>
        <w:rPr>
          <w:rFonts w:hint="eastAsia" w:ascii="仿宋_GB2312" w:hAnsi="仿宋_GB2312" w:eastAsia="仿宋_GB2312" w:cs="仿宋_GB2312"/>
          <w:color w:val="auto"/>
          <w:kern w:val="0"/>
          <w:sz w:val="32"/>
          <w:szCs w:val="32"/>
          <w:u w:val="none"/>
          <w:shd w:val="clear"/>
        </w:rPr>
        <w:t>科技成果转化部门</w:t>
      </w:r>
      <w:r>
        <w:rPr>
          <w:rFonts w:hint="eastAsia" w:ascii="仿宋_GB2312" w:hAnsi="仿宋_GB2312" w:eastAsia="仿宋_GB2312" w:cs="仿宋_GB2312"/>
          <w:color w:val="auto"/>
          <w:kern w:val="0"/>
          <w:sz w:val="32"/>
          <w:szCs w:val="32"/>
          <w:u w:val="none"/>
          <w:shd w:val="clear"/>
          <w:lang w:val="en-US" w:eastAsia="zh-CN"/>
        </w:rPr>
        <w:t>或</w:t>
      </w:r>
      <w:r>
        <w:rPr>
          <w:rFonts w:hint="eastAsia" w:ascii="仿宋_GB2312" w:hAnsi="仿宋_GB2312" w:eastAsia="仿宋_GB2312" w:cs="仿宋_GB2312"/>
          <w:color w:val="auto"/>
          <w:kern w:val="0"/>
          <w:sz w:val="32"/>
          <w:szCs w:val="32"/>
          <w:u w:val="none"/>
          <w:shd w:val="clear"/>
        </w:rPr>
        <w:t>工作岗位，明确统筹科技成果转化责任主体，负责落实科技成果转化的知识产权管理、资产经营管理、合同管理和法律事务等工作</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lang w:val="en-US" w:eastAsia="zh-CN"/>
        </w:rPr>
        <w:t>积极</w:t>
      </w:r>
      <w:r>
        <w:rPr>
          <w:rFonts w:hint="eastAsia" w:ascii="仿宋_GB2312" w:hAnsi="仿宋_GB2312" w:eastAsia="仿宋_GB2312" w:cs="仿宋_GB2312"/>
          <w:color w:val="auto"/>
          <w:kern w:val="0"/>
          <w:sz w:val="32"/>
          <w:szCs w:val="32"/>
          <w:u w:val="none"/>
          <w:shd w:val="clear"/>
        </w:rPr>
        <w:t>与</w:t>
      </w:r>
      <w:r>
        <w:rPr>
          <w:rFonts w:hint="eastAsia" w:ascii="仿宋_GB2312" w:hAnsi="仿宋_GB2312" w:eastAsia="仿宋_GB2312" w:cs="仿宋_GB2312"/>
          <w:color w:val="auto"/>
          <w:kern w:val="0"/>
          <w:sz w:val="32"/>
          <w:szCs w:val="32"/>
          <w:u w:val="none"/>
          <w:shd w:val="clear"/>
          <w:lang w:val="en-US" w:eastAsia="zh-CN"/>
        </w:rPr>
        <w:t>高校、研究机构及</w:t>
      </w:r>
      <w:r>
        <w:rPr>
          <w:rFonts w:hint="eastAsia" w:ascii="仿宋_GB2312" w:hAnsi="仿宋_GB2312" w:eastAsia="仿宋_GB2312" w:cs="仿宋_GB2312"/>
          <w:color w:val="auto"/>
          <w:kern w:val="0"/>
          <w:sz w:val="32"/>
          <w:szCs w:val="32"/>
          <w:u w:val="none"/>
          <w:shd w:val="clear"/>
        </w:rPr>
        <w:t>企业对接</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rPr>
        <w:t>加速推进成果转化。</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0"/>
          <w:sz w:val="32"/>
          <w:szCs w:val="32"/>
          <w:u w:val="none"/>
          <w:shd w:val="clear" w:color="auto" w:fill="auto"/>
          <w:lang w:val="en-US" w:eastAsia="zh-CN"/>
        </w:rPr>
      </w:pPr>
      <w:r>
        <w:rPr>
          <w:rFonts w:hint="eastAsia" w:ascii="楷体_GB2312" w:hAnsi="楷体_GB2312" w:eastAsia="楷体_GB2312" w:cs="楷体_GB2312"/>
          <w:color w:val="auto"/>
          <w:kern w:val="2"/>
          <w:sz w:val="32"/>
          <w:szCs w:val="32"/>
          <w:u w:val="none"/>
          <w:shd w:val="clear" w:color="auto" w:fill="FFFFFF"/>
          <w:lang w:val="en-US" w:eastAsia="zh-CN"/>
        </w:rPr>
        <w:t>（三）健全年度报告制度。</w:t>
      </w:r>
      <w:r>
        <w:rPr>
          <w:rFonts w:hint="eastAsia" w:ascii="仿宋_GB2312" w:hAnsi="仿宋_GB2312" w:eastAsia="仿宋_GB2312" w:cs="仿宋_GB2312"/>
          <w:color w:val="auto"/>
          <w:kern w:val="0"/>
          <w:sz w:val="32"/>
          <w:szCs w:val="32"/>
          <w:u w:val="none"/>
          <w:shd w:val="clear"/>
          <w:lang w:val="en-US" w:eastAsia="zh-CN"/>
        </w:rPr>
        <w:t>各区卫生健康行政部门和市属医疗卫生机构应当于每年3月30日前向市卫生健康委报送本辖区或本单位上一年度科技成果转化年度报告。年度报告内容主要包括：科技成果转化取得的总体成效和面临的问题；依法取得科技成果的数量及有关情况；科技成果转让、许可、所有权赋权和作价投资情况；科技成果作价投资损失核销情况；科技成果转化绩效和奖惩情况，包括科技成果转化取得收入及分配情况，对科技成果转化人员的奖励和报酬等。</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楷体_GB2312" w:hAnsi="楷体_GB2312" w:eastAsia="楷体_GB2312" w:cs="楷体_GB2312"/>
          <w:color w:val="auto"/>
          <w:kern w:val="0"/>
          <w:sz w:val="32"/>
          <w:szCs w:val="32"/>
          <w:u w:val="none"/>
          <w:shd w:val="clear" w:color="auto" w:fill="auto"/>
          <w:lang w:eastAsia="zh-CN"/>
        </w:rPr>
        <w:t>（四）</w:t>
      </w:r>
      <w:r>
        <w:rPr>
          <w:rFonts w:hint="eastAsia" w:ascii="楷体_GB2312" w:hAnsi="楷体_GB2312" w:eastAsia="楷体_GB2312" w:cs="楷体_GB2312"/>
          <w:color w:val="auto"/>
          <w:kern w:val="0"/>
          <w:sz w:val="32"/>
          <w:szCs w:val="32"/>
          <w:u w:val="none"/>
          <w:shd w:val="clear" w:color="auto" w:fill="auto"/>
        </w:rPr>
        <w:t>管理中的风险免责</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lang w:val="en-US" w:eastAsia="zh-CN"/>
        </w:rPr>
        <w:t>医疗卫生机构</w:t>
      </w:r>
      <w:r>
        <w:rPr>
          <w:rFonts w:hint="eastAsia" w:ascii="仿宋_GB2312" w:hAnsi="仿宋_GB2312" w:eastAsia="仿宋_GB2312" w:cs="仿宋_GB2312"/>
          <w:i w:val="0"/>
          <w:caps w:val="0"/>
          <w:color w:val="auto"/>
          <w:spacing w:val="0"/>
          <w:sz w:val="32"/>
          <w:szCs w:val="32"/>
          <w:u w:val="none"/>
          <w:shd w:val="clear"/>
        </w:rPr>
        <w:t>开展科技成果转化活动，相关负责人根据法律、法规、规章制度履行了民主决策、信息公示、合理注意和监督管理等勤勉尽责义务，</w:t>
      </w:r>
      <w:r>
        <w:rPr>
          <w:rFonts w:hint="eastAsia" w:ascii="仿宋_GB2312" w:hAnsi="仿宋_GB2312" w:eastAsia="仿宋_GB2312" w:cs="仿宋_GB2312"/>
          <w:i w:val="0"/>
          <w:caps w:val="0"/>
          <w:color w:val="auto"/>
          <w:spacing w:val="0"/>
          <w:sz w:val="32"/>
          <w:szCs w:val="32"/>
          <w:u w:val="none"/>
          <w:shd w:val="clear"/>
          <w:lang w:eastAsia="zh-CN"/>
        </w:rPr>
        <w:t>且</w:t>
      </w:r>
      <w:r>
        <w:rPr>
          <w:rFonts w:hint="eastAsia" w:ascii="仿宋_GB2312" w:hAnsi="仿宋_GB2312" w:eastAsia="仿宋_GB2312" w:cs="仿宋_GB2312"/>
          <w:color w:val="auto"/>
          <w:kern w:val="0"/>
          <w:sz w:val="32"/>
          <w:szCs w:val="32"/>
          <w:u w:val="none"/>
          <w:shd w:val="clear"/>
          <w:lang w:eastAsia="zh-CN"/>
        </w:rPr>
        <w:t>没有牟取非法利益的前提下，</w:t>
      </w:r>
      <w:r>
        <w:rPr>
          <w:rFonts w:hint="eastAsia" w:ascii="仿宋_GB2312" w:hAnsi="仿宋_GB2312" w:eastAsia="仿宋_GB2312" w:cs="仿宋_GB2312"/>
          <w:color w:val="auto"/>
          <w:kern w:val="0"/>
          <w:sz w:val="32"/>
          <w:szCs w:val="32"/>
          <w:u w:val="none"/>
          <w:shd w:val="clear"/>
        </w:rPr>
        <w:t>免除其在科技成果定价或投资中因科技成果转化后续价值变化或转化科技成果发生投资亏损的决策责任。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医疗卫生机构</w:t>
      </w:r>
      <w:r>
        <w:rPr>
          <w:rFonts w:hint="eastAsia" w:ascii="仿宋_GB2312" w:hAnsi="仿宋_GB2312" w:eastAsia="仿宋_GB2312" w:cs="仿宋_GB2312"/>
          <w:color w:val="auto"/>
          <w:kern w:val="0"/>
          <w:sz w:val="32"/>
          <w:szCs w:val="32"/>
          <w:u w:val="none"/>
          <w:shd w:val="clear"/>
        </w:rPr>
        <w:t>以科技成果对外投资实施转化活动，已经履行勤勉尽责义务且没有牟取非法利益仍发生投资亏损的，经单位主管部门审核后，不纳入单位国有资产对外投资保值增值考核范围，由财政部门按照相关规定予以资产处理。</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强化保障措施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rPr>
      </w:pP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rPr>
        <w:t>加强组织保障。</w:t>
      </w:r>
      <w:r>
        <w:rPr>
          <w:rFonts w:hint="eastAsia" w:ascii="仿宋_GB2312" w:hAnsi="仿宋_GB2312" w:eastAsia="仿宋_GB2312" w:cs="仿宋_GB2312"/>
          <w:color w:val="auto"/>
          <w:kern w:val="0"/>
          <w:sz w:val="32"/>
          <w:szCs w:val="32"/>
          <w:u w:val="none"/>
          <w:lang w:val="en-US" w:eastAsia="zh-CN" w:bidi="ar-SA"/>
        </w:rPr>
        <w:t>各级科技主管部门和卫生与健康部门将卫生与健康科技成果转化工作纳入“科卫协同”重要议事日程，及时研究解决出现的新情况、新问题。市财政部门加强对科技成果转化有关国有资产管理的监督，督促改进发现的问题，实现有效监管。卫生健康行政主管部门要建立内控和风险防控机制，加强对医疗卫生机构自主转化科技成果的监管，落实监管职责。</w:t>
      </w:r>
      <w:r>
        <w:rPr>
          <w:rFonts w:hint="eastAsia" w:ascii="仿宋_GB2312" w:hAnsi="仿宋_GB2312" w:eastAsia="仿宋_GB2312" w:cs="仿宋_GB2312"/>
          <w:i w:val="0"/>
          <w:iCs w:val="0"/>
          <w:caps w:val="0"/>
          <w:color w:val="auto"/>
          <w:spacing w:val="0"/>
          <w:kern w:val="0"/>
          <w:sz w:val="32"/>
          <w:szCs w:val="32"/>
          <w:u w:val="none"/>
          <w:shd w:val="clear"/>
          <w:lang w:val="en-US" w:eastAsia="zh-CN"/>
        </w:rPr>
        <w:t>卫生健康系统每年召开年度</w:t>
      </w:r>
      <w:r>
        <w:rPr>
          <w:rFonts w:hint="eastAsia" w:ascii="仿宋_GB2312" w:hAnsi="仿宋_GB2312" w:eastAsia="仿宋_GB2312" w:cs="仿宋_GB2312"/>
          <w:i w:val="0"/>
          <w:iCs w:val="0"/>
          <w:caps w:val="0"/>
          <w:color w:val="auto"/>
          <w:spacing w:val="0"/>
          <w:kern w:val="0"/>
          <w:sz w:val="32"/>
          <w:szCs w:val="32"/>
          <w:u w:val="none"/>
          <w:shd w:val="clear"/>
        </w:rPr>
        <w:t>科技成果转化</w:t>
      </w:r>
      <w:r>
        <w:rPr>
          <w:rFonts w:hint="eastAsia" w:ascii="仿宋_GB2312" w:hAnsi="仿宋_GB2312" w:eastAsia="仿宋_GB2312" w:cs="仿宋_GB2312"/>
          <w:i w:val="0"/>
          <w:iCs w:val="0"/>
          <w:caps w:val="0"/>
          <w:color w:val="auto"/>
          <w:spacing w:val="0"/>
          <w:kern w:val="0"/>
          <w:sz w:val="32"/>
          <w:szCs w:val="32"/>
          <w:u w:val="none"/>
          <w:shd w:val="clear"/>
          <w:lang w:val="en-US" w:eastAsia="zh-CN"/>
        </w:rPr>
        <w:t>工作专题会议</w:t>
      </w:r>
      <w:r>
        <w:rPr>
          <w:rFonts w:hint="eastAsia" w:ascii="仿宋_GB2312" w:hAnsi="仿宋_GB2312" w:eastAsia="仿宋_GB2312" w:cs="仿宋_GB2312"/>
          <w:i w:val="0"/>
          <w:iCs w:val="0"/>
          <w:caps w:val="0"/>
          <w:color w:val="auto"/>
          <w:spacing w:val="0"/>
          <w:kern w:val="0"/>
          <w:sz w:val="32"/>
          <w:szCs w:val="32"/>
          <w:u w:val="none"/>
          <w:shd w:val="clear"/>
        </w:rPr>
        <w:t>，</w:t>
      </w:r>
      <w:r>
        <w:rPr>
          <w:rFonts w:hint="eastAsia" w:ascii="仿宋_GB2312" w:hAnsi="仿宋_GB2312" w:eastAsia="仿宋_GB2312" w:cs="仿宋_GB2312"/>
          <w:i w:val="0"/>
          <w:iCs w:val="0"/>
          <w:caps w:val="0"/>
          <w:color w:val="auto"/>
          <w:spacing w:val="0"/>
          <w:kern w:val="0"/>
          <w:sz w:val="32"/>
          <w:szCs w:val="32"/>
          <w:u w:val="none"/>
          <w:shd w:val="clear"/>
          <w:lang w:val="en-US" w:eastAsia="zh-CN"/>
        </w:rPr>
        <w:t>通报</w:t>
      </w:r>
      <w:r>
        <w:rPr>
          <w:rFonts w:hint="eastAsia" w:ascii="仿宋_GB2312" w:hAnsi="仿宋_GB2312" w:eastAsia="仿宋_GB2312" w:cs="仿宋_GB2312"/>
          <w:i w:val="0"/>
          <w:iCs w:val="0"/>
          <w:caps w:val="0"/>
          <w:color w:val="auto"/>
          <w:spacing w:val="0"/>
          <w:kern w:val="0"/>
          <w:sz w:val="32"/>
          <w:szCs w:val="32"/>
          <w:u w:val="none"/>
          <w:shd w:val="clear"/>
        </w:rPr>
        <w:t>各</w:t>
      </w:r>
      <w:r>
        <w:rPr>
          <w:rFonts w:hint="eastAsia" w:ascii="仿宋_GB2312" w:hAnsi="仿宋_GB2312" w:eastAsia="仿宋_GB2312" w:cs="仿宋_GB2312"/>
          <w:i w:val="0"/>
          <w:iCs w:val="0"/>
          <w:caps w:val="0"/>
          <w:color w:val="auto"/>
          <w:spacing w:val="0"/>
          <w:kern w:val="0"/>
          <w:sz w:val="32"/>
          <w:szCs w:val="32"/>
          <w:u w:val="none"/>
          <w:shd w:val="clear"/>
          <w:lang w:val="en-US" w:eastAsia="zh-CN"/>
        </w:rPr>
        <w:t>单位</w:t>
      </w:r>
      <w:r>
        <w:rPr>
          <w:rFonts w:hint="eastAsia" w:ascii="仿宋_GB2312" w:hAnsi="仿宋_GB2312" w:eastAsia="仿宋_GB2312" w:cs="仿宋_GB2312"/>
          <w:i w:val="0"/>
          <w:iCs w:val="0"/>
          <w:caps w:val="0"/>
          <w:color w:val="auto"/>
          <w:spacing w:val="0"/>
          <w:kern w:val="0"/>
          <w:sz w:val="32"/>
          <w:szCs w:val="32"/>
          <w:u w:val="none"/>
          <w:shd w:val="clear"/>
        </w:rPr>
        <w:t>落实科技成果转化政策及实施情况。</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rightChars="0" w:firstLine="640" w:firstLineChars="200"/>
        <w:jc w:val="both"/>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楷体_GB2312" w:hAnsi="楷体_GB2312" w:eastAsia="楷体_GB2312" w:cs="楷体_GB2312"/>
          <w:i w:val="0"/>
          <w:iCs w:val="0"/>
          <w:caps w:val="0"/>
          <w:color w:val="auto"/>
          <w:spacing w:val="0"/>
          <w:sz w:val="32"/>
          <w:szCs w:val="32"/>
          <w:u w:val="none"/>
          <w:shd w:val="clear" w:fill="auto"/>
          <w:lang w:eastAsia="zh-CN"/>
        </w:rPr>
        <w:t>（二）</w:t>
      </w:r>
      <w:r>
        <w:rPr>
          <w:rFonts w:hint="eastAsia" w:ascii="楷体_GB2312" w:hAnsi="楷体_GB2312" w:eastAsia="楷体_GB2312" w:cs="楷体_GB2312"/>
          <w:i w:val="0"/>
          <w:iCs w:val="0"/>
          <w:caps w:val="0"/>
          <w:color w:val="auto"/>
          <w:spacing w:val="0"/>
          <w:sz w:val="32"/>
          <w:szCs w:val="32"/>
          <w:u w:val="none"/>
          <w:shd w:val="clear" w:fill="auto"/>
        </w:rPr>
        <w:t>抓好政策落实。</w:t>
      </w:r>
      <w:r>
        <w:rPr>
          <w:rFonts w:hint="eastAsia" w:ascii="仿宋_GB2312" w:hAnsi="仿宋_GB2312" w:eastAsia="仿宋_GB2312" w:cs="仿宋_GB2312"/>
          <w:i w:val="0"/>
          <w:iCs w:val="0"/>
          <w:caps w:val="0"/>
          <w:color w:val="auto"/>
          <w:spacing w:val="0"/>
          <w:sz w:val="32"/>
          <w:szCs w:val="32"/>
          <w:u w:val="none"/>
          <w:shd w:val="clear" w:fill="auto"/>
        </w:rPr>
        <w:t>卫生健康部门健全促进成果转化的考核评价机制</w:t>
      </w:r>
      <w:r>
        <w:rPr>
          <w:rFonts w:hint="eastAsia" w:ascii="仿宋_GB2312" w:hAnsi="仿宋_GB2312" w:eastAsia="仿宋_GB2312" w:cs="仿宋_GB2312"/>
          <w:i w:val="0"/>
          <w:iCs w:val="0"/>
          <w:caps w:val="0"/>
          <w:color w:val="auto"/>
          <w:spacing w:val="0"/>
          <w:sz w:val="32"/>
          <w:szCs w:val="32"/>
          <w:u w:val="none"/>
          <w:shd w:val="clear" w:fill="auto"/>
          <w:lang w:eastAsia="zh-CN"/>
        </w:rPr>
        <w:t>，</w:t>
      </w:r>
      <w:r>
        <w:rPr>
          <w:rFonts w:hint="eastAsia" w:ascii="仿宋_GB2312" w:hAnsi="仿宋_GB2312" w:eastAsia="仿宋_GB2312" w:cs="仿宋_GB2312"/>
          <w:i w:val="0"/>
          <w:iCs w:val="0"/>
          <w:caps w:val="0"/>
          <w:color w:val="auto"/>
          <w:spacing w:val="0"/>
          <w:sz w:val="32"/>
          <w:szCs w:val="32"/>
          <w:u w:val="none"/>
          <w:shd w:val="clear" w:fill="auto"/>
          <w:lang w:val="en-US" w:eastAsia="zh-CN"/>
        </w:rPr>
        <w:t>逐步提高科技成果转化在公立医院绩效考核的权重</w:t>
      </w:r>
      <w:r>
        <w:rPr>
          <w:rFonts w:hint="eastAsia" w:ascii="仿宋_GB2312" w:hAnsi="仿宋_GB2312" w:eastAsia="仿宋_GB2312" w:cs="仿宋_GB2312"/>
          <w:i w:val="0"/>
          <w:iCs w:val="0"/>
          <w:caps w:val="0"/>
          <w:color w:val="auto"/>
          <w:spacing w:val="0"/>
          <w:sz w:val="32"/>
          <w:szCs w:val="32"/>
          <w:u w:val="none"/>
          <w:shd w:val="clear" w:fill="auto"/>
        </w:rPr>
        <w:t>。</w:t>
      </w:r>
      <w:r>
        <w:rPr>
          <w:rFonts w:hint="eastAsia" w:ascii="仿宋_GB2312" w:hAnsi="仿宋_GB2312" w:eastAsia="仿宋_GB2312" w:cs="仿宋_GB2312"/>
          <w:i w:val="0"/>
          <w:iCs w:val="0"/>
          <w:caps w:val="0"/>
          <w:color w:val="auto"/>
          <w:spacing w:val="0"/>
          <w:sz w:val="32"/>
          <w:szCs w:val="32"/>
          <w:u w:val="none"/>
          <w:shd w:val="clear" w:fill="auto"/>
          <w:lang w:val="en-US" w:eastAsia="zh-CN"/>
        </w:rPr>
        <w:t>医疗卫生机构加强对各级领导、</w:t>
      </w:r>
      <w:r>
        <w:rPr>
          <w:rFonts w:hint="eastAsia" w:ascii="仿宋_GB2312" w:hAnsi="仿宋_GB2312" w:eastAsia="仿宋_GB2312" w:cs="仿宋_GB2312"/>
          <w:i w:val="0"/>
          <w:iCs w:val="0"/>
          <w:caps w:val="0"/>
          <w:color w:val="auto"/>
          <w:spacing w:val="0"/>
          <w:sz w:val="32"/>
          <w:szCs w:val="32"/>
          <w:u w:val="none"/>
          <w:shd w:val="clear"/>
          <w:lang w:val="en-US" w:eastAsia="zh-CN"/>
        </w:rPr>
        <w:t>科研</w:t>
      </w:r>
      <w:r>
        <w:rPr>
          <w:rFonts w:hint="eastAsia" w:ascii="仿宋_GB2312" w:hAnsi="仿宋_GB2312" w:eastAsia="仿宋_GB2312" w:cs="仿宋_GB2312"/>
          <w:i w:val="0"/>
          <w:iCs w:val="0"/>
          <w:caps w:val="0"/>
          <w:color w:val="auto"/>
          <w:spacing w:val="0"/>
          <w:sz w:val="32"/>
          <w:szCs w:val="32"/>
          <w:u w:val="none"/>
          <w:shd w:val="clear" w:fill="auto"/>
          <w:lang w:val="en-US" w:eastAsia="zh-CN"/>
        </w:rPr>
        <w:t>人员、科研管理人员的成果转化培训工作，将提升机构科技创新能力作为医院发展目标之一。</w:t>
      </w:r>
    </w:p>
    <w:p>
      <w:pPr>
        <w:pStyle w:val="7"/>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shd w:val="clear" w:fill="auto"/>
          <w:lang w:eastAsia="zh-CN"/>
        </w:rPr>
        <w:t>（</w:t>
      </w:r>
      <w:r>
        <w:rPr>
          <w:rFonts w:hint="eastAsia" w:ascii="楷体_GB2312" w:hAnsi="楷体_GB2312" w:eastAsia="楷体_GB2312" w:cs="楷体_GB2312"/>
          <w:i w:val="0"/>
          <w:iCs w:val="0"/>
          <w:caps w:val="0"/>
          <w:color w:val="auto"/>
          <w:spacing w:val="0"/>
          <w:sz w:val="32"/>
          <w:szCs w:val="32"/>
          <w:u w:val="none"/>
          <w:shd w:val="clear" w:fill="auto"/>
          <w:lang w:val="en-US" w:eastAsia="zh-CN"/>
        </w:rPr>
        <w:t>三</w:t>
      </w:r>
      <w:r>
        <w:rPr>
          <w:rFonts w:hint="eastAsia" w:ascii="楷体_GB2312" w:hAnsi="楷体_GB2312" w:eastAsia="楷体_GB2312" w:cs="楷体_GB2312"/>
          <w:i w:val="0"/>
          <w:iCs w:val="0"/>
          <w:caps w:val="0"/>
          <w:color w:val="auto"/>
          <w:spacing w:val="0"/>
          <w:sz w:val="32"/>
          <w:szCs w:val="32"/>
          <w:u w:val="none"/>
          <w:shd w:val="clear" w:fill="auto"/>
          <w:lang w:eastAsia="zh-CN"/>
        </w:rPr>
        <w:t>）</w:t>
      </w:r>
      <w:r>
        <w:rPr>
          <w:rFonts w:hint="eastAsia" w:ascii="楷体_GB2312" w:hAnsi="楷体_GB2312" w:eastAsia="楷体_GB2312" w:cs="楷体_GB2312"/>
          <w:i w:val="0"/>
          <w:iCs w:val="0"/>
          <w:caps w:val="0"/>
          <w:color w:val="auto"/>
          <w:spacing w:val="0"/>
          <w:sz w:val="32"/>
          <w:szCs w:val="32"/>
          <w:u w:val="none"/>
          <w:shd w:val="clear" w:fill="auto"/>
        </w:rPr>
        <w:t>加大宣传力度。</w:t>
      </w:r>
      <w:r>
        <w:rPr>
          <w:rFonts w:hint="eastAsia" w:ascii="仿宋_GB2312" w:hAnsi="仿宋_GB2312" w:eastAsia="仿宋_GB2312" w:cs="仿宋_GB2312"/>
          <w:i w:val="0"/>
          <w:iCs w:val="0"/>
          <w:caps w:val="0"/>
          <w:color w:val="auto"/>
          <w:spacing w:val="0"/>
          <w:sz w:val="32"/>
          <w:szCs w:val="32"/>
          <w:u w:val="none"/>
          <w:shd w:val="clear" w:fill="auto"/>
        </w:rPr>
        <w:t>进一步加</w:t>
      </w:r>
      <w:r>
        <w:rPr>
          <w:rFonts w:hint="eastAsia" w:ascii="仿宋_GB2312" w:hAnsi="仿宋_GB2312" w:eastAsia="仿宋_GB2312" w:cs="仿宋_GB2312"/>
          <w:i w:val="0"/>
          <w:iCs w:val="0"/>
          <w:caps w:val="0"/>
          <w:color w:val="auto"/>
          <w:spacing w:val="0"/>
          <w:sz w:val="32"/>
          <w:szCs w:val="32"/>
          <w:u w:val="none"/>
          <w:shd w:val="clear" w:fill="auto"/>
          <w:lang w:val="en-US" w:eastAsia="zh-CN"/>
        </w:rPr>
        <w:t>大</w:t>
      </w:r>
      <w:r>
        <w:rPr>
          <w:rFonts w:hint="eastAsia" w:ascii="仿宋_GB2312" w:hAnsi="仿宋_GB2312" w:eastAsia="仿宋_GB2312" w:cs="仿宋_GB2312"/>
          <w:i w:val="0"/>
          <w:iCs w:val="0"/>
          <w:caps w:val="0"/>
          <w:color w:val="auto"/>
          <w:spacing w:val="0"/>
          <w:sz w:val="32"/>
          <w:szCs w:val="32"/>
          <w:u w:val="none"/>
          <w:shd w:val="clear"/>
          <w:lang w:val="en-US" w:eastAsia="zh-CN"/>
        </w:rPr>
        <w:t>医疗卫生机构</w:t>
      </w:r>
      <w:r>
        <w:rPr>
          <w:rFonts w:hint="eastAsia" w:ascii="仿宋_GB2312" w:hAnsi="仿宋_GB2312" w:eastAsia="仿宋_GB2312" w:cs="仿宋_GB2312"/>
          <w:i w:val="0"/>
          <w:iCs w:val="0"/>
          <w:caps w:val="0"/>
          <w:color w:val="auto"/>
          <w:spacing w:val="0"/>
          <w:sz w:val="32"/>
          <w:szCs w:val="32"/>
          <w:u w:val="none"/>
          <w:shd w:val="clear" w:fill="auto"/>
          <w:lang w:val="en-US" w:eastAsia="zh-CN"/>
        </w:rPr>
        <w:t>科技</w:t>
      </w:r>
      <w:r>
        <w:rPr>
          <w:rFonts w:hint="eastAsia" w:ascii="仿宋_GB2312" w:hAnsi="仿宋_GB2312" w:eastAsia="仿宋_GB2312" w:cs="仿宋_GB2312"/>
          <w:i w:val="0"/>
          <w:iCs w:val="0"/>
          <w:caps w:val="0"/>
          <w:color w:val="auto"/>
          <w:spacing w:val="0"/>
          <w:sz w:val="32"/>
          <w:szCs w:val="32"/>
          <w:u w:val="none"/>
          <w:shd w:val="clear" w:fill="auto"/>
        </w:rPr>
        <w:t>成果转化</w:t>
      </w:r>
      <w:r>
        <w:rPr>
          <w:rFonts w:hint="eastAsia" w:ascii="仿宋_GB2312" w:hAnsi="仿宋_GB2312" w:eastAsia="仿宋_GB2312" w:cs="仿宋_GB2312"/>
          <w:i w:val="0"/>
          <w:iCs w:val="0"/>
          <w:caps w:val="0"/>
          <w:color w:val="auto"/>
          <w:spacing w:val="0"/>
          <w:sz w:val="32"/>
          <w:szCs w:val="32"/>
          <w:u w:val="none"/>
          <w:shd w:val="clear" w:fill="auto"/>
          <w:lang w:val="en-US" w:eastAsia="zh-CN"/>
        </w:rPr>
        <w:t>成果案例、典型经验</w:t>
      </w:r>
      <w:r>
        <w:rPr>
          <w:rFonts w:hint="eastAsia" w:ascii="仿宋_GB2312" w:hAnsi="仿宋_GB2312" w:eastAsia="仿宋_GB2312" w:cs="仿宋_GB2312"/>
          <w:i w:val="0"/>
          <w:iCs w:val="0"/>
          <w:caps w:val="0"/>
          <w:color w:val="auto"/>
          <w:spacing w:val="0"/>
          <w:sz w:val="32"/>
          <w:szCs w:val="32"/>
          <w:u w:val="none"/>
          <w:shd w:val="clear" w:fill="auto"/>
        </w:rPr>
        <w:t>、</w:t>
      </w:r>
      <w:r>
        <w:rPr>
          <w:rFonts w:hint="eastAsia" w:ascii="仿宋_GB2312" w:hAnsi="仿宋_GB2312" w:eastAsia="仿宋_GB2312" w:cs="仿宋_GB2312"/>
          <w:i w:val="0"/>
          <w:iCs w:val="0"/>
          <w:caps w:val="0"/>
          <w:color w:val="auto"/>
          <w:spacing w:val="0"/>
          <w:sz w:val="32"/>
          <w:szCs w:val="32"/>
          <w:u w:val="none"/>
          <w:shd w:val="clear" w:fill="auto"/>
          <w:lang w:val="en-US" w:eastAsia="zh-CN"/>
        </w:rPr>
        <w:t>创新模式、先进人物的</w:t>
      </w:r>
      <w:r>
        <w:rPr>
          <w:rFonts w:hint="eastAsia" w:ascii="仿宋_GB2312" w:hAnsi="仿宋_GB2312" w:eastAsia="仿宋_GB2312" w:cs="仿宋_GB2312"/>
          <w:i w:val="0"/>
          <w:iCs w:val="0"/>
          <w:caps w:val="0"/>
          <w:color w:val="auto"/>
          <w:spacing w:val="0"/>
          <w:sz w:val="32"/>
          <w:szCs w:val="32"/>
          <w:u w:val="none"/>
          <w:shd w:val="clear" w:fill="auto"/>
        </w:rPr>
        <w:t>宣传</w:t>
      </w:r>
      <w:r>
        <w:rPr>
          <w:rFonts w:hint="eastAsia" w:ascii="仿宋_GB2312" w:hAnsi="仿宋_GB2312" w:eastAsia="仿宋_GB2312" w:cs="仿宋_GB2312"/>
          <w:i w:val="0"/>
          <w:iCs w:val="0"/>
          <w:caps w:val="0"/>
          <w:color w:val="auto"/>
          <w:spacing w:val="0"/>
          <w:sz w:val="32"/>
          <w:szCs w:val="32"/>
          <w:u w:val="none"/>
          <w:shd w:val="clear" w:fill="auto"/>
          <w:lang w:val="en-US" w:eastAsia="zh-CN"/>
        </w:rPr>
        <w:t>力度</w:t>
      </w:r>
      <w:r>
        <w:rPr>
          <w:rFonts w:hint="eastAsia" w:ascii="仿宋_GB2312" w:hAnsi="仿宋_GB2312" w:eastAsia="仿宋_GB2312" w:cs="仿宋_GB2312"/>
          <w:i w:val="0"/>
          <w:iCs w:val="0"/>
          <w:caps w:val="0"/>
          <w:color w:val="auto"/>
          <w:spacing w:val="0"/>
          <w:sz w:val="32"/>
          <w:szCs w:val="32"/>
          <w:u w:val="none"/>
          <w:shd w:val="clear" w:fill="auto"/>
        </w:rPr>
        <w:t>，</w:t>
      </w:r>
      <w:r>
        <w:rPr>
          <w:rFonts w:hint="eastAsia" w:ascii="仿宋_GB2312" w:hAnsi="仿宋_GB2312" w:eastAsia="仿宋_GB2312" w:cs="仿宋_GB2312"/>
          <w:i w:val="0"/>
          <w:iCs w:val="0"/>
          <w:caps w:val="0"/>
          <w:color w:val="auto"/>
          <w:spacing w:val="0"/>
          <w:sz w:val="32"/>
          <w:szCs w:val="32"/>
          <w:u w:val="none"/>
          <w:shd w:val="clear" w:fill="auto"/>
          <w:lang w:val="en-US" w:eastAsia="zh-CN"/>
        </w:rPr>
        <w:t>每年编制深圳市卫生健康系统科技成果转化白皮书，激发科</w:t>
      </w:r>
      <w:r>
        <w:rPr>
          <w:rFonts w:hint="eastAsia" w:ascii="仿宋_GB2312" w:hAnsi="仿宋_GB2312" w:eastAsia="仿宋_GB2312" w:cs="仿宋_GB2312"/>
          <w:i w:val="0"/>
          <w:iCs w:val="0"/>
          <w:caps w:val="0"/>
          <w:color w:val="auto"/>
          <w:spacing w:val="0"/>
          <w:sz w:val="32"/>
          <w:szCs w:val="32"/>
          <w:u w:val="none"/>
          <w:shd w:val="clear"/>
          <w:lang w:val="en-US" w:eastAsia="zh-CN"/>
        </w:rPr>
        <w:t>研</w:t>
      </w:r>
      <w:r>
        <w:rPr>
          <w:rFonts w:hint="eastAsia" w:ascii="仿宋_GB2312" w:hAnsi="仿宋_GB2312" w:eastAsia="仿宋_GB2312" w:cs="仿宋_GB2312"/>
          <w:i w:val="0"/>
          <w:iCs w:val="0"/>
          <w:caps w:val="0"/>
          <w:color w:val="auto"/>
          <w:spacing w:val="0"/>
          <w:sz w:val="32"/>
          <w:szCs w:val="32"/>
          <w:u w:val="none"/>
          <w:shd w:val="clear" w:fill="auto"/>
          <w:lang w:val="en-US" w:eastAsia="zh-CN"/>
        </w:rPr>
        <w:t>人员的积极性、主动性和创造性。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yellow"/>
          <w:u w:val="none"/>
          <w:shd w:val="clear" w:color="auto" w:fill="auto"/>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267FCE-0DF9-43A1-B94B-AB755F3740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5037367A-DB3E-4EC1-B7ED-0EF4DA1A9324}"/>
  </w:font>
  <w:font w:name="楷体_GB2312">
    <w:altName w:val="楷体"/>
    <w:panose1 w:val="02010609030101010101"/>
    <w:charset w:val="86"/>
    <w:family w:val="auto"/>
    <w:pitch w:val="default"/>
    <w:sig w:usb0="00000000" w:usb1="00000000" w:usb2="00000000" w:usb3="00000000" w:csb0="00040000" w:csb1="00000000"/>
    <w:embedRegular r:id="rId3" w:fontKey="{B175415D-AC24-4DA4-AB42-C93F4C083FD7}"/>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4" w:fontKey="{395FAB34-C80C-45A2-B25F-7DEE0250AA22}"/>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F7A9F"/>
    <w:multiLevelType w:val="singleLevel"/>
    <w:tmpl w:val="799F7A9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MTQ1MmJiMmI2OWQwYzNmZTE1YmZjNDQwMzg4MzMifQ=="/>
  </w:docVars>
  <w:rsids>
    <w:rsidRoot w:val="292E0AE2"/>
    <w:rsid w:val="000A7BD1"/>
    <w:rsid w:val="00116ABD"/>
    <w:rsid w:val="001465A7"/>
    <w:rsid w:val="001B2371"/>
    <w:rsid w:val="001D71F6"/>
    <w:rsid w:val="001F46FD"/>
    <w:rsid w:val="00207CFC"/>
    <w:rsid w:val="002C7088"/>
    <w:rsid w:val="003722BB"/>
    <w:rsid w:val="00387F88"/>
    <w:rsid w:val="00416ADB"/>
    <w:rsid w:val="0042600C"/>
    <w:rsid w:val="004870D6"/>
    <w:rsid w:val="00543DCD"/>
    <w:rsid w:val="00543F74"/>
    <w:rsid w:val="00546F86"/>
    <w:rsid w:val="00615340"/>
    <w:rsid w:val="006A0975"/>
    <w:rsid w:val="0080717C"/>
    <w:rsid w:val="008264BF"/>
    <w:rsid w:val="008819C9"/>
    <w:rsid w:val="008B7A65"/>
    <w:rsid w:val="009D1599"/>
    <w:rsid w:val="009D721F"/>
    <w:rsid w:val="00A27014"/>
    <w:rsid w:val="00AB67C2"/>
    <w:rsid w:val="00B07BC0"/>
    <w:rsid w:val="00B42E50"/>
    <w:rsid w:val="00BE7EF6"/>
    <w:rsid w:val="00C10D3D"/>
    <w:rsid w:val="00C411D1"/>
    <w:rsid w:val="00CA531F"/>
    <w:rsid w:val="00CE5DC7"/>
    <w:rsid w:val="00CF4F41"/>
    <w:rsid w:val="00D30230"/>
    <w:rsid w:val="00D60164"/>
    <w:rsid w:val="00DA57AA"/>
    <w:rsid w:val="00DF2962"/>
    <w:rsid w:val="00E61F0F"/>
    <w:rsid w:val="00E65485"/>
    <w:rsid w:val="00EF2525"/>
    <w:rsid w:val="00FA69D0"/>
    <w:rsid w:val="0176597C"/>
    <w:rsid w:val="01A64AED"/>
    <w:rsid w:val="02513CC7"/>
    <w:rsid w:val="026B326A"/>
    <w:rsid w:val="02BA5729"/>
    <w:rsid w:val="03164A38"/>
    <w:rsid w:val="035274D6"/>
    <w:rsid w:val="039D7B38"/>
    <w:rsid w:val="043446C8"/>
    <w:rsid w:val="04FC748B"/>
    <w:rsid w:val="05021CE0"/>
    <w:rsid w:val="051801A4"/>
    <w:rsid w:val="05C3203D"/>
    <w:rsid w:val="0697130C"/>
    <w:rsid w:val="0797220F"/>
    <w:rsid w:val="07B4552D"/>
    <w:rsid w:val="07E21FBD"/>
    <w:rsid w:val="07E355A5"/>
    <w:rsid w:val="08CA6791"/>
    <w:rsid w:val="08CF27BC"/>
    <w:rsid w:val="090734BB"/>
    <w:rsid w:val="090917CB"/>
    <w:rsid w:val="09AA05A4"/>
    <w:rsid w:val="09B82CB4"/>
    <w:rsid w:val="0A143C98"/>
    <w:rsid w:val="0A27015B"/>
    <w:rsid w:val="0A5D2F93"/>
    <w:rsid w:val="0A8D0CD2"/>
    <w:rsid w:val="0B2C20AC"/>
    <w:rsid w:val="0CFA2278"/>
    <w:rsid w:val="0D9378B6"/>
    <w:rsid w:val="0E25205D"/>
    <w:rsid w:val="0E5232CD"/>
    <w:rsid w:val="0E704872"/>
    <w:rsid w:val="0EC13125"/>
    <w:rsid w:val="0ED2440E"/>
    <w:rsid w:val="0FBF0054"/>
    <w:rsid w:val="0FC46EF7"/>
    <w:rsid w:val="10C84048"/>
    <w:rsid w:val="11E63EE8"/>
    <w:rsid w:val="127C616F"/>
    <w:rsid w:val="14BC73D7"/>
    <w:rsid w:val="14D233B9"/>
    <w:rsid w:val="14EE5468"/>
    <w:rsid w:val="150A0C34"/>
    <w:rsid w:val="16AE5760"/>
    <w:rsid w:val="16D975E4"/>
    <w:rsid w:val="172645E1"/>
    <w:rsid w:val="173739A8"/>
    <w:rsid w:val="17556F82"/>
    <w:rsid w:val="17A80454"/>
    <w:rsid w:val="19830CC2"/>
    <w:rsid w:val="1A5B3E3D"/>
    <w:rsid w:val="1A9D1D74"/>
    <w:rsid w:val="1AEB4FBA"/>
    <w:rsid w:val="1B0818E3"/>
    <w:rsid w:val="1B1B28DF"/>
    <w:rsid w:val="1B2D08E5"/>
    <w:rsid w:val="1B391D1D"/>
    <w:rsid w:val="1BAF2D64"/>
    <w:rsid w:val="1C295E3A"/>
    <w:rsid w:val="1C407986"/>
    <w:rsid w:val="1CB31725"/>
    <w:rsid w:val="1DC355A4"/>
    <w:rsid w:val="1DFC3255"/>
    <w:rsid w:val="1E3A5C7C"/>
    <w:rsid w:val="1E401DF9"/>
    <w:rsid w:val="1EBC1FA3"/>
    <w:rsid w:val="1EC64972"/>
    <w:rsid w:val="1EE32774"/>
    <w:rsid w:val="1F336295"/>
    <w:rsid w:val="1F3F164B"/>
    <w:rsid w:val="1F7269E0"/>
    <w:rsid w:val="1FF5DDBB"/>
    <w:rsid w:val="1FFF16CF"/>
    <w:rsid w:val="200F101E"/>
    <w:rsid w:val="203D393D"/>
    <w:rsid w:val="208833F0"/>
    <w:rsid w:val="21230752"/>
    <w:rsid w:val="21325C3D"/>
    <w:rsid w:val="21B2118D"/>
    <w:rsid w:val="21DC4DC1"/>
    <w:rsid w:val="21F125E8"/>
    <w:rsid w:val="21FB3AB3"/>
    <w:rsid w:val="22056B7C"/>
    <w:rsid w:val="22CE51C0"/>
    <w:rsid w:val="23CD67CB"/>
    <w:rsid w:val="24DB1E16"/>
    <w:rsid w:val="258A309E"/>
    <w:rsid w:val="26014CBC"/>
    <w:rsid w:val="26472F33"/>
    <w:rsid w:val="266C6217"/>
    <w:rsid w:val="26B53915"/>
    <w:rsid w:val="26DE174A"/>
    <w:rsid w:val="26E137CA"/>
    <w:rsid w:val="27DB2E59"/>
    <w:rsid w:val="286573D0"/>
    <w:rsid w:val="289522DC"/>
    <w:rsid w:val="292E0AE2"/>
    <w:rsid w:val="29F42983"/>
    <w:rsid w:val="2A157B78"/>
    <w:rsid w:val="2B037921"/>
    <w:rsid w:val="2B25203D"/>
    <w:rsid w:val="2B845379"/>
    <w:rsid w:val="2BB60E6D"/>
    <w:rsid w:val="2C24077E"/>
    <w:rsid w:val="2D84706D"/>
    <w:rsid w:val="2D8B062B"/>
    <w:rsid w:val="2DF23689"/>
    <w:rsid w:val="2E094A19"/>
    <w:rsid w:val="2E8C4181"/>
    <w:rsid w:val="30F73EB2"/>
    <w:rsid w:val="311E5564"/>
    <w:rsid w:val="31510A16"/>
    <w:rsid w:val="31D420C7"/>
    <w:rsid w:val="31DA7C20"/>
    <w:rsid w:val="32A76785"/>
    <w:rsid w:val="32EE7285"/>
    <w:rsid w:val="335F31F0"/>
    <w:rsid w:val="336B6A5B"/>
    <w:rsid w:val="33737DA5"/>
    <w:rsid w:val="33F217F1"/>
    <w:rsid w:val="34186160"/>
    <w:rsid w:val="341F0A2E"/>
    <w:rsid w:val="34847DD4"/>
    <w:rsid w:val="351782FD"/>
    <w:rsid w:val="36450EFB"/>
    <w:rsid w:val="36FE72C1"/>
    <w:rsid w:val="37285F6B"/>
    <w:rsid w:val="3779338E"/>
    <w:rsid w:val="37C552C0"/>
    <w:rsid w:val="39057C26"/>
    <w:rsid w:val="39355A35"/>
    <w:rsid w:val="39814299"/>
    <w:rsid w:val="399E47B8"/>
    <w:rsid w:val="3B153EC9"/>
    <w:rsid w:val="3B4D024E"/>
    <w:rsid w:val="3B7068B9"/>
    <w:rsid w:val="3B7A3CDF"/>
    <w:rsid w:val="3B8C3A12"/>
    <w:rsid w:val="3C003B89"/>
    <w:rsid w:val="3C1459FD"/>
    <w:rsid w:val="3C1B0E61"/>
    <w:rsid w:val="3C6C1CCC"/>
    <w:rsid w:val="3C78019B"/>
    <w:rsid w:val="3CA107A7"/>
    <w:rsid w:val="3D193084"/>
    <w:rsid w:val="3D347EBE"/>
    <w:rsid w:val="3D7C119E"/>
    <w:rsid w:val="3DCE55B0"/>
    <w:rsid w:val="3DF77AB8"/>
    <w:rsid w:val="3DFA3FE7"/>
    <w:rsid w:val="3ECC2416"/>
    <w:rsid w:val="3EE414B3"/>
    <w:rsid w:val="3F420804"/>
    <w:rsid w:val="3F744888"/>
    <w:rsid w:val="3FBC4F96"/>
    <w:rsid w:val="3FBD325A"/>
    <w:rsid w:val="3FE67B95"/>
    <w:rsid w:val="401B1E32"/>
    <w:rsid w:val="40FC6671"/>
    <w:rsid w:val="41847125"/>
    <w:rsid w:val="419C17B5"/>
    <w:rsid w:val="41FA7928"/>
    <w:rsid w:val="42023C51"/>
    <w:rsid w:val="423127FD"/>
    <w:rsid w:val="42467038"/>
    <w:rsid w:val="42FE0B18"/>
    <w:rsid w:val="431D09D3"/>
    <w:rsid w:val="43495316"/>
    <w:rsid w:val="4422224F"/>
    <w:rsid w:val="4442136B"/>
    <w:rsid w:val="44BF09B5"/>
    <w:rsid w:val="45BF0C34"/>
    <w:rsid w:val="45C2075D"/>
    <w:rsid w:val="45F90EEF"/>
    <w:rsid w:val="46317690"/>
    <w:rsid w:val="463D72C9"/>
    <w:rsid w:val="46607F75"/>
    <w:rsid w:val="46946AE8"/>
    <w:rsid w:val="46ED58F1"/>
    <w:rsid w:val="47CD162B"/>
    <w:rsid w:val="47E8663A"/>
    <w:rsid w:val="47F14D06"/>
    <w:rsid w:val="48194859"/>
    <w:rsid w:val="48810C21"/>
    <w:rsid w:val="488B752C"/>
    <w:rsid w:val="48D577C3"/>
    <w:rsid w:val="49BF709C"/>
    <w:rsid w:val="4B4F022E"/>
    <w:rsid w:val="4CA67473"/>
    <w:rsid w:val="4D5915A4"/>
    <w:rsid w:val="4D9145C4"/>
    <w:rsid w:val="4DA06DB8"/>
    <w:rsid w:val="4DCB008F"/>
    <w:rsid w:val="4E1A748C"/>
    <w:rsid w:val="4E393586"/>
    <w:rsid w:val="4E5B7D6B"/>
    <w:rsid w:val="4E5C13EB"/>
    <w:rsid w:val="4E7C3FE6"/>
    <w:rsid w:val="4EA7F1A1"/>
    <w:rsid w:val="502D73C5"/>
    <w:rsid w:val="50571DDF"/>
    <w:rsid w:val="514A5AAA"/>
    <w:rsid w:val="51696A6D"/>
    <w:rsid w:val="52305786"/>
    <w:rsid w:val="5245630C"/>
    <w:rsid w:val="525C1D07"/>
    <w:rsid w:val="52704161"/>
    <w:rsid w:val="529570B3"/>
    <w:rsid w:val="53332A44"/>
    <w:rsid w:val="53F39FF1"/>
    <w:rsid w:val="541A1764"/>
    <w:rsid w:val="549F2185"/>
    <w:rsid w:val="55C50A24"/>
    <w:rsid w:val="568B5768"/>
    <w:rsid w:val="56D4592B"/>
    <w:rsid w:val="56E25254"/>
    <w:rsid w:val="57022BAE"/>
    <w:rsid w:val="57662500"/>
    <w:rsid w:val="57776B35"/>
    <w:rsid w:val="5780528C"/>
    <w:rsid w:val="57816761"/>
    <w:rsid w:val="57A8352A"/>
    <w:rsid w:val="57CE11E3"/>
    <w:rsid w:val="583B0D11"/>
    <w:rsid w:val="587D4DCC"/>
    <w:rsid w:val="590D1897"/>
    <w:rsid w:val="59640F83"/>
    <w:rsid w:val="598C30B2"/>
    <w:rsid w:val="59963926"/>
    <w:rsid w:val="59C65ABB"/>
    <w:rsid w:val="5A6E0B00"/>
    <w:rsid w:val="5ABA4190"/>
    <w:rsid w:val="5AE82296"/>
    <w:rsid w:val="5B0B62AA"/>
    <w:rsid w:val="5B24736C"/>
    <w:rsid w:val="5B29354D"/>
    <w:rsid w:val="5BC611DF"/>
    <w:rsid w:val="5BDE751B"/>
    <w:rsid w:val="5CA45ED4"/>
    <w:rsid w:val="5D093370"/>
    <w:rsid w:val="5D235B2D"/>
    <w:rsid w:val="5D5D0083"/>
    <w:rsid w:val="5E23594E"/>
    <w:rsid w:val="5E457D25"/>
    <w:rsid w:val="5E521511"/>
    <w:rsid w:val="5EE74850"/>
    <w:rsid w:val="5F0241EB"/>
    <w:rsid w:val="5FB9739F"/>
    <w:rsid w:val="602A3B35"/>
    <w:rsid w:val="605D65AC"/>
    <w:rsid w:val="607402D4"/>
    <w:rsid w:val="60813C60"/>
    <w:rsid w:val="61115404"/>
    <w:rsid w:val="613473E8"/>
    <w:rsid w:val="617C055A"/>
    <w:rsid w:val="61C52AA0"/>
    <w:rsid w:val="631F28F3"/>
    <w:rsid w:val="63B81CFA"/>
    <w:rsid w:val="64575049"/>
    <w:rsid w:val="64990D14"/>
    <w:rsid w:val="65624D19"/>
    <w:rsid w:val="65F242EE"/>
    <w:rsid w:val="669E0B60"/>
    <w:rsid w:val="67392D0B"/>
    <w:rsid w:val="678717E2"/>
    <w:rsid w:val="67AA064F"/>
    <w:rsid w:val="67E17624"/>
    <w:rsid w:val="67F368F4"/>
    <w:rsid w:val="685061A4"/>
    <w:rsid w:val="68700A75"/>
    <w:rsid w:val="68A43872"/>
    <w:rsid w:val="695245E2"/>
    <w:rsid w:val="69763691"/>
    <w:rsid w:val="69770E9E"/>
    <w:rsid w:val="69BED239"/>
    <w:rsid w:val="69C935B8"/>
    <w:rsid w:val="6A8D3F5F"/>
    <w:rsid w:val="6AD8547D"/>
    <w:rsid w:val="6AF97517"/>
    <w:rsid w:val="6E9536D4"/>
    <w:rsid w:val="6EFF2955"/>
    <w:rsid w:val="6F5E2FEE"/>
    <w:rsid w:val="6FEF3A4C"/>
    <w:rsid w:val="6FEF514F"/>
    <w:rsid w:val="70160192"/>
    <w:rsid w:val="70657DB3"/>
    <w:rsid w:val="70813693"/>
    <w:rsid w:val="71935812"/>
    <w:rsid w:val="71B47947"/>
    <w:rsid w:val="72BC0C39"/>
    <w:rsid w:val="73AD3F4B"/>
    <w:rsid w:val="73BE472E"/>
    <w:rsid w:val="74FC69B3"/>
    <w:rsid w:val="750D339F"/>
    <w:rsid w:val="758E529C"/>
    <w:rsid w:val="760F5BE9"/>
    <w:rsid w:val="76243455"/>
    <w:rsid w:val="768E1E11"/>
    <w:rsid w:val="77764B22"/>
    <w:rsid w:val="78362761"/>
    <w:rsid w:val="78C55119"/>
    <w:rsid w:val="798C6291"/>
    <w:rsid w:val="79DA711C"/>
    <w:rsid w:val="79FCA9BC"/>
    <w:rsid w:val="7A580C57"/>
    <w:rsid w:val="7A8D63E3"/>
    <w:rsid w:val="7AFF0706"/>
    <w:rsid w:val="7B7316BB"/>
    <w:rsid w:val="7CBE564A"/>
    <w:rsid w:val="7DC23199"/>
    <w:rsid w:val="7E327F5E"/>
    <w:rsid w:val="7ED06684"/>
    <w:rsid w:val="7F292EA2"/>
    <w:rsid w:val="7F2D5079"/>
    <w:rsid w:val="7F2F1CB8"/>
    <w:rsid w:val="7F56451E"/>
    <w:rsid w:val="7FF5284B"/>
    <w:rsid w:val="9FEFEA3A"/>
    <w:rsid w:val="A6EFAB32"/>
    <w:rsid w:val="BEF76A72"/>
    <w:rsid w:val="BFFB05B8"/>
    <w:rsid w:val="C3BF2055"/>
    <w:rsid w:val="D7DF8453"/>
    <w:rsid w:val="DE7F8CB6"/>
    <w:rsid w:val="E3EB4889"/>
    <w:rsid w:val="E4FDB4CB"/>
    <w:rsid w:val="EEA97821"/>
    <w:rsid w:val="EFFE040A"/>
    <w:rsid w:val="F78BB17A"/>
    <w:rsid w:val="F9FECB15"/>
    <w:rsid w:val="FFBDAE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8"/>
    <w:semiHidden/>
    <w:unhideWhenUsed/>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character" w:customStyle="1" w:styleId="15">
    <w:name w:val="批注框文本 字符"/>
    <w:basedOn w:val="11"/>
    <w:link w:val="4"/>
    <w:qFormat/>
    <w:uiPriority w:val="0"/>
    <w:rPr>
      <w:rFonts w:ascii="Calibri" w:hAnsi="Calibri" w:eastAsia="宋体" w:cs="Times New Roman"/>
      <w:kern w:val="2"/>
      <w:sz w:val="18"/>
      <w:szCs w:val="18"/>
    </w:rPr>
  </w:style>
  <w:style w:type="paragraph" w:customStyle="1" w:styleId="16">
    <w:name w:val="列出段落1"/>
    <w:basedOn w:val="1"/>
    <w:qFormat/>
    <w:uiPriority w:val="99"/>
    <w:pPr>
      <w:ind w:firstLine="420" w:firstLineChars="200"/>
    </w:pPr>
  </w:style>
  <w:style w:type="character" w:customStyle="1" w:styleId="17">
    <w:name w:val="批注文字 字符"/>
    <w:basedOn w:val="11"/>
    <w:link w:val="3"/>
    <w:qFormat/>
    <w:uiPriority w:val="0"/>
    <w:rPr>
      <w:rFonts w:ascii="Calibri" w:hAnsi="Calibri"/>
      <w:kern w:val="2"/>
      <w:sz w:val="21"/>
      <w:szCs w:val="24"/>
    </w:rPr>
  </w:style>
  <w:style w:type="character" w:customStyle="1" w:styleId="18">
    <w:name w:val="批注主题 字符"/>
    <w:basedOn w:val="17"/>
    <w:link w:val="8"/>
    <w:semiHidden/>
    <w:qFormat/>
    <w:uiPriority w:val="0"/>
    <w:rPr>
      <w:rFonts w:ascii="Calibri" w:hAnsi="Calibri"/>
      <w:b/>
      <w:bCs/>
      <w:kern w:val="2"/>
      <w:sz w:val="21"/>
      <w:szCs w:val="24"/>
    </w:rPr>
  </w:style>
  <w:style w:type="paragraph" w:styleId="19">
    <w:name w:val="List Paragraph"/>
    <w:basedOn w:val="1"/>
    <w:unhideWhenUsed/>
    <w:qFormat/>
    <w:uiPriority w:val="99"/>
    <w:pPr>
      <w:ind w:firstLine="420" w:firstLineChars="200"/>
    </w:pPr>
  </w:style>
  <w:style w:type="character" w:customStyle="1" w:styleId="20">
    <w:name w:val="cf01"/>
    <w:basedOn w:val="11"/>
    <w:qFormat/>
    <w:uiPriority w:val="0"/>
    <w:rPr>
      <w:rFonts w:ascii="Microsoft YaHei UI" w:hAnsi="Microsoft YaHei UI" w:eastAsia="Microsoft YaHei UI" w:cs="Microsoft YaHei UI"/>
      <w:sz w:val="18"/>
      <w:szCs w:val="18"/>
    </w:rPr>
  </w:style>
  <w:style w:type="paragraph" w:customStyle="1" w:styleId="21">
    <w:name w:val=" 黑体"/>
    <w:basedOn w:val="1"/>
    <w:qFormat/>
    <w:uiPriority w:val="0"/>
    <w:rPr>
      <w:rFonts w:hint="eastAsia" w:ascii="黑体" w:hAnsi="黑体" w:eastAsia="黑体" w:cs="黑体"/>
      <w:sz w:val="32"/>
    </w:rPr>
  </w:style>
  <w:style w:type="paragraph" w:customStyle="1" w:styleId="22">
    <w:name w:val=" 仿宋_GB2312"/>
    <w:basedOn w:val="1"/>
    <w:qFormat/>
    <w:uiPriority w:val="0"/>
    <w:rPr>
      <w:rFonts w:hint="eastAsia" w:ascii="仿宋_GB2312" w:hAnsi="仿宋_GB2312" w:eastAsia="仿宋_GB2312" w:cs="仿宋_GB2312"/>
      <w:sz w:val="32"/>
    </w:rPr>
  </w:style>
  <w:style w:type="paragraph" w:customStyle="1" w:styleId="23">
    <w:name w:val=" 楷体_GB2312"/>
    <w:basedOn w:val="1"/>
    <w:qFormat/>
    <w:uiPriority w:val="0"/>
    <w:rPr>
      <w:rFonts w:hint="eastAsia" w:ascii="楷体_GB2312" w:hAnsi="楷体_GB2312" w:eastAsia="楷体_GB2312" w:cs="楷体_GB2312"/>
      <w:sz w:val="32"/>
    </w:rPr>
  </w:style>
  <w:style w:type="paragraph" w:customStyle="1" w:styleId="2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4318</Words>
  <Characters>4333</Characters>
  <Lines>19</Lines>
  <Paragraphs>5</Paragraphs>
  <TotalTime>76</TotalTime>
  <ScaleCrop>false</ScaleCrop>
  <LinksUpToDate>false</LinksUpToDate>
  <CharactersWithSpaces>4343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2022-04-05T10:07:00Z</dcterms:created>
  <dc:creator>尹丽荣</dc:creator>
  <cp:lastModifiedBy>sea</cp:lastModifiedBy>
  <cp:lastPrinted>2022-05-16T08:41:00Z</cp:lastPrinted>
  <dcterms:modified xsi:type="dcterms:W3CDTF">2022-11-09T07:02:19Z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19A4EC651D7945F7BF01150530702B97</vt:lpwstr>
  </property>
</Properties>
</file>