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>
      <w:pPr>
        <w:rPr>
          <w:rFonts w:eastAsia="黑体"/>
          <w:szCs w:val="32"/>
        </w:rPr>
      </w:pPr>
    </w:p>
    <w:p>
      <w:pPr>
        <w:widowControl/>
        <w:jc w:val="center"/>
        <w:textAlignment w:val="center"/>
        <w:rPr>
          <w:rFonts w:eastAsia="方正小标宋简体"/>
          <w:kern w:val="0"/>
          <w:sz w:val="44"/>
          <w:szCs w:val="44"/>
          <w:lang w:bidi="ar"/>
        </w:rPr>
      </w:pPr>
      <w:bookmarkStart w:id="0" w:name="_GoBack"/>
      <w:r>
        <w:rPr>
          <w:rFonts w:eastAsia="方正小标宋简体"/>
          <w:kern w:val="0"/>
          <w:sz w:val="44"/>
          <w:szCs w:val="44"/>
          <w:lang w:bidi="ar"/>
        </w:rPr>
        <w:t>金华市新增医疗服务价格项目及试行价格表</w:t>
      </w:r>
    </w:p>
    <w:bookmarkEnd w:id="0"/>
    <w:p>
      <w:pPr>
        <w:widowControl/>
        <w:jc w:val="center"/>
        <w:textAlignment w:val="center"/>
        <w:rPr>
          <w:rFonts w:eastAsia="黑体"/>
          <w:sz w:val="44"/>
          <w:szCs w:val="44"/>
        </w:rPr>
      </w:pPr>
    </w:p>
    <w:tbl>
      <w:tblPr>
        <w:tblStyle w:val="4"/>
        <w:tblW w:w="138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09"/>
        <w:gridCol w:w="1619"/>
        <w:gridCol w:w="2211"/>
        <w:gridCol w:w="1232"/>
        <w:gridCol w:w="1342"/>
        <w:gridCol w:w="1086"/>
        <w:gridCol w:w="877"/>
        <w:gridCol w:w="937"/>
        <w:gridCol w:w="1301"/>
        <w:gridCol w:w="2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5" w:hRule="atLeast"/>
          <w:tblHeader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61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项目编码</w:t>
            </w:r>
          </w:p>
        </w:tc>
        <w:tc>
          <w:tcPr>
            <w:tcW w:w="221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项目内涵</w:t>
            </w: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除外内容</w:t>
            </w:r>
          </w:p>
        </w:tc>
        <w:tc>
          <w:tcPr>
            <w:tcW w:w="108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计价单位</w:t>
            </w:r>
          </w:p>
        </w:tc>
        <w:tc>
          <w:tcPr>
            <w:tcW w:w="31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snapToGrid w:val="0"/>
                <w:sz w:val="24"/>
              </w:rPr>
            </w:pP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价格</w:t>
            </w:r>
            <w:r>
              <w:rPr>
                <w:rFonts w:hAnsi="黑体" w:eastAsia="黑体"/>
                <w:bCs/>
                <w:snapToGrid w:val="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256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备</w:t>
            </w:r>
            <w:r>
              <w:rPr>
                <w:rFonts w:eastAsia="黑体"/>
                <w:bCs/>
                <w:kern w:val="0"/>
                <w:sz w:val="24"/>
                <w:lang w:bidi="ar"/>
              </w:rPr>
              <w:t xml:space="preserve">  </w:t>
            </w:r>
            <w:r>
              <w:rPr>
                <w:rFonts w:hAnsi="黑体" w:eastAsia="黑体"/>
                <w:bCs/>
                <w:kern w:val="0"/>
                <w:sz w:val="24"/>
                <w:lang w:bidi="ar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5" w:hRule="atLeast"/>
          <w:tblHeader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221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108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ind w:left="-57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bCs/>
                <w:snapToGrid w:val="0"/>
                <w:kern w:val="0"/>
                <w:sz w:val="24"/>
                <w:lang w:bidi="ar"/>
              </w:rPr>
              <w:t>三甲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ind w:left="-57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bCs/>
                <w:snapToGrid w:val="0"/>
                <w:kern w:val="0"/>
                <w:sz w:val="24"/>
                <w:lang w:bidi="ar"/>
              </w:rPr>
              <w:t>三乙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ind w:left="-57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bCs/>
                <w:snapToGrid w:val="0"/>
                <w:kern w:val="0"/>
                <w:sz w:val="24"/>
                <w:lang w:bidi="ar"/>
              </w:rPr>
              <w:t>二级及以下</w:t>
            </w:r>
          </w:p>
        </w:tc>
        <w:tc>
          <w:tcPr>
            <w:tcW w:w="256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1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23040000900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PET/MR全身显像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次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11000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11000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11000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widowControl/>
              <w:textAlignment w:val="top"/>
              <w:rPr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1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23040001000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PET/MR局部显像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次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6600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6600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6600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widowControl/>
              <w:textAlignment w:val="top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两项及两项以上按全身显像计价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A51DF"/>
    <w:rsid w:val="525A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2022-06-21T08:31:00Z</dcterms:created>
  <dc:creator>jj</dc:creator>
  <cp:lastModifiedBy>jj</cp:lastModifiedBy>
  <dcterms:modified xsi:type="dcterms:W3CDTF">2022-06-21T08:31:50Z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