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570" w:lineRule="atLeast"/>
        <w:textAlignment w:val="auto"/>
        <w:rPr>
          <w:rFonts w:hint="eastAsia" w:ascii="方正仿宋_GBK" w:eastAsia="方正仿宋_GBK" w:cs="宋体" w:hAnsiTheme="minorEastAsia"/>
          <w:color w:val="auto"/>
          <w:kern w:val="0"/>
          <w:sz w:val="32"/>
          <w:szCs w:val="32"/>
          <w:lang w:val="en-US" w:eastAsia="zh-CN"/>
        </w:rPr>
      </w:pPr>
      <w:r>
        <w:rPr>
          <w:rFonts w:hint="eastAsia" w:ascii="方正仿宋_GBK" w:eastAsia="方正仿宋_GBK" w:cs="宋体" w:hAnsiTheme="minorEastAsia"/>
          <w:color w:val="auto"/>
          <w:kern w:val="0"/>
          <w:sz w:val="32"/>
          <w:szCs w:val="32"/>
          <w:lang w:val="en-US" w:eastAsia="zh-CN"/>
        </w:rPr>
        <w:t>附件</w:t>
      </w:r>
    </w:p>
    <w:p>
      <w:pPr>
        <w:shd w:val="clear" w:color="auto" w:fill="FFFFFF"/>
        <w:overflowPunct w:val="0"/>
        <w:jc w:val="center"/>
        <w:rPr>
          <w:rFonts w:hint="eastAsia" w:ascii="方正小标宋_GBK" w:hAnsi="方正小标宋_GBK" w:eastAsia="方正小标宋_GBK" w:cs="方正小标宋_GBK"/>
          <w:spacing w:val="0"/>
          <w:kern w:val="0"/>
          <w:sz w:val="36"/>
          <w:szCs w:val="36"/>
          <w:lang w:eastAsia="zh-CN"/>
        </w:rPr>
      </w:pPr>
      <w:r>
        <w:rPr>
          <w:rFonts w:hint="eastAsia" w:ascii="方正小标宋_GBK" w:hAnsi="方正小标宋_GBK" w:eastAsia="方正小标宋_GBK" w:cs="方正小标宋_GBK"/>
          <w:spacing w:val="0"/>
          <w:kern w:val="0"/>
          <w:sz w:val="36"/>
          <w:szCs w:val="36"/>
        </w:rPr>
        <w:t>《江苏省药品监督管理局行政处罚程序规范</w:t>
      </w:r>
      <w:r>
        <w:rPr>
          <w:rFonts w:hint="eastAsia" w:ascii="方正小标宋_GBK" w:hAnsi="方正小标宋_GBK" w:eastAsia="方正小标宋_GBK" w:cs="方正小标宋_GBK"/>
          <w:spacing w:val="0"/>
          <w:kern w:val="0"/>
          <w:sz w:val="36"/>
          <w:szCs w:val="36"/>
          <w:lang w:eastAsia="zh-CN"/>
        </w:rPr>
        <w:t>（征求意见</w:t>
      </w:r>
      <w:r>
        <w:rPr>
          <w:rFonts w:hint="eastAsia" w:ascii="方正小标宋_GBK" w:hAnsi="方正小标宋_GBK" w:eastAsia="方正小标宋_GBK" w:cs="方正小标宋_GBK"/>
          <w:spacing w:val="0"/>
          <w:kern w:val="0"/>
          <w:sz w:val="36"/>
          <w:szCs w:val="36"/>
        </w:rPr>
        <w:t>稿</w:t>
      </w:r>
      <w:r>
        <w:rPr>
          <w:rFonts w:hint="eastAsia" w:ascii="方正小标宋_GBK" w:hAnsi="方正小标宋_GBK" w:eastAsia="方正小标宋_GBK" w:cs="方正小标宋_GBK"/>
          <w:spacing w:val="0"/>
          <w:kern w:val="0"/>
          <w:sz w:val="36"/>
          <w:szCs w:val="36"/>
          <w:lang w:eastAsia="zh-CN"/>
        </w:rPr>
        <w:t>）</w:t>
      </w:r>
      <w:r>
        <w:rPr>
          <w:rFonts w:hint="eastAsia" w:ascii="方正小标宋_GBK" w:hAnsi="方正小标宋_GBK" w:eastAsia="方正小标宋_GBK" w:cs="方正小标宋_GBK"/>
          <w:spacing w:val="0"/>
          <w:kern w:val="0"/>
          <w:sz w:val="36"/>
          <w:szCs w:val="36"/>
        </w:rPr>
        <w:t>》</w:t>
      </w:r>
      <w:r>
        <w:rPr>
          <w:rFonts w:hint="eastAsia" w:ascii="方正小标宋_GBK" w:hAnsi="方正小标宋_GBK" w:eastAsia="方正小标宋_GBK" w:cs="方正小标宋_GBK"/>
          <w:spacing w:val="0"/>
          <w:kern w:val="0"/>
          <w:sz w:val="36"/>
          <w:szCs w:val="36"/>
          <w:lang w:eastAsia="zh-CN"/>
        </w:rPr>
        <w:t>（</w:t>
      </w:r>
      <w:r>
        <w:rPr>
          <w:rFonts w:hint="eastAsia" w:ascii="方正小标宋_GBK" w:hAnsi="方正小标宋_GBK" w:eastAsia="方正小标宋_GBK" w:cs="方正小标宋_GBK"/>
          <w:spacing w:val="0"/>
          <w:kern w:val="0"/>
          <w:sz w:val="36"/>
          <w:szCs w:val="36"/>
        </w:rPr>
        <w:t>对照表</w:t>
      </w:r>
      <w:r>
        <w:rPr>
          <w:rFonts w:hint="eastAsia" w:ascii="方正小标宋_GBK" w:hAnsi="方正小标宋_GBK" w:eastAsia="方正小标宋_GBK" w:cs="方正小标宋_GBK"/>
          <w:spacing w:val="0"/>
          <w:kern w:val="0"/>
          <w:sz w:val="36"/>
          <w:szCs w:val="36"/>
          <w:lang w:eastAsia="zh-CN"/>
        </w:rPr>
        <w:t>）</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00" w:lineRule="exact"/>
        <w:jc w:val="center"/>
        <w:textAlignment w:val="auto"/>
        <w:rPr>
          <w:rFonts w:hint="eastAsia" w:ascii="方正小标宋_GBK" w:hAnsi="方正小标宋_GBK" w:eastAsia="方正小标宋_GBK" w:cs="方正小标宋_GBK"/>
          <w:spacing w:val="0"/>
          <w:kern w:val="0"/>
          <w:sz w:val="36"/>
          <w:szCs w:val="36"/>
          <w:lang w:eastAsia="zh-CN"/>
        </w:rPr>
      </w:pPr>
    </w:p>
    <w:p>
      <w:pPr>
        <w:keepNext w:val="0"/>
        <w:keepLines w:val="0"/>
        <w:pageBreakBefore w:val="0"/>
        <w:widowControl w:val="0"/>
        <w:shd w:val="clear" w:color="auto" w:fill="FFFFFF"/>
        <w:kinsoku/>
        <w:wordWrap/>
        <w:overflowPunct w:val="0"/>
        <w:topLinePunct w:val="0"/>
        <w:autoSpaceDE/>
        <w:autoSpaceDN/>
        <w:bidi w:val="0"/>
        <w:adjustRightInd w:val="0"/>
        <w:snapToGrid w:val="0"/>
        <w:spacing w:line="420" w:lineRule="exact"/>
        <w:jc w:val="both"/>
        <w:textAlignment w:val="auto"/>
        <w:rPr>
          <w:rFonts w:hint="default" w:ascii="方正楷体_GBK" w:hAnsi="方正楷体_GBK" w:eastAsia="方正楷体_GBK" w:cs="方正楷体_GBK"/>
          <w:spacing w:val="0"/>
          <w:kern w:val="0"/>
          <w:sz w:val="24"/>
          <w:szCs w:val="24"/>
          <w:lang w:val="en-US" w:eastAsia="zh-CN"/>
        </w:rPr>
      </w:pPr>
      <w:r>
        <w:rPr>
          <w:rFonts w:hint="eastAsia" w:ascii="方正楷体_GBK" w:hAnsi="方正楷体_GBK" w:eastAsia="方正楷体_GBK" w:cs="方正楷体_GBK"/>
          <w:spacing w:val="0"/>
          <w:kern w:val="0"/>
          <w:sz w:val="24"/>
          <w:szCs w:val="24"/>
          <w:lang w:val="en-US" w:eastAsia="zh-CN"/>
        </w:rPr>
        <w:t>注：相比《江苏省药品监督管理局行政处罚程序规范（试行）》，下表在《江苏省药品监督管理局行政处罚程序规范（征求意见稿）》中已将修改后的相应内容加粗标红。</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6000"/>
        <w:gridCol w:w="596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7" w:type="dxa"/>
            <w:vAlign w:val="center"/>
          </w:tcPr>
          <w:p>
            <w:pPr>
              <w:adjustRightInd w:val="0"/>
              <w:snapToGrid w:val="0"/>
              <w:spacing w:line="400" w:lineRule="exact"/>
              <w:jc w:val="center"/>
              <w:rPr>
                <w:rFonts w:hint="eastAsia" w:ascii="黑体" w:hAnsi="黑体" w:eastAsia="黑体" w:cs="黑体"/>
                <w:b/>
                <w:bCs/>
                <w:color w:val="auto"/>
                <w:spacing w:val="0"/>
                <w:kern w:val="0"/>
                <w:sz w:val="21"/>
                <w:szCs w:val="21"/>
              </w:rPr>
            </w:pPr>
            <w:r>
              <w:rPr>
                <w:rFonts w:hint="eastAsia" w:ascii="黑体" w:hAnsi="黑体" w:eastAsia="黑体" w:cs="黑体"/>
                <w:b w:val="0"/>
                <w:bCs w:val="0"/>
                <w:color w:val="auto"/>
                <w:spacing w:val="0"/>
                <w:kern w:val="0"/>
                <w:sz w:val="24"/>
                <w:szCs w:val="24"/>
                <w:lang w:eastAsia="zh-CN"/>
              </w:rPr>
              <w:t>条文主旨</w:t>
            </w:r>
          </w:p>
        </w:tc>
        <w:tc>
          <w:tcPr>
            <w:tcW w:w="6000" w:type="dxa"/>
            <w:vAlign w:val="center"/>
          </w:tcPr>
          <w:p>
            <w:pPr>
              <w:adjustRightInd w:val="0"/>
              <w:snapToGrid w:val="0"/>
              <w:spacing w:line="400" w:lineRule="exact"/>
              <w:jc w:val="center"/>
              <w:rPr>
                <w:rFonts w:hint="eastAsia" w:ascii="黑体" w:hAnsi="黑体" w:eastAsia="黑体" w:cs="黑体"/>
                <w:b w:val="0"/>
                <w:bCs w:val="0"/>
                <w:color w:val="auto"/>
                <w:spacing w:val="0"/>
                <w:kern w:val="0"/>
                <w:sz w:val="24"/>
                <w:szCs w:val="24"/>
              </w:rPr>
            </w:pPr>
            <w:r>
              <w:rPr>
                <w:rFonts w:hint="eastAsia" w:ascii="黑体" w:hAnsi="黑体" w:eastAsia="黑体" w:cs="黑体"/>
                <w:b w:val="0"/>
                <w:bCs w:val="0"/>
                <w:color w:val="auto"/>
                <w:spacing w:val="0"/>
                <w:kern w:val="0"/>
                <w:sz w:val="24"/>
                <w:szCs w:val="24"/>
              </w:rPr>
              <w:t>《江苏省药品监督管理局行政处罚程序规范</w:t>
            </w:r>
            <w:r>
              <w:rPr>
                <w:rFonts w:hint="eastAsia" w:ascii="黑体" w:hAnsi="黑体" w:eastAsia="黑体" w:cs="黑体"/>
                <w:b w:val="0"/>
                <w:bCs w:val="0"/>
                <w:color w:val="auto"/>
                <w:spacing w:val="0"/>
                <w:kern w:val="0"/>
                <w:sz w:val="24"/>
                <w:szCs w:val="24"/>
                <w:lang w:eastAsia="zh-CN"/>
              </w:rPr>
              <w:t>（征求意见稿）</w:t>
            </w:r>
            <w:r>
              <w:rPr>
                <w:rFonts w:hint="eastAsia" w:ascii="黑体" w:hAnsi="黑体" w:eastAsia="黑体" w:cs="黑体"/>
                <w:b w:val="0"/>
                <w:bCs w:val="0"/>
                <w:color w:val="auto"/>
                <w:spacing w:val="0"/>
                <w:kern w:val="0"/>
                <w:sz w:val="24"/>
                <w:szCs w:val="24"/>
              </w:rPr>
              <w:t>》</w:t>
            </w:r>
          </w:p>
        </w:tc>
        <w:tc>
          <w:tcPr>
            <w:tcW w:w="5960" w:type="dxa"/>
            <w:vAlign w:val="center"/>
          </w:tcPr>
          <w:p>
            <w:pPr>
              <w:adjustRightInd w:val="0"/>
              <w:snapToGrid w:val="0"/>
              <w:spacing w:line="400" w:lineRule="exact"/>
              <w:jc w:val="center"/>
              <w:rPr>
                <w:rFonts w:hint="eastAsia" w:ascii="黑体" w:hAnsi="黑体" w:eastAsia="黑体" w:cs="黑体"/>
                <w:b w:val="0"/>
                <w:bCs w:val="0"/>
                <w:strike w:val="0"/>
                <w:dstrike w:val="0"/>
                <w:color w:val="auto"/>
                <w:spacing w:val="0"/>
                <w:kern w:val="0"/>
                <w:sz w:val="24"/>
                <w:szCs w:val="24"/>
              </w:rPr>
            </w:pPr>
            <w:r>
              <w:rPr>
                <w:rFonts w:hint="eastAsia" w:ascii="黑体" w:hAnsi="黑体" w:eastAsia="黑体" w:cs="黑体"/>
                <w:b w:val="0"/>
                <w:bCs w:val="0"/>
                <w:strike w:val="0"/>
                <w:dstrike w:val="0"/>
                <w:color w:val="auto"/>
                <w:spacing w:val="0"/>
                <w:kern w:val="0"/>
                <w:sz w:val="24"/>
                <w:szCs w:val="24"/>
              </w:rPr>
              <w:t>《江苏省药品监督管理局行政处罚程序规范</w:t>
            </w:r>
            <w:r>
              <w:rPr>
                <w:rFonts w:hint="eastAsia" w:ascii="黑体" w:hAnsi="黑体" w:eastAsia="黑体" w:cs="黑体"/>
                <w:b w:val="0"/>
                <w:bCs w:val="0"/>
                <w:strike w:val="0"/>
                <w:dstrike w:val="0"/>
                <w:color w:val="auto"/>
                <w:spacing w:val="0"/>
                <w:kern w:val="0"/>
                <w:sz w:val="24"/>
                <w:szCs w:val="24"/>
                <w:lang w:eastAsia="zh-CN"/>
              </w:rPr>
              <w:t>（试行）</w:t>
            </w:r>
            <w:r>
              <w:rPr>
                <w:rFonts w:hint="eastAsia" w:ascii="黑体" w:hAnsi="黑体" w:eastAsia="黑体" w:cs="黑体"/>
                <w:b w:val="0"/>
                <w:bCs w:val="0"/>
                <w:strike w:val="0"/>
                <w:dstrike w:val="0"/>
                <w:color w:val="auto"/>
                <w:spacing w:val="0"/>
                <w:kern w:val="0"/>
                <w:sz w:val="24"/>
                <w:szCs w:val="24"/>
              </w:rPr>
              <w:t>》原</w:t>
            </w:r>
            <w:r>
              <w:rPr>
                <w:rFonts w:hint="eastAsia" w:ascii="黑体" w:hAnsi="黑体" w:eastAsia="黑体" w:cs="黑体"/>
                <w:b w:val="0"/>
                <w:bCs w:val="0"/>
                <w:strike w:val="0"/>
                <w:dstrike w:val="0"/>
                <w:color w:val="auto"/>
                <w:spacing w:val="0"/>
                <w:kern w:val="0"/>
                <w:sz w:val="24"/>
                <w:szCs w:val="24"/>
                <w:lang w:eastAsia="zh-CN"/>
              </w:rPr>
              <w:t>文</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val="0"/>
                <w:bCs w:val="0"/>
                <w:color w:val="auto"/>
                <w:spacing w:val="0"/>
                <w:kern w:val="0"/>
                <w:sz w:val="21"/>
                <w:szCs w:val="21"/>
              </w:rPr>
            </w:pPr>
            <w:r>
              <w:rPr>
                <w:rFonts w:hint="eastAsia" w:ascii="黑体" w:hAnsi="黑体" w:eastAsia="黑体" w:cs="黑体"/>
                <w:b w:val="0"/>
                <w:bCs w:val="0"/>
                <w:strike w:val="0"/>
                <w:dstrike w:val="0"/>
                <w:color w:val="auto"/>
                <w:spacing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97" w:type="dxa"/>
            <w:vAlign w:val="center"/>
          </w:tcPr>
          <w:p>
            <w:pPr>
              <w:jc w:val="center"/>
              <w:rPr>
                <w:b/>
                <w:bCs/>
                <w:sz w:val="21"/>
                <w:szCs w:val="21"/>
              </w:rPr>
            </w:pPr>
          </w:p>
        </w:tc>
        <w:tc>
          <w:tcPr>
            <w:tcW w:w="6000" w:type="dxa"/>
            <w:vAlign w:val="center"/>
          </w:tcPr>
          <w:p>
            <w:pPr>
              <w:keepNext w:val="0"/>
              <w:keepLines w:val="0"/>
              <w:pageBreakBefore w:val="0"/>
              <w:widowControl w:val="0"/>
              <w:shd w:val="clear" w:color="auto" w:fill="FFFFFF"/>
              <w:kinsoku/>
              <w:wordWrap/>
              <w:overflowPunct w:val="0"/>
              <w:topLinePunct w:val="0"/>
              <w:autoSpaceDE/>
              <w:autoSpaceDN/>
              <w:bidi w:val="0"/>
              <w:adjustRightInd w:val="0"/>
              <w:snapToGrid w:val="0"/>
              <w:jc w:val="center"/>
              <w:textAlignment w:val="auto"/>
              <w:rPr>
                <w:rFonts w:hint="eastAsia" w:ascii="方正小标宋_GBK" w:hAnsi="方正小标宋_GBK" w:eastAsia="方正小标宋_GBK" w:cs="方正小标宋_GBK"/>
                <w:kern w:val="0"/>
                <w:sz w:val="24"/>
              </w:rPr>
            </w:pPr>
            <w:r>
              <w:rPr>
                <w:rFonts w:hint="eastAsia" w:ascii="方正小标宋_GBK" w:hAnsi="方正小标宋_GBK" w:eastAsia="方正小标宋_GBK" w:cs="方正小标宋_GBK"/>
                <w:kern w:val="0"/>
                <w:sz w:val="24"/>
              </w:rPr>
              <w:t>第一章  总  则</w:t>
            </w:r>
          </w:p>
        </w:tc>
        <w:tc>
          <w:tcPr>
            <w:tcW w:w="5960"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eastAsia" w:ascii="方正小标宋_GBK" w:hAnsi="方正小标宋_GBK" w:eastAsia="方正小标宋_GBK" w:cs="方正小标宋_GBK"/>
                <w:strike w:val="0"/>
                <w:dstrike w:val="0"/>
                <w:color w:val="auto"/>
                <w:kern w:val="0"/>
                <w:sz w:val="24"/>
              </w:rPr>
            </w:pPr>
            <w:r>
              <w:rPr>
                <w:rFonts w:hint="eastAsia" w:ascii="方正小标宋_GBK" w:hAnsi="方正小标宋_GBK" w:eastAsia="方正小标宋_GBK" w:cs="方正小标宋_GBK"/>
                <w:strike w:val="0"/>
                <w:dstrike w:val="0"/>
                <w:color w:val="auto"/>
                <w:kern w:val="0"/>
                <w:sz w:val="24"/>
              </w:rPr>
              <w:t>第一章  总  则</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7" w:type="dxa"/>
            <w:vAlign w:val="center"/>
          </w:tcPr>
          <w:p>
            <w:pPr>
              <w:jc w:val="center"/>
              <w:rPr>
                <w:b/>
                <w:bCs/>
                <w:sz w:val="21"/>
                <w:szCs w:val="21"/>
              </w:rPr>
            </w:pPr>
            <w:r>
              <w:rPr>
                <w:rFonts w:hint="eastAsia" w:ascii="宋体" w:hAnsi="宋体" w:cs="宋体"/>
                <w:b/>
                <w:bCs/>
                <w:kern w:val="0"/>
                <w:sz w:val="21"/>
                <w:szCs w:val="21"/>
              </w:rPr>
              <w:t>依据目的</w:t>
            </w:r>
          </w:p>
        </w:tc>
        <w:tc>
          <w:tcPr>
            <w:tcW w:w="6000" w:type="dxa"/>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pPr>
            <w:r>
              <w:rPr>
                <w:rFonts w:hint="eastAsia" w:ascii="宋体" w:hAnsi="宋体" w:cs="宋体"/>
                <w:kern w:val="0"/>
                <w:sz w:val="24"/>
              </w:rPr>
              <w:t>第一条  为保障江苏省药品监督管理局（以下简称省局）正确行使行政处罚职权，规范行政处罚程序，保护自然人、法人和其他组织的合法权益，根据《中华人民共和国行政处罚法》《中华人民共和国行政强制法》《</w:t>
            </w:r>
            <w:r>
              <w:rPr>
                <w:rFonts w:hint="eastAsia" w:ascii="宋体" w:hAnsi="宋体" w:cs="宋体"/>
                <w:b/>
                <w:bCs/>
                <w:color w:val="FF0000"/>
                <w:kern w:val="0"/>
                <w:sz w:val="24"/>
              </w:rPr>
              <w:t>市场监督管理行政处罚程序规定</w:t>
            </w:r>
            <w:r>
              <w:rPr>
                <w:rFonts w:hint="eastAsia" w:ascii="宋体" w:hAnsi="宋体" w:cs="宋体"/>
                <w:kern w:val="0"/>
                <w:sz w:val="24"/>
              </w:rPr>
              <w:t>》等规定，制定本规范。</w:t>
            </w:r>
          </w:p>
        </w:tc>
        <w:tc>
          <w:tcPr>
            <w:tcW w:w="5960" w:type="dxa"/>
            <w:vAlign w:val="center"/>
          </w:tcPr>
          <w:p>
            <w:pPr>
              <w:ind w:firstLine="480" w:firstLineChars="200"/>
              <w:jc w:val="both"/>
              <w:rPr>
                <w:strike w:val="0"/>
                <w:dstrike w:val="0"/>
                <w:color w:val="auto"/>
              </w:rPr>
            </w:pPr>
            <w:r>
              <w:rPr>
                <w:rFonts w:hint="eastAsia" w:ascii="宋体" w:hAnsi="宋体" w:cs="宋体"/>
                <w:strike w:val="0"/>
                <w:dstrike w:val="0"/>
                <w:color w:val="auto"/>
                <w:kern w:val="0"/>
                <w:sz w:val="24"/>
              </w:rPr>
              <w:t>第一条  为保障江苏省药品监督管理局（以下简称省局）正确行使行政处罚职权，规范行政处罚程序，保护自然人、法人和其他组织的合法权益，根据《中华人民共和国行政处罚法》《中华人民共和国行政强制法》《市场监督管理行政处罚程序暂行规定》等规定，制定本规范。</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适用范围</w:t>
            </w:r>
          </w:p>
        </w:tc>
        <w:tc>
          <w:tcPr>
            <w:tcW w:w="6000" w:type="dxa"/>
            <w:vAlign w:val="center"/>
          </w:tcPr>
          <w:p>
            <w:pPr>
              <w:keepNext w:val="0"/>
              <w:keepLines w:val="0"/>
              <w:pageBreakBefore w:val="0"/>
              <w:widowControl w:val="0"/>
              <w:shd w:val="clear" w:color="auto" w:fill="FFFFFF"/>
              <w:kinsoku/>
              <w:wordWrap/>
              <w:overflowPunct w:val="0"/>
              <w:topLinePunct w:val="0"/>
              <w:autoSpaceDE/>
              <w:autoSpaceDN/>
              <w:bidi w:val="0"/>
              <w:adjustRightInd/>
              <w:snapToGrid/>
              <w:ind w:firstLine="480" w:firstLineChars="200"/>
              <w:jc w:val="both"/>
              <w:textAlignment w:val="auto"/>
              <w:rPr>
                <w:rFonts w:ascii="宋体" w:hAnsi="宋体" w:cs="宋体"/>
                <w:spacing w:val="-16"/>
                <w:kern w:val="0"/>
                <w:sz w:val="24"/>
              </w:rPr>
            </w:pPr>
            <w:r>
              <w:rPr>
                <w:rFonts w:hint="eastAsia" w:ascii="宋体" w:hAnsi="宋体" w:cs="宋体"/>
                <w:kern w:val="0"/>
                <w:sz w:val="24"/>
              </w:rPr>
              <w:t>第二条  省局依职责实施行政处罚，适用本规范。</w:t>
            </w:r>
          </w:p>
        </w:tc>
        <w:tc>
          <w:tcPr>
            <w:tcW w:w="5960" w:type="dxa"/>
            <w:vAlign w:val="center"/>
          </w:tcPr>
          <w:p>
            <w:pPr>
              <w:keepNext w:val="0"/>
              <w:keepLines w:val="0"/>
              <w:pageBreakBefore w:val="0"/>
              <w:widowControl w:val="0"/>
              <w:shd w:val="clear" w:color="auto" w:fill="FFFFFF"/>
              <w:kinsoku/>
              <w:wordWrap/>
              <w:overflowPunct w:val="0"/>
              <w:topLinePunct w:val="0"/>
              <w:autoSpaceDE/>
              <w:autoSpaceDN/>
              <w:bidi w:val="0"/>
              <w:adjustRightInd/>
              <w:snapToGrid/>
              <w:ind w:firstLine="480" w:firstLineChars="200"/>
              <w:jc w:val="both"/>
              <w:textAlignment w:val="auto"/>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第二条  省局依职责实施行政处罚，适用本规范。</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办案机构</w:t>
            </w:r>
          </w:p>
        </w:tc>
        <w:tc>
          <w:tcPr>
            <w:tcW w:w="6000" w:type="dxa"/>
            <w:vAlign w:val="center"/>
          </w:tcPr>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第三条  稽查处、各职能监管处和检查分局是行政处罚案件的承办机构（以下统称办案机构），均以省局的名义实施行政处罚。</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第三条  稽查处、各职能监管处和检查分局是行政处罚案件的承办机构（以下统称办案机构），均以省局的名义实施行政处罚。</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原则要求</w:t>
            </w:r>
          </w:p>
        </w:tc>
        <w:tc>
          <w:tcPr>
            <w:tcW w:w="6000" w:type="dxa"/>
            <w:vAlign w:val="center"/>
          </w:tcPr>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第四条  实施行政处罚应当遵循公正、公开的原则，坚持处罚与教育相结合，做到事实清楚、证据确凿、适用依据正确、程序合法、处罚适当、文书规范。</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第四条  实施行政处罚应当遵循公正、公开的原则，坚持处罚与教育相结合，做到事实清楚、证据确凿、适用依据正确、程序合法、处罚适当、文书规范。</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查审分离原则</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第五条  实施行政处罚遵循调查与审核相分离的原则。</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办案机构负责案件线索的核查、立案、调查取证、</w:t>
            </w:r>
            <w:r>
              <w:rPr>
                <w:rFonts w:hint="eastAsia" w:ascii="宋体" w:hAnsi="宋体" w:cs="宋体"/>
                <w:b/>
                <w:bCs/>
                <w:color w:val="FF0000"/>
                <w:kern w:val="0"/>
                <w:sz w:val="24"/>
              </w:rPr>
              <w:t>案件审核、</w:t>
            </w:r>
            <w:r>
              <w:rPr>
                <w:rFonts w:hint="eastAsia" w:ascii="宋体" w:hAnsi="宋体" w:cs="宋体"/>
                <w:kern w:val="0"/>
                <w:sz w:val="24"/>
              </w:rPr>
              <w:t>告知、文书的制作与送达、申请人民法院强制执行、结案和归档等工作。政策法规处是行政处罚案件的监督机构，负责组织行政处罚案件的法制审核、听证、执法监督工作。</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第五条  实施行政处罚遵循调查与审核相分离的原则。</w:t>
            </w:r>
          </w:p>
          <w:p>
            <w:pPr>
              <w:overflowPunct w:val="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 xml:space="preserve">    办案机构负责案件线索的核查、立案、调查取证、告知、文书的制作与送达、申请人民法院强制执行、结案和归档等工作。政策法规处是行政处罚案件的监督机构，负责组织行政处罚案件的法制审核、听证、执法监督工作。</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根据总局规定进行调整，办案机构增加案件审核职责。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397" w:type="dxa"/>
            <w:vAlign w:val="center"/>
          </w:tcPr>
          <w:p>
            <w:pPr>
              <w:jc w:val="center"/>
              <w:rPr>
                <w:b/>
                <w:bCs/>
                <w:sz w:val="21"/>
                <w:szCs w:val="21"/>
              </w:rPr>
            </w:pPr>
          </w:p>
        </w:tc>
        <w:tc>
          <w:tcPr>
            <w:tcW w:w="6000" w:type="dxa"/>
            <w:vAlign w:val="center"/>
          </w:tcPr>
          <w:p>
            <w:pPr>
              <w:shd w:val="clear" w:color="auto" w:fill="FFFFFF"/>
              <w:overflowPunct w:val="0"/>
              <w:jc w:val="center"/>
              <w:rPr>
                <w:rFonts w:hint="eastAsia" w:ascii="宋体" w:hAnsi="宋体" w:cs="宋体"/>
                <w:kern w:val="0"/>
                <w:sz w:val="24"/>
              </w:rPr>
            </w:pPr>
            <w:r>
              <w:rPr>
                <w:rFonts w:hint="eastAsia" w:ascii="方正小标宋_GBK" w:hAnsi="方正小标宋_GBK" w:eastAsia="方正小标宋_GBK" w:cs="方正小标宋_GBK"/>
                <w:b w:val="0"/>
                <w:bCs w:val="0"/>
                <w:kern w:val="0"/>
                <w:sz w:val="24"/>
              </w:rPr>
              <w:t>第二章  分工与管辖</w:t>
            </w:r>
          </w:p>
        </w:tc>
        <w:tc>
          <w:tcPr>
            <w:tcW w:w="5960" w:type="dxa"/>
            <w:vAlign w:val="center"/>
          </w:tcPr>
          <w:p>
            <w:pPr>
              <w:shd w:val="clear" w:color="auto" w:fill="FFFFFF"/>
              <w:overflowPunct w:val="0"/>
              <w:jc w:val="center"/>
              <w:rPr>
                <w:rFonts w:hint="eastAsia" w:ascii="方正小标宋_GBK" w:hAnsi="方正小标宋_GBK" w:eastAsia="方正小标宋_GBK" w:cs="方正小标宋_GBK"/>
                <w:b w:val="0"/>
                <w:bCs w:val="0"/>
                <w:strike w:val="0"/>
                <w:dstrike w:val="0"/>
                <w:kern w:val="0"/>
                <w:sz w:val="24"/>
              </w:rPr>
            </w:pPr>
            <w:r>
              <w:rPr>
                <w:rFonts w:hint="eastAsia" w:ascii="方正小标宋_GBK" w:hAnsi="方正小标宋_GBK" w:eastAsia="方正小标宋_GBK" w:cs="方正小标宋_GBK"/>
                <w:b w:val="0"/>
                <w:bCs w:val="0"/>
                <w:strike w:val="0"/>
                <w:dstrike w:val="0"/>
                <w:kern w:val="0"/>
                <w:sz w:val="24"/>
              </w:rPr>
              <w:t>第二章  分工与管辖</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办案机构管辖分工</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第六条  稽查处负责组织、指导跨区域重大疑难案件查办工作，组织查办其他需要由其直接查办的重大案件，并对</w:t>
            </w:r>
            <w:r>
              <w:rPr>
                <w:rFonts w:hint="eastAsia" w:ascii="宋体" w:hAnsi="宋体" w:cs="宋体"/>
                <w:b/>
                <w:bCs/>
                <w:color w:val="FF0000"/>
                <w:kern w:val="0"/>
                <w:sz w:val="24"/>
              </w:rPr>
              <w:t>各职能监管处、</w:t>
            </w:r>
            <w:r>
              <w:rPr>
                <w:rFonts w:hint="eastAsia" w:ascii="宋体" w:hAnsi="宋体" w:cs="宋体"/>
                <w:kern w:val="0"/>
                <w:sz w:val="24"/>
              </w:rPr>
              <w:t>检查分局行政处罚工作进行业务指导。</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各职能监管处对监督检查中发现的可以当场作出行政处罚决定的违法行为的，应当依法当场作出行政处罚决定；发现应当适用</w:t>
            </w:r>
            <w:r>
              <w:rPr>
                <w:rFonts w:hint="eastAsia" w:ascii="宋体" w:hAnsi="宋体" w:cs="宋体"/>
                <w:b/>
                <w:bCs/>
                <w:color w:val="FF0000"/>
                <w:kern w:val="0"/>
                <w:sz w:val="24"/>
              </w:rPr>
              <w:t>普通</w:t>
            </w:r>
            <w:r>
              <w:rPr>
                <w:rFonts w:hint="eastAsia" w:ascii="宋体" w:hAnsi="宋体" w:cs="宋体"/>
                <w:kern w:val="0"/>
                <w:sz w:val="24"/>
              </w:rPr>
              <w:t>程序实施行政处罚的违法行为的，应当书面移交相应的检查分局或者稽查处进行查处。职能监管处移送检查分局的，应当一并通报稽查处。</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各检查分局依职责负责辖区内违法行为的查处工作。</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第六条  稽查处负责组织、指导跨区域重大疑难案件查办工作，组织查办其他需要由其直接查办的重大案件，并对检查分局行政处罚工作进行业务指导。</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各职能监管处对监督检查中发现的可以当场作出行政处罚决定的违法行为的，应当依法当场作出行政处罚决定；发现应当适用一般程序实施行政处罚的违法行为的，应当书面移交相应的检查分局或者稽查处进行查处。职能监管处移送检查分局的，应当一并通报稽查处。</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各检查分局依职责负责辖区内违法行为的查处工作。</w:t>
            </w:r>
          </w:p>
          <w:p>
            <w:pPr>
              <w:overflowPunct w:val="0"/>
              <w:jc w:val="both"/>
              <w:rPr>
                <w:rFonts w:ascii="宋体" w:hAnsi="宋体" w:cs="宋体"/>
                <w:strike w:val="0"/>
                <w:dstrike w:val="0"/>
                <w:color w:val="auto"/>
                <w:spacing w:val="-16"/>
                <w:kern w:val="0"/>
                <w:sz w:val="24"/>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根据总局规定进行调整，增加稽查处对各职能监管处行政处罚业务指导。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案件管辖</w:t>
            </w:r>
          </w:p>
        </w:tc>
        <w:tc>
          <w:tcPr>
            <w:tcW w:w="6000" w:type="dxa"/>
            <w:vAlign w:val="center"/>
          </w:tcPr>
          <w:p>
            <w:pPr>
              <w:ind w:firstLine="480" w:firstLineChars="200"/>
              <w:jc w:val="both"/>
            </w:pPr>
            <w:r>
              <w:rPr>
                <w:rFonts w:hint="eastAsia" w:ascii="宋体" w:hAnsi="宋体" w:cs="宋体"/>
                <w:kern w:val="0"/>
                <w:sz w:val="24"/>
              </w:rPr>
              <w:t>第七条  对当事人的同一违法行为，因案件查处具体承办发生争议的，由稽查处提出建议报省局分管稽查处的负责人指定办案机构。</w:t>
            </w:r>
          </w:p>
          <w:p>
            <w:pPr>
              <w:shd w:val="clear" w:color="auto" w:fill="FFFFFF"/>
              <w:overflowPunct w:val="0"/>
              <w:ind w:firstLine="480" w:firstLineChars="200"/>
              <w:jc w:val="both"/>
              <w:rPr>
                <w:rFonts w:hint="eastAsia" w:ascii="宋体" w:hAnsi="宋体" w:cs="宋体"/>
                <w:kern w:val="0"/>
                <w:sz w:val="24"/>
              </w:rPr>
            </w:pPr>
          </w:p>
        </w:tc>
        <w:tc>
          <w:tcPr>
            <w:tcW w:w="5960" w:type="dxa"/>
            <w:vAlign w:val="center"/>
          </w:tcPr>
          <w:p>
            <w:pPr>
              <w:jc w:val="both"/>
              <w:rPr>
                <w:strike w:val="0"/>
                <w:dstrike w:val="0"/>
                <w:color w:val="auto"/>
              </w:rPr>
            </w:pPr>
            <w:r>
              <w:rPr>
                <w:rFonts w:hint="eastAsia" w:ascii="宋体" w:hAnsi="宋体" w:cs="宋体"/>
                <w:strike w:val="0"/>
                <w:dstrike w:val="0"/>
                <w:color w:val="auto"/>
                <w:kern w:val="0"/>
                <w:sz w:val="24"/>
              </w:rPr>
              <w:t>第七条  对当事人的同一违法行为，因案件查处具体承办发生争议的，由稽查处提出建议报省局分管稽查处的负责人指定办案机构。</w:t>
            </w:r>
          </w:p>
          <w:p>
            <w:pPr>
              <w:shd w:val="clear" w:color="auto" w:fill="FFFFFF"/>
              <w:overflowPunct w:val="0"/>
              <w:ind w:firstLine="416" w:firstLineChars="200"/>
              <w:jc w:val="both"/>
              <w:rPr>
                <w:rFonts w:ascii="宋体" w:hAnsi="宋体" w:cs="宋体"/>
                <w:strike w:val="0"/>
                <w:dstrike w:val="0"/>
                <w:color w:val="auto"/>
                <w:spacing w:val="-16"/>
                <w:kern w:val="0"/>
                <w:sz w:val="24"/>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案件移送</w:t>
            </w:r>
          </w:p>
        </w:tc>
        <w:tc>
          <w:tcPr>
            <w:tcW w:w="6000" w:type="dxa"/>
            <w:vAlign w:val="center"/>
          </w:tcPr>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第八条  办案机构发现所立案查处的案件不属于省局管辖的，应当经本规范规定的有批准权的负责人批准，依法及时将案件移送有管辖权的行政管理部门。</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第八条  办案机构发现所查处的案件不属于省局管辖的，应当经本规范规定的有批准权的负责人批准，依法及时将案件移送有管辖权的行政管理部门。</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行刑衔接</w:t>
            </w:r>
          </w:p>
        </w:tc>
        <w:tc>
          <w:tcPr>
            <w:tcW w:w="6000" w:type="dxa"/>
            <w:vAlign w:val="center"/>
          </w:tcPr>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第九条  办案机构在查处违法行为过程中，发现涉嫌犯罪线索的，可以先行通报司法机关；发现违法行为涉嫌犯罪的，应当依照有关规定将案件移送司法机关。</w:t>
            </w:r>
          </w:p>
        </w:tc>
        <w:tc>
          <w:tcPr>
            <w:tcW w:w="5960" w:type="dxa"/>
            <w:vAlign w:val="center"/>
          </w:tcPr>
          <w:p>
            <w:pPr>
              <w:overflowPunct w:val="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 xml:space="preserve">    第九条  办案机构在查处违法行为过程中，发现涉嫌犯罪线索的，可以先行通报司法机关；发现违法行为涉嫌犯罪的，应当依照有关规定将案件移送司法机关。</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97" w:type="dxa"/>
            <w:vAlign w:val="center"/>
          </w:tcPr>
          <w:p>
            <w:pPr>
              <w:jc w:val="center"/>
              <w:rPr>
                <w:b/>
                <w:bCs/>
                <w:sz w:val="21"/>
                <w:szCs w:val="21"/>
              </w:rPr>
            </w:pPr>
          </w:p>
        </w:tc>
        <w:tc>
          <w:tcPr>
            <w:tcW w:w="6000" w:type="dxa"/>
            <w:vAlign w:val="center"/>
          </w:tcPr>
          <w:p>
            <w:pPr>
              <w:keepNext w:val="0"/>
              <w:keepLines w:val="0"/>
              <w:pageBreakBefore w:val="0"/>
              <w:widowControl w:val="0"/>
              <w:shd w:val="clear" w:color="auto" w:fill="FFFFFF"/>
              <w:kinsoku/>
              <w:wordWrap/>
              <w:overflowPunct w:val="0"/>
              <w:topLinePunct w:val="0"/>
              <w:autoSpaceDE/>
              <w:autoSpaceDN/>
              <w:bidi w:val="0"/>
              <w:adjustRightInd w:val="0"/>
              <w:snapToGrid w:val="0"/>
              <w:jc w:val="center"/>
              <w:textAlignment w:val="auto"/>
              <w:rPr>
                <w:rFonts w:hint="eastAsia" w:ascii="方正小标宋_GBK" w:hAnsi="方正小标宋_GBK" w:eastAsia="方正小标宋_GBK" w:cs="方正小标宋_GBK"/>
                <w:kern w:val="0"/>
                <w:sz w:val="24"/>
              </w:rPr>
            </w:pPr>
          </w:p>
          <w:p>
            <w:pPr>
              <w:keepNext w:val="0"/>
              <w:keepLines w:val="0"/>
              <w:pageBreakBefore w:val="0"/>
              <w:widowControl w:val="0"/>
              <w:shd w:val="clear" w:color="auto" w:fill="FFFFFF"/>
              <w:kinsoku/>
              <w:wordWrap/>
              <w:overflowPunct w:val="0"/>
              <w:topLinePunct w:val="0"/>
              <w:autoSpaceDE/>
              <w:autoSpaceDN/>
              <w:bidi w:val="0"/>
              <w:adjustRightInd w:val="0"/>
              <w:snapToGrid w:val="0"/>
              <w:jc w:val="center"/>
              <w:textAlignment w:val="auto"/>
              <w:rPr>
                <w:rFonts w:hint="eastAsia" w:ascii="方正小标宋_GBK" w:hAnsi="方正小标宋_GBK" w:eastAsia="方正小标宋_GBK" w:cs="方正小标宋_GBK"/>
                <w:kern w:val="0"/>
                <w:sz w:val="24"/>
              </w:rPr>
            </w:pPr>
            <w:r>
              <w:rPr>
                <w:rFonts w:hint="eastAsia" w:ascii="方正小标宋_GBK" w:hAnsi="方正小标宋_GBK" w:eastAsia="方正小标宋_GBK" w:cs="方正小标宋_GBK"/>
                <w:kern w:val="0"/>
                <w:sz w:val="24"/>
              </w:rPr>
              <w:t>第三章  行政处罚的</w:t>
            </w:r>
            <w:r>
              <w:rPr>
                <w:rFonts w:hint="eastAsia" w:ascii="方正小标宋_GBK" w:hAnsi="方正小标宋_GBK" w:eastAsia="方正小标宋_GBK" w:cs="方正小标宋_GBK"/>
                <w:b/>
                <w:bCs/>
                <w:color w:val="FF0000"/>
                <w:kern w:val="0"/>
                <w:sz w:val="24"/>
              </w:rPr>
              <w:t>普通</w:t>
            </w:r>
            <w:r>
              <w:rPr>
                <w:rFonts w:hint="eastAsia" w:ascii="方正小标宋_GBK" w:hAnsi="方正小标宋_GBK" w:eastAsia="方正小标宋_GBK" w:cs="方正小标宋_GBK"/>
                <w:kern w:val="0"/>
                <w:sz w:val="24"/>
              </w:rPr>
              <w:t>程序</w:t>
            </w:r>
          </w:p>
          <w:p>
            <w:pPr>
              <w:keepNext w:val="0"/>
              <w:keepLines w:val="0"/>
              <w:pageBreakBefore w:val="0"/>
              <w:widowControl w:val="0"/>
              <w:shd w:val="clear" w:color="auto" w:fill="FFFFFF"/>
              <w:kinsoku/>
              <w:wordWrap/>
              <w:overflowPunct w:val="0"/>
              <w:topLinePunct w:val="0"/>
              <w:autoSpaceDE/>
              <w:autoSpaceDN/>
              <w:bidi w:val="0"/>
              <w:adjustRightInd w:val="0"/>
              <w:snapToGrid w:val="0"/>
              <w:jc w:val="center"/>
              <w:textAlignment w:val="auto"/>
              <w:rPr>
                <w:rFonts w:hint="eastAsia" w:ascii="方正小标宋_GBK" w:hAnsi="方正小标宋_GBK" w:eastAsia="方正小标宋_GBK" w:cs="方正小标宋_GBK"/>
                <w:kern w:val="0"/>
                <w:sz w:val="24"/>
              </w:rPr>
            </w:pPr>
          </w:p>
        </w:tc>
        <w:tc>
          <w:tcPr>
            <w:tcW w:w="5960" w:type="dxa"/>
            <w:vAlign w:val="center"/>
          </w:tcPr>
          <w:p>
            <w:pPr>
              <w:keepNext w:val="0"/>
              <w:keepLines w:val="0"/>
              <w:pageBreakBefore w:val="0"/>
              <w:widowControl w:val="0"/>
              <w:shd w:val="clear" w:color="auto" w:fill="FFFFFF"/>
              <w:kinsoku/>
              <w:wordWrap/>
              <w:overflowPunct w:val="0"/>
              <w:topLinePunct w:val="0"/>
              <w:autoSpaceDE/>
              <w:autoSpaceDN/>
              <w:bidi w:val="0"/>
              <w:adjustRightInd w:val="0"/>
              <w:snapToGrid w:val="0"/>
              <w:jc w:val="center"/>
              <w:textAlignment w:val="auto"/>
              <w:rPr>
                <w:rFonts w:hint="eastAsia" w:ascii="方正小标宋_GBK" w:hAnsi="方正小标宋_GBK" w:eastAsia="方正小标宋_GBK" w:cs="方正小标宋_GBK"/>
                <w:strike w:val="0"/>
                <w:dstrike w:val="0"/>
                <w:kern w:val="0"/>
                <w:sz w:val="24"/>
              </w:rPr>
            </w:pPr>
          </w:p>
          <w:p>
            <w:pPr>
              <w:keepNext w:val="0"/>
              <w:keepLines w:val="0"/>
              <w:pageBreakBefore w:val="0"/>
              <w:widowControl w:val="0"/>
              <w:shd w:val="clear" w:color="auto" w:fill="FFFFFF"/>
              <w:kinsoku/>
              <w:wordWrap/>
              <w:overflowPunct w:val="0"/>
              <w:topLinePunct w:val="0"/>
              <w:autoSpaceDE/>
              <w:autoSpaceDN/>
              <w:bidi w:val="0"/>
              <w:adjustRightInd w:val="0"/>
              <w:snapToGrid w:val="0"/>
              <w:jc w:val="center"/>
              <w:textAlignment w:val="auto"/>
              <w:rPr>
                <w:rFonts w:hint="eastAsia" w:ascii="方正小标宋_GBK" w:hAnsi="方正小标宋_GBK" w:eastAsia="方正小标宋_GBK" w:cs="方正小标宋_GBK"/>
                <w:strike w:val="0"/>
                <w:dstrike w:val="0"/>
                <w:kern w:val="0"/>
                <w:sz w:val="24"/>
              </w:rPr>
            </w:pPr>
            <w:r>
              <w:rPr>
                <w:rFonts w:hint="eastAsia" w:ascii="方正小标宋_GBK" w:hAnsi="方正小标宋_GBK" w:eastAsia="方正小标宋_GBK" w:cs="方正小标宋_GBK"/>
                <w:strike w:val="0"/>
                <w:dstrike w:val="0"/>
                <w:kern w:val="0"/>
                <w:sz w:val="24"/>
              </w:rPr>
              <w:t>第三章  行政处罚的一般程序</w:t>
            </w:r>
          </w:p>
          <w:p>
            <w:pPr>
              <w:keepNext w:val="0"/>
              <w:keepLines w:val="0"/>
              <w:pageBreakBefore w:val="0"/>
              <w:widowControl w:val="0"/>
              <w:shd w:val="clear" w:color="auto" w:fill="FFFFFF"/>
              <w:kinsoku/>
              <w:wordWrap/>
              <w:overflowPunct w:val="0"/>
              <w:topLinePunct w:val="0"/>
              <w:autoSpaceDE/>
              <w:autoSpaceDN/>
              <w:bidi w:val="0"/>
              <w:adjustRightInd w:val="0"/>
              <w:snapToGrid w:val="0"/>
              <w:jc w:val="center"/>
              <w:textAlignment w:val="auto"/>
              <w:rPr>
                <w:rFonts w:hint="eastAsia" w:ascii="方正小标宋_GBK" w:hAnsi="方正小标宋_GBK" w:eastAsia="方正小标宋_GBK" w:cs="方正小标宋_GBK"/>
                <w:strike w:val="0"/>
                <w:dstrike w:val="0"/>
                <w:kern w:val="0"/>
                <w:sz w:val="24"/>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p>
        </w:tc>
        <w:tc>
          <w:tcPr>
            <w:tcW w:w="6000" w:type="dxa"/>
            <w:vAlign w:val="center"/>
          </w:tcPr>
          <w:p>
            <w:pPr>
              <w:shd w:val="clear" w:color="auto" w:fill="FFFFFF"/>
              <w:overflowPunct w:val="0"/>
              <w:jc w:val="center"/>
              <w:rPr>
                <w:rFonts w:ascii="宋体" w:hAnsi="宋体" w:cs="宋体"/>
                <w:spacing w:val="-16"/>
                <w:kern w:val="0"/>
                <w:sz w:val="24"/>
              </w:rPr>
            </w:pPr>
            <w:r>
              <w:rPr>
                <w:rFonts w:hint="eastAsia" w:ascii="宋体" w:hAnsi="宋体" w:cs="宋体"/>
                <w:kern w:val="0"/>
                <w:sz w:val="24"/>
              </w:rPr>
              <w:t>第一节  一般规定</w:t>
            </w:r>
          </w:p>
        </w:tc>
        <w:tc>
          <w:tcPr>
            <w:tcW w:w="5960" w:type="dxa"/>
            <w:vAlign w:val="center"/>
          </w:tcPr>
          <w:p>
            <w:pPr>
              <w:overflowPunct w:val="0"/>
              <w:jc w:val="center"/>
              <w:rPr>
                <w:rFonts w:ascii="宋体" w:hAnsi="宋体" w:cs="宋体"/>
                <w:strike w:val="0"/>
                <w:dstrike w:val="0"/>
                <w:color w:val="auto"/>
                <w:kern w:val="0"/>
                <w:sz w:val="24"/>
              </w:rPr>
            </w:pPr>
            <w:r>
              <w:rPr>
                <w:rFonts w:hint="eastAsia" w:ascii="宋体" w:hAnsi="宋体" w:cs="宋体"/>
                <w:strike w:val="0"/>
                <w:dstrike w:val="0"/>
                <w:color w:val="auto"/>
                <w:kern w:val="0"/>
                <w:sz w:val="24"/>
              </w:rPr>
              <w:t>第一节  一般规定</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调查要求</w:t>
            </w:r>
          </w:p>
        </w:tc>
        <w:tc>
          <w:tcPr>
            <w:tcW w:w="6000" w:type="dxa"/>
            <w:vAlign w:val="center"/>
          </w:tcPr>
          <w:p>
            <w:pPr>
              <w:overflowPunct w:val="0"/>
              <w:ind w:firstLine="480" w:firstLineChars="200"/>
              <w:jc w:val="both"/>
              <w:rPr>
                <w:rFonts w:ascii="宋体" w:hAnsi="宋体" w:cs="宋体"/>
                <w:kern w:val="0"/>
                <w:sz w:val="24"/>
              </w:rPr>
            </w:pPr>
            <w:r>
              <w:rPr>
                <w:rFonts w:hint="eastAsia" w:ascii="宋体" w:hAnsi="宋体" w:cs="宋体"/>
                <w:kern w:val="0"/>
                <w:sz w:val="24"/>
              </w:rPr>
              <w:t>第十条  办案人员应当全面、客观、公正、及时进行案件调查，收集、调取证据；</w:t>
            </w:r>
            <w:r>
              <w:rPr>
                <w:rFonts w:hint="eastAsia" w:ascii="宋体" w:hAnsi="宋体" w:cs="宋体"/>
                <w:sz w:val="24"/>
              </w:rPr>
              <w:t>必要时，依照有关规定进行检查。</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参与案件办理的有关人员对调查和检查过程中知悉的国家秘密、商业秘密、个人隐私和公开后可能危及国家安全、公共安全、经济安全、社会稳定的信息以及投诉举报人的信息、举报办理情况应当依法</w:t>
            </w:r>
            <w:r>
              <w:rPr>
                <w:rFonts w:hint="eastAsia" w:ascii="宋体" w:hAnsi="宋体" w:cs="宋体"/>
                <w:b/>
                <w:bCs/>
                <w:color w:val="FF0000"/>
                <w:kern w:val="0"/>
                <w:sz w:val="24"/>
              </w:rPr>
              <w:t>予以</w:t>
            </w:r>
            <w:r>
              <w:rPr>
                <w:rFonts w:hint="eastAsia" w:ascii="宋体" w:hAnsi="宋体" w:cs="宋体"/>
                <w:kern w:val="0"/>
                <w:sz w:val="24"/>
              </w:rPr>
              <w:t>保密。</w:t>
            </w:r>
          </w:p>
        </w:tc>
        <w:tc>
          <w:tcPr>
            <w:tcW w:w="5960" w:type="dxa"/>
            <w:vAlign w:val="center"/>
          </w:tcPr>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第十条  办案人员应当全面、客观、公正、及时进行案件调查，收集、调取证据；</w:t>
            </w:r>
            <w:r>
              <w:rPr>
                <w:rFonts w:hint="eastAsia" w:ascii="宋体" w:hAnsi="宋体" w:cs="宋体"/>
                <w:strike w:val="0"/>
                <w:dstrike w:val="0"/>
                <w:color w:val="auto"/>
                <w:sz w:val="24"/>
              </w:rPr>
              <w:t>必要时，依照有关规定进行检查。</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参与案件办理的有关人员对调查和检查过程中知悉的国家秘密、商业秘密、个人隐私和公开后可能危及国家安全、公共安全、经济安全、社会稳定的信息以及举报人的信息、举报办理情况应当依法保密。</w:t>
            </w:r>
          </w:p>
          <w:p>
            <w:pPr>
              <w:overflowPunct w:val="0"/>
              <w:jc w:val="both"/>
              <w:rPr>
                <w:rFonts w:ascii="宋体" w:hAnsi="宋体" w:cs="宋体"/>
                <w:strike w:val="0"/>
                <w:dstrike w:val="0"/>
                <w:color w:val="auto"/>
                <w:spacing w:val="-16"/>
                <w:kern w:val="0"/>
                <w:sz w:val="24"/>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调查告知要求</w:t>
            </w:r>
          </w:p>
        </w:tc>
        <w:tc>
          <w:tcPr>
            <w:tcW w:w="6000" w:type="dxa"/>
            <w:vAlign w:val="center"/>
          </w:tcPr>
          <w:p>
            <w:pPr>
              <w:overflowPunct w:val="0"/>
              <w:ind w:firstLine="480" w:firstLineChars="200"/>
              <w:jc w:val="both"/>
              <w:rPr>
                <w:rFonts w:ascii="宋体" w:hAnsi="宋体" w:cs="宋体"/>
                <w:kern w:val="0"/>
                <w:sz w:val="24"/>
              </w:rPr>
            </w:pPr>
            <w:r>
              <w:rPr>
                <w:rFonts w:hint="eastAsia" w:ascii="宋体" w:hAnsi="宋体" w:cs="宋体"/>
                <w:kern w:val="0"/>
                <w:sz w:val="24"/>
              </w:rPr>
              <w:t>第十一条  办案人员进行调查或者检查时，不得少于二人，并应当</w:t>
            </w:r>
            <w:r>
              <w:rPr>
                <w:rFonts w:hint="eastAsia" w:ascii="宋体" w:hAnsi="宋体" w:cs="宋体"/>
                <w:b/>
                <w:bCs/>
                <w:color w:val="FF0000"/>
                <w:kern w:val="0"/>
                <w:sz w:val="24"/>
              </w:rPr>
              <w:t>主动</w:t>
            </w:r>
            <w:r>
              <w:rPr>
                <w:rFonts w:hint="eastAsia" w:ascii="宋体" w:hAnsi="宋体" w:cs="宋体"/>
                <w:kern w:val="0"/>
                <w:sz w:val="24"/>
              </w:rPr>
              <w:t>向当事人或者有关人员出示执法证件。</w:t>
            </w:r>
          </w:p>
          <w:p>
            <w:pPr>
              <w:overflowPunct w:val="0"/>
              <w:ind w:firstLine="480" w:firstLineChars="200"/>
              <w:jc w:val="both"/>
              <w:rPr>
                <w:rFonts w:ascii="宋体" w:hAnsi="宋体" w:cs="宋体"/>
                <w:spacing w:val="-16"/>
                <w:kern w:val="0"/>
                <w:sz w:val="24"/>
              </w:rPr>
            </w:pPr>
            <w:r>
              <w:rPr>
                <w:rFonts w:hint="eastAsia" w:ascii="宋体" w:hAnsi="宋体" w:cs="宋体"/>
                <w:kern w:val="0"/>
                <w:sz w:val="24"/>
              </w:rPr>
              <w:t>首次向当事人收集、调取证据的，应当告知其享有陈述权、申辩权以及申请回避的权利。</w:t>
            </w:r>
          </w:p>
        </w:tc>
        <w:tc>
          <w:tcPr>
            <w:tcW w:w="5960" w:type="dxa"/>
            <w:vAlign w:val="center"/>
          </w:tcPr>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第十一条  办案人员进行调查或者检查时，不得少于二人，并应当向当事人或者有关人员出示执法证件。</w:t>
            </w:r>
          </w:p>
          <w:p>
            <w:pPr>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首次向当事人收集、调取证据的，应当告知其享有陈述权、申辩权以及申请回避的权利。</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主动回避</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第十二条</w:t>
            </w:r>
            <w:r>
              <w:rPr>
                <w:rFonts w:hint="eastAsia" w:ascii="宋体" w:hAnsi="宋体" w:cs="宋体"/>
                <w:kern w:val="0"/>
                <w:sz w:val="24"/>
                <w:lang w:val="en-US" w:eastAsia="zh-CN"/>
              </w:rPr>
              <w:t xml:space="preserve">  </w:t>
            </w:r>
            <w:r>
              <w:rPr>
                <w:rFonts w:hint="eastAsia" w:ascii="宋体" w:hAnsi="宋体" w:cs="宋体"/>
                <w:kern w:val="0"/>
                <w:sz w:val="24"/>
              </w:rPr>
              <w:t>参与案件办理的有关人员有下列情形之一的，应当主动回避：</w:t>
            </w:r>
          </w:p>
          <w:p>
            <w:pPr>
              <w:overflowPunct w:val="0"/>
              <w:ind w:firstLine="480" w:firstLineChars="200"/>
              <w:jc w:val="both"/>
              <w:rPr>
                <w:rFonts w:ascii="宋体" w:hAnsi="宋体" w:cs="宋体"/>
                <w:kern w:val="0"/>
                <w:sz w:val="24"/>
              </w:rPr>
            </w:pPr>
            <w:r>
              <w:rPr>
                <w:rFonts w:hint="eastAsia" w:ascii="宋体" w:hAnsi="宋体" w:cs="宋体"/>
                <w:kern w:val="0"/>
                <w:sz w:val="24"/>
              </w:rPr>
              <w:t>（一）是本案的当事人或者当事人的近亲属；</w:t>
            </w:r>
          </w:p>
          <w:p>
            <w:pPr>
              <w:overflowPunct w:val="0"/>
              <w:ind w:firstLine="480" w:firstLineChars="200"/>
              <w:jc w:val="both"/>
              <w:rPr>
                <w:rFonts w:ascii="宋体" w:hAnsi="宋体" w:cs="宋体"/>
                <w:kern w:val="0"/>
                <w:sz w:val="24"/>
              </w:rPr>
            </w:pPr>
            <w:r>
              <w:rPr>
                <w:rFonts w:hint="eastAsia" w:ascii="宋体" w:hAnsi="宋体" w:cs="宋体"/>
                <w:kern w:val="0"/>
                <w:sz w:val="24"/>
              </w:rPr>
              <w:t>（二）本人或者其近亲属与本案有利害关系；</w:t>
            </w:r>
          </w:p>
          <w:p>
            <w:pPr>
              <w:overflowPunct w:val="0"/>
              <w:ind w:firstLine="480" w:firstLineChars="200"/>
              <w:jc w:val="both"/>
              <w:rPr>
                <w:rFonts w:ascii="宋体" w:hAnsi="宋体" w:cs="宋体"/>
                <w:spacing w:val="-16"/>
                <w:kern w:val="0"/>
                <w:sz w:val="24"/>
              </w:rPr>
            </w:pPr>
            <w:r>
              <w:rPr>
                <w:rFonts w:hint="eastAsia" w:ascii="宋体" w:hAnsi="宋体" w:cs="宋体"/>
                <w:kern w:val="0"/>
                <w:sz w:val="24"/>
              </w:rPr>
              <w:t>（三）与当事人有其他关系</w:t>
            </w:r>
            <w:r>
              <w:rPr>
                <w:rFonts w:hint="eastAsia" w:ascii="宋体" w:hAnsi="宋体" w:cs="宋体"/>
                <w:b/>
                <w:bCs/>
                <w:color w:val="FF0000"/>
                <w:kern w:val="0"/>
                <w:sz w:val="24"/>
              </w:rPr>
              <w:t>可能影响公正执法的</w:t>
            </w:r>
            <w:r>
              <w:rPr>
                <w:rFonts w:hint="eastAsia" w:ascii="宋体" w:hAnsi="宋体" w:cs="宋体"/>
                <w:kern w:val="0"/>
                <w:sz w:val="24"/>
              </w:rPr>
              <w:t>。</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第十二条  参与案件办理的有关人员有下列情形之一的，应当主动回避：</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（一）是本案的当事人或者当事人的近亲属；</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（二）本人或者其近亲属与本案有利害关系；</w:t>
            </w:r>
          </w:p>
          <w:p>
            <w:pPr>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（三）与当事人有其他关系，可能影响案件的公正处理。</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回避审批</w:t>
            </w:r>
          </w:p>
        </w:tc>
        <w:tc>
          <w:tcPr>
            <w:tcW w:w="6000" w:type="dxa"/>
            <w:vAlign w:val="center"/>
          </w:tcPr>
          <w:p>
            <w:pPr>
              <w:overflowPunct w:val="0"/>
              <w:ind w:firstLine="480" w:firstLineChars="200"/>
              <w:jc w:val="both"/>
              <w:rPr>
                <w:rFonts w:ascii="宋体" w:hAnsi="宋体" w:cs="宋体"/>
                <w:kern w:val="0"/>
                <w:sz w:val="24"/>
              </w:rPr>
            </w:pPr>
            <w:r>
              <w:rPr>
                <w:rFonts w:hint="eastAsia" w:ascii="宋体" w:hAnsi="宋体" w:cs="宋体"/>
                <w:kern w:val="0"/>
                <w:sz w:val="24"/>
              </w:rPr>
              <w:t>第十三条  办案机构负责人的回避，由省局分管稽查处的负责人决定；省局各分管负责人的回避，由省局主要负责人决定；省局主要负责人的回避，由省局案件审理委员会集体讨论决定；其他人员的回避，由办案机构负责人决定。</w:t>
            </w:r>
          </w:p>
          <w:p>
            <w:pPr>
              <w:overflowPunct w:val="0"/>
              <w:ind w:firstLine="480" w:firstLineChars="200"/>
              <w:jc w:val="both"/>
              <w:rPr>
                <w:rFonts w:ascii="宋体" w:hAnsi="宋体" w:cs="宋体"/>
                <w:spacing w:val="-16"/>
                <w:kern w:val="0"/>
                <w:sz w:val="24"/>
              </w:rPr>
            </w:pPr>
            <w:r>
              <w:rPr>
                <w:rFonts w:hint="eastAsia" w:ascii="宋体" w:hAnsi="宋体" w:cs="宋体"/>
                <w:kern w:val="0"/>
                <w:sz w:val="24"/>
              </w:rPr>
              <w:t>除当场决定外，回避应当在三个工作日内作出决定。回避决定作出前，申请或者被申请回避的办案人员不停止对案件的调查。</w:t>
            </w:r>
          </w:p>
        </w:tc>
        <w:tc>
          <w:tcPr>
            <w:tcW w:w="5960" w:type="dxa"/>
            <w:vAlign w:val="center"/>
          </w:tcPr>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第十三条  办案机构负责人的回避，由省局分管稽查处的负责人决定；省局各分管负责人的回避，由省局主要负责人决定；省局主要负责人的回避，由省局案件审理委员会集体讨论决定；其他人员的回避，由办案机构负责人决定。</w:t>
            </w:r>
          </w:p>
          <w:p>
            <w:pPr>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除当场决定外，回避应当在三个工作日内作出决定。回避决定作出前，申请或者被申请回避的办案人员不停止对案件的调查。</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审批层级规定</w:t>
            </w:r>
          </w:p>
        </w:tc>
        <w:tc>
          <w:tcPr>
            <w:tcW w:w="6000" w:type="dxa"/>
            <w:vAlign w:val="center"/>
          </w:tcPr>
          <w:p>
            <w:pPr>
              <w:overflowPunct w:val="0"/>
              <w:ind w:firstLine="480" w:firstLineChars="200"/>
              <w:jc w:val="both"/>
              <w:rPr>
                <w:rFonts w:ascii="宋体" w:hAnsi="宋体" w:cs="宋体"/>
                <w:kern w:val="0"/>
                <w:sz w:val="24"/>
              </w:rPr>
            </w:pPr>
            <w:r>
              <w:rPr>
                <w:rFonts w:hint="eastAsia" w:ascii="宋体" w:hAnsi="宋体" w:cs="宋体"/>
                <w:kern w:val="0"/>
                <w:sz w:val="24"/>
              </w:rPr>
              <w:t>第十四条  在实施行政处罚过程中，按照下列原则履行有关事项的批准手续：</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（一）根据省局案件审理委员会集体讨论决定作出的对外法律文书和涉嫌犯罪案件</w:t>
            </w:r>
            <w:r>
              <w:rPr>
                <w:rFonts w:hint="eastAsia" w:ascii="宋体" w:hAnsi="宋体" w:cs="宋体"/>
                <w:sz w:val="24"/>
                <w:shd w:val="clear" w:color="auto" w:fill="FFFFFF"/>
              </w:rPr>
              <w:t>批准或者不批准移送司法机关的决定，</w:t>
            </w:r>
            <w:r>
              <w:rPr>
                <w:rFonts w:hint="eastAsia" w:ascii="宋体" w:hAnsi="宋体" w:cs="宋体"/>
                <w:kern w:val="0"/>
                <w:sz w:val="24"/>
              </w:rPr>
              <w:t>由省局主要负责人批准；</w:t>
            </w:r>
          </w:p>
          <w:p>
            <w:pPr>
              <w:overflowPunct w:val="0"/>
              <w:ind w:firstLine="480" w:firstLineChars="200"/>
              <w:jc w:val="both"/>
              <w:rPr>
                <w:rFonts w:ascii="宋体" w:hAnsi="宋体" w:cs="宋体"/>
                <w:kern w:val="0"/>
                <w:sz w:val="24"/>
              </w:rPr>
            </w:pPr>
            <w:r>
              <w:rPr>
                <w:rFonts w:hint="eastAsia" w:ascii="宋体" w:hAnsi="宋体" w:cs="宋体"/>
                <w:kern w:val="0"/>
                <w:sz w:val="24"/>
              </w:rPr>
              <w:t>（二）稽查处承办的案件中除应当由省局主要负责人批准的外，由省局分管稽查处的负责人批准；</w:t>
            </w:r>
          </w:p>
          <w:p>
            <w:pPr>
              <w:overflowPunct w:val="0"/>
              <w:ind w:firstLine="480" w:firstLineChars="200"/>
              <w:jc w:val="both"/>
              <w:rPr>
                <w:rFonts w:ascii="宋体" w:hAnsi="宋体" w:cs="宋体"/>
                <w:spacing w:val="-16"/>
                <w:kern w:val="0"/>
                <w:sz w:val="24"/>
              </w:rPr>
            </w:pPr>
            <w:r>
              <w:rPr>
                <w:rFonts w:hint="eastAsia" w:ascii="宋体" w:hAnsi="宋体" w:cs="宋体"/>
                <w:kern w:val="0"/>
                <w:sz w:val="24"/>
              </w:rPr>
              <w:t>（三）检查分局承办的案件中除应当由省局主要负责人批准的外，适用非涉及听证的</w:t>
            </w:r>
            <w:r>
              <w:rPr>
                <w:rFonts w:hint="eastAsia" w:ascii="宋体" w:hAnsi="宋体" w:cs="宋体"/>
                <w:b/>
                <w:bCs/>
                <w:color w:val="FF0000"/>
                <w:kern w:val="0"/>
                <w:sz w:val="24"/>
              </w:rPr>
              <w:t>普通</w:t>
            </w:r>
            <w:r>
              <w:rPr>
                <w:rFonts w:hint="eastAsia" w:ascii="宋体" w:hAnsi="宋体" w:cs="宋体"/>
                <w:kern w:val="0"/>
                <w:sz w:val="24"/>
              </w:rPr>
              <w:t>程序的行政处罚案件有关事项由分局负责人批准；</w:t>
            </w:r>
            <w:r>
              <w:rPr>
                <w:rFonts w:hint="eastAsia" w:ascii="宋体" w:hAnsi="宋体" w:cs="宋体"/>
                <w:b/>
                <w:bCs/>
                <w:color w:val="FF0000"/>
                <w:kern w:val="0"/>
                <w:sz w:val="24"/>
              </w:rPr>
              <w:t>经过</w:t>
            </w:r>
            <w:r>
              <w:rPr>
                <w:rFonts w:hint="eastAsia" w:ascii="宋体" w:hAnsi="宋体" w:cs="宋体"/>
                <w:kern w:val="0"/>
                <w:sz w:val="24"/>
              </w:rPr>
              <w:t>听证</w:t>
            </w:r>
            <w:r>
              <w:rPr>
                <w:rFonts w:hint="eastAsia" w:ascii="宋体" w:hAnsi="宋体" w:cs="宋体"/>
                <w:b/>
                <w:bCs/>
                <w:color w:val="FF0000"/>
                <w:kern w:val="0"/>
                <w:sz w:val="24"/>
              </w:rPr>
              <w:t>程序</w:t>
            </w:r>
            <w:r>
              <w:rPr>
                <w:rFonts w:hint="eastAsia" w:ascii="宋体" w:hAnsi="宋体" w:cs="宋体"/>
                <w:kern w:val="0"/>
                <w:sz w:val="24"/>
              </w:rPr>
              <w:t>的，按照</w:t>
            </w:r>
            <w:r>
              <w:rPr>
                <w:rFonts w:hint="eastAsia" w:ascii="宋体" w:hAnsi="宋体" w:cs="宋体"/>
                <w:b/>
                <w:bCs/>
                <w:color w:val="FF0000"/>
                <w:kern w:val="0"/>
                <w:sz w:val="24"/>
              </w:rPr>
              <w:t>本规范第六十条第一款</w:t>
            </w:r>
            <w:r>
              <w:rPr>
                <w:rFonts w:hint="eastAsia" w:ascii="宋体" w:hAnsi="宋体" w:cs="宋体"/>
                <w:kern w:val="0"/>
                <w:sz w:val="24"/>
              </w:rPr>
              <w:t>的规定作出处理决定前的有关事项（不含听证环节事项）由分局负责人批准，但该处理决定由省局分管稽查处的负责人批准。</w:t>
            </w:r>
          </w:p>
        </w:tc>
        <w:tc>
          <w:tcPr>
            <w:tcW w:w="5960" w:type="dxa"/>
            <w:vAlign w:val="center"/>
          </w:tcPr>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第十四条  在实施行政处罚过程中，按照下列原则履行有关事项的批准手续：</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（一）根据省局案件审理委员会集体讨论决定作出的对外法律文书和涉嫌犯罪案件</w:t>
            </w:r>
            <w:r>
              <w:rPr>
                <w:rFonts w:hint="eastAsia" w:ascii="宋体" w:hAnsi="宋体" w:cs="宋体"/>
                <w:strike w:val="0"/>
                <w:dstrike w:val="0"/>
                <w:color w:val="auto"/>
                <w:sz w:val="24"/>
                <w:shd w:val="clear" w:color="auto" w:fill="FFFFFF"/>
              </w:rPr>
              <w:t>批准或者不批准移送司法机关的决定，</w:t>
            </w:r>
            <w:r>
              <w:rPr>
                <w:rFonts w:hint="eastAsia" w:ascii="宋体" w:hAnsi="宋体" w:cs="宋体"/>
                <w:strike w:val="0"/>
                <w:dstrike w:val="0"/>
                <w:color w:val="auto"/>
                <w:kern w:val="0"/>
                <w:sz w:val="24"/>
              </w:rPr>
              <w:t>由省局主要负责人批准；</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（二）稽查处承办的案件中除应当由省局主要负责人批准的外，由省局分管稽查处的负责人批准；</w:t>
            </w:r>
          </w:p>
          <w:p>
            <w:pPr>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三）检查分局承办的案件中除应当由省局主要负责人批准的外，适用非涉及听证的一般程序的行政处罚案件有关事项由分局负责人批准；属于听证范围的，按照本规范第六十条第一款的规定作出处理决定前的有关事项（不含听证环节事项）由分局负责人批准，但该处理决定由省局分管稽查处的负责人批准。</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对外职权</w:t>
            </w:r>
          </w:p>
        </w:tc>
        <w:tc>
          <w:tcPr>
            <w:tcW w:w="6000" w:type="dxa"/>
            <w:vAlign w:val="center"/>
          </w:tcPr>
          <w:p>
            <w:pPr>
              <w:overflowPunct w:val="0"/>
              <w:ind w:firstLine="480" w:firstLineChars="200"/>
              <w:jc w:val="both"/>
              <w:rPr>
                <w:rFonts w:ascii="宋体" w:hAnsi="宋体" w:cs="宋体"/>
                <w:spacing w:val="-16"/>
                <w:kern w:val="0"/>
                <w:sz w:val="24"/>
              </w:rPr>
            </w:pPr>
            <w:r>
              <w:rPr>
                <w:rFonts w:hint="eastAsia" w:ascii="宋体" w:hAnsi="宋体" w:cs="宋体"/>
                <w:kern w:val="0"/>
                <w:sz w:val="24"/>
              </w:rPr>
              <w:t>第十五条  在实施行政处罚过程中，按照省局《关于启用执法专用章的公告》的规定使用行政执法专用章。</w:t>
            </w:r>
          </w:p>
        </w:tc>
        <w:tc>
          <w:tcPr>
            <w:tcW w:w="5960" w:type="dxa"/>
            <w:vAlign w:val="center"/>
          </w:tcPr>
          <w:p>
            <w:pPr>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第十五条  在实施行政处罚过程中，按照省局《关于启用执法专用章的公告》的规定使用行政执法专用章。</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责令改正</w:t>
            </w:r>
          </w:p>
        </w:tc>
        <w:tc>
          <w:tcPr>
            <w:tcW w:w="6000" w:type="dxa"/>
            <w:vAlign w:val="center"/>
          </w:tcPr>
          <w:p>
            <w:pPr>
              <w:overflowPunct w:val="0"/>
              <w:ind w:firstLine="480" w:firstLineChars="200"/>
              <w:jc w:val="both"/>
              <w:rPr>
                <w:rFonts w:ascii="宋体" w:hAnsi="宋体" w:cs="宋体"/>
                <w:b/>
                <w:bCs/>
                <w:kern w:val="0"/>
                <w:sz w:val="24"/>
                <w:u w:val="single"/>
              </w:rPr>
            </w:pPr>
            <w:r>
              <w:rPr>
                <w:rFonts w:hint="eastAsia" w:ascii="宋体" w:hAnsi="宋体" w:cs="宋体"/>
                <w:kern w:val="0"/>
                <w:sz w:val="24"/>
              </w:rPr>
              <w:t>第十六条  办案人员进行案件调查时，对已有证据证明有违法行为的，除当场作出责令改正决定的外，应当经本规范规定的有批准权的负责人批准后出具责令改正通知书，责令当事人改正或者限期改正违法行为。</w:t>
            </w:r>
          </w:p>
          <w:p>
            <w:pPr>
              <w:overflowPunct w:val="0"/>
              <w:ind w:firstLine="480" w:firstLineChars="200"/>
              <w:jc w:val="both"/>
              <w:rPr>
                <w:rFonts w:ascii="宋体" w:hAnsi="宋体" w:cs="宋体"/>
                <w:spacing w:val="-16"/>
                <w:kern w:val="0"/>
                <w:sz w:val="24"/>
              </w:rPr>
            </w:pPr>
            <w:r>
              <w:rPr>
                <w:rFonts w:hint="eastAsia" w:ascii="宋体" w:hAnsi="宋体" w:cs="宋体"/>
                <w:kern w:val="0"/>
                <w:sz w:val="24"/>
              </w:rPr>
              <w:t>责令改正的期限应当按照法律、法规、规章或者技术规范等的规定执行。法律、法规、规章或者技术规范等没有规定的，改正期限一般不超过三十日。</w:t>
            </w:r>
          </w:p>
        </w:tc>
        <w:tc>
          <w:tcPr>
            <w:tcW w:w="5960" w:type="dxa"/>
            <w:vAlign w:val="center"/>
          </w:tcPr>
          <w:p>
            <w:pPr>
              <w:overflowPunct w:val="0"/>
              <w:ind w:firstLine="480" w:firstLineChars="200"/>
              <w:jc w:val="both"/>
              <w:rPr>
                <w:rFonts w:ascii="宋体" w:hAnsi="宋体" w:cs="宋体"/>
                <w:b/>
                <w:bCs/>
                <w:strike w:val="0"/>
                <w:dstrike w:val="0"/>
                <w:color w:val="auto"/>
                <w:kern w:val="0"/>
                <w:sz w:val="24"/>
                <w:u w:val="single"/>
              </w:rPr>
            </w:pPr>
            <w:r>
              <w:rPr>
                <w:rFonts w:hint="eastAsia" w:ascii="宋体" w:hAnsi="宋体" w:cs="宋体"/>
                <w:strike w:val="0"/>
                <w:dstrike w:val="0"/>
                <w:color w:val="auto"/>
                <w:kern w:val="0"/>
                <w:sz w:val="24"/>
              </w:rPr>
              <w:t>第十六条  办案人员进行案件调查时，对已有证据证明有违法行为的，除当场作出责令改正决定的外，应当经本规范规定的有批准权的负责人批准后出具责令改正通知书，责令当事人改正或者限期改正违法行为。</w:t>
            </w:r>
          </w:p>
          <w:p>
            <w:pPr>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责令改正的期限应当按照法律、法规、规章或者技术规范等的规定执行。法律、法规、规章或者技术规范等没有规定的，改正期限一般不超过三十日。</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p>
        </w:tc>
        <w:tc>
          <w:tcPr>
            <w:tcW w:w="6000" w:type="dxa"/>
            <w:vAlign w:val="center"/>
          </w:tcPr>
          <w:p>
            <w:pPr>
              <w:shd w:val="clear" w:color="auto" w:fill="FFFFFF"/>
              <w:overflowPunct w:val="0"/>
              <w:jc w:val="center"/>
              <w:rPr>
                <w:rFonts w:ascii="宋体" w:hAnsi="宋体" w:cs="宋体"/>
                <w:spacing w:val="-16"/>
                <w:kern w:val="0"/>
                <w:sz w:val="24"/>
              </w:rPr>
            </w:pPr>
            <w:r>
              <w:rPr>
                <w:rFonts w:hint="eastAsia" w:ascii="宋体" w:hAnsi="宋体" w:cs="宋体"/>
                <w:kern w:val="0"/>
                <w:sz w:val="24"/>
              </w:rPr>
              <w:t>第二节  立  案</w:t>
            </w:r>
          </w:p>
        </w:tc>
        <w:tc>
          <w:tcPr>
            <w:tcW w:w="5960" w:type="dxa"/>
            <w:vAlign w:val="center"/>
          </w:tcPr>
          <w:p>
            <w:pPr>
              <w:shd w:val="clear" w:color="auto" w:fill="FFFFFF"/>
              <w:overflowPunct w:val="0"/>
              <w:jc w:val="center"/>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第二节  立  案</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线索核查</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第十七条  办案机构应当对</w:t>
            </w:r>
            <w:r>
              <w:rPr>
                <w:rFonts w:hint="eastAsia" w:ascii="宋体" w:hAnsi="宋体" w:cs="宋体"/>
                <w:b/>
                <w:bCs/>
                <w:color w:val="FF0000"/>
                <w:kern w:val="0"/>
                <w:sz w:val="24"/>
              </w:rPr>
              <w:t>下列途径发现的违法行为线索</w:t>
            </w:r>
            <w:r>
              <w:rPr>
                <w:rFonts w:hint="eastAsia" w:ascii="宋体" w:hAnsi="宋体" w:cs="宋体"/>
                <w:kern w:val="0"/>
                <w:sz w:val="24"/>
              </w:rPr>
              <w:t>及时进行核查：</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（一）在监督检查及抽查检验中发现案件线索的；</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（二）自然人、法人或者其他组织投诉举报的；</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（三）上级部门（机关）交办或者下级部门报请查处的；</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（四）有关部门移送或者经由其他途径发现的。</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第十七条  办案机构应当对下列事项及时进行核查：</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（一）在监督检查及抽查检验中发现案件线索的；</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（二）自然人、法人或者其他组织举报的；</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（三）上级部门（机关）交办或者下级部门报请查处的；</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（四）有关部门移送或者经由其他方式、途径发现的。</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第十八条  办案机构应当自发现或者收到本规范第十七条规定的线索材料之日起十五个工作日内予以核查，由本规范规定的有批准权的负责人决定是否立案；特殊情况下，可以延长十五个工作日。但是，依法对有证据证明可能危害人体健康的药品及其有关材料采取查封、扣押的行政强制措施的，应当自采取行政强制措施之日起七日内决定是否立案；需要检验的，应当自检验报告书发出之日起十五日内决定是否立案。法律、法规、规章另有规定的，从其规定。</w:t>
            </w:r>
          </w:p>
          <w:p>
            <w:pPr>
              <w:overflowPunct w:val="0"/>
              <w:ind w:firstLine="480" w:firstLineChars="200"/>
              <w:jc w:val="both"/>
              <w:rPr>
                <w:rFonts w:ascii="宋体" w:hAnsi="宋体" w:cs="宋体"/>
                <w:spacing w:val="-16"/>
                <w:kern w:val="0"/>
                <w:sz w:val="24"/>
              </w:rPr>
            </w:pPr>
            <w:r>
              <w:rPr>
                <w:rFonts w:hint="eastAsia" w:ascii="宋体" w:hAnsi="宋体" w:cs="宋体"/>
                <w:kern w:val="0"/>
                <w:sz w:val="24"/>
              </w:rPr>
              <w:t>检验、检测、鉴定</w:t>
            </w:r>
            <w:r>
              <w:rPr>
                <w:rFonts w:hint="eastAsia" w:ascii="宋体" w:hAnsi="宋体" w:cs="宋体"/>
                <w:b/>
                <w:bCs/>
                <w:color w:val="FF0000"/>
                <w:kern w:val="0"/>
                <w:sz w:val="24"/>
              </w:rPr>
              <w:t>以及权利人辨认或者鉴别</w:t>
            </w:r>
            <w:r>
              <w:rPr>
                <w:rFonts w:hint="eastAsia" w:ascii="宋体" w:hAnsi="宋体" w:cs="宋体"/>
                <w:kern w:val="0"/>
                <w:sz w:val="24"/>
              </w:rPr>
              <w:t>等所需时间，不计入前款规定的期限。</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第十八条  办案机构应当自发现或者收到本规范第十七条规定的线索材料之日起十五个工作日内予以核查，由本规范规定的有批准权的负责人决定是否立案；特殊情况下，经本规范规定的有批准权的负责人批准，可以延长十五个工作日。但是，依法对有证据证明可能危害人体健康的药品及其有关材料采取查封、扣押的行政强制措施的，应当自采取行政强制措施之日起七日内决定是否立案；需要检验的，应当自检验报告书发出之日起十五日内决定是否立案。法律、法规、规章另有规定的，从其规定。</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检验、检测、鉴定等所需时间，不计入前款规定的期限。</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397" w:type="dxa"/>
            <w:vAlign w:val="center"/>
          </w:tcPr>
          <w:p>
            <w:pPr>
              <w:jc w:val="center"/>
              <w:rPr>
                <w:b/>
                <w:bCs/>
                <w:sz w:val="21"/>
                <w:szCs w:val="21"/>
              </w:rPr>
            </w:pPr>
            <w:r>
              <w:rPr>
                <w:rFonts w:hint="eastAsia" w:ascii="宋体" w:hAnsi="宋体" w:cs="宋体"/>
                <w:b/>
                <w:bCs/>
                <w:kern w:val="0"/>
                <w:sz w:val="21"/>
                <w:szCs w:val="21"/>
              </w:rPr>
              <w:t>立案条件</w:t>
            </w:r>
          </w:p>
        </w:tc>
        <w:tc>
          <w:tcPr>
            <w:tcW w:w="6000" w:type="dxa"/>
            <w:vAlign w:val="center"/>
          </w:tcPr>
          <w:p>
            <w:pPr>
              <w:overflowPunct w:val="0"/>
              <w:ind w:firstLine="480" w:firstLineChars="200"/>
              <w:jc w:val="both"/>
              <w:rPr>
                <w:rFonts w:ascii="宋体" w:hAnsi="宋体" w:cs="宋体"/>
                <w:b/>
                <w:bCs/>
                <w:kern w:val="0"/>
                <w:sz w:val="24"/>
              </w:rPr>
            </w:pPr>
            <w:r>
              <w:rPr>
                <w:rFonts w:hint="eastAsia" w:ascii="宋体" w:hAnsi="宋体" w:cs="宋体"/>
                <w:kern w:val="0"/>
                <w:sz w:val="24"/>
              </w:rPr>
              <w:t>第十九条</w:t>
            </w:r>
            <w:r>
              <w:rPr>
                <w:rFonts w:hint="eastAsia" w:ascii="宋体" w:hAnsi="宋体" w:cs="宋体"/>
                <w:kern w:val="0"/>
                <w:sz w:val="24"/>
                <w:lang w:val="en-US" w:eastAsia="zh-CN"/>
              </w:rPr>
              <w:t xml:space="preserve">  </w:t>
            </w:r>
            <w:r>
              <w:rPr>
                <w:rFonts w:hint="eastAsia" w:ascii="宋体" w:hAnsi="宋体" w:cs="宋体"/>
                <w:kern w:val="0"/>
                <w:sz w:val="24"/>
              </w:rPr>
              <w:t>经核查，</w:t>
            </w:r>
            <w:r>
              <w:rPr>
                <w:rFonts w:hint="eastAsia" w:ascii="宋体" w:hAnsi="宋体" w:cs="宋体"/>
                <w:b/>
                <w:bCs/>
                <w:color w:val="FF0000"/>
                <w:kern w:val="0"/>
                <w:sz w:val="24"/>
                <w:shd w:val="clear" w:color="auto" w:fill="FFFFFF"/>
              </w:rPr>
              <w:t>符合下列条件的，应当立案</w:t>
            </w:r>
            <w:r>
              <w:rPr>
                <w:rFonts w:hint="eastAsia" w:ascii="宋体" w:hAnsi="宋体" w:cs="宋体"/>
                <w:b/>
                <w:bCs/>
                <w:kern w:val="0"/>
                <w:sz w:val="24"/>
              </w:rPr>
              <w:t>：</w:t>
            </w:r>
          </w:p>
          <w:p>
            <w:pPr>
              <w:overflowPunct w:val="0"/>
              <w:ind w:firstLine="482" w:firstLineChars="200"/>
              <w:jc w:val="both"/>
              <w:rPr>
                <w:rFonts w:ascii="宋体" w:hAnsi="宋体" w:cs="宋体"/>
                <w:b/>
                <w:bCs/>
                <w:color w:val="FF0000"/>
                <w:kern w:val="0"/>
                <w:sz w:val="24"/>
              </w:rPr>
            </w:pPr>
            <w:r>
              <w:rPr>
                <w:rFonts w:hint="eastAsia" w:ascii="宋体" w:hAnsi="宋体" w:cs="宋体"/>
                <w:b/>
                <w:bCs/>
                <w:color w:val="FF0000"/>
                <w:kern w:val="0"/>
                <w:sz w:val="24"/>
              </w:rPr>
              <w:t>（一）有证据初步证明存在违法行为；</w:t>
            </w:r>
          </w:p>
          <w:p>
            <w:pPr>
              <w:overflowPunct w:val="0"/>
              <w:ind w:firstLine="482" w:firstLineChars="200"/>
              <w:jc w:val="both"/>
              <w:rPr>
                <w:rFonts w:ascii="宋体" w:hAnsi="宋体" w:cs="宋体"/>
                <w:b/>
                <w:bCs/>
                <w:color w:val="FF0000"/>
                <w:kern w:val="0"/>
                <w:sz w:val="24"/>
              </w:rPr>
            </w:pPr>
            <w:r>
              <w:rPr>
                <w:rFonts w:hint="eastAsia" w:ascii="宋体" w:hAnsi="宋体" w:cs="宋体"/>
                <w:b/>
                <w:bCs/>
                <w:color w:val="FF0000"/>
                <w:kern w:val="0"/>
                <w:sz w:val="24"/>
              </w:rPr>
              <w:t>（二）依据药品、医疗器械、化妆品监督管理法律、法规、规章应当给予行政处罚；</w:t>
            </w:r>
          </w:p>
          <w:p>
            <w:pPr>
              <w:overflowPunct w:val="0"/>
              <w:ind w:firstLine="480" w:firstLineChars="200"/>
              <w:jc w:val="both"/>
              <w:rPr>
                <w:rFonts w:ascii="宋体" w:hAnsi="宋体" w:cs="宋体"/>
                <w:kern w:val="0"/>
                <w:sz w:val="24"/>
              </w:rPr>
            </w:pPr>
            <w:r>
              <w:rPr>
                <w:rFonts w:hint="eastAsia" w:ascii="宋体" w:hAnsi="宋体" w:cs="宋体"/>
                <w:kern w:val="0"/>
                <w:sz w:val="24"/>
              </w:rPr>
              <w:t>（三）属于省局管辖；</w:t>
            </w:r>
          </w:p>
          <w:p>
            <w:pPr>
              <w:overflowPunct w:val="0"/>
              <w:ind w:firstLine="482" w:firstLineChars="200"/>
              <w:jc w:val="both"/>
              <w:rPr>
                <w:rFonts w:ascii="宋体" w:hAnsi="宋体" w:cs="宋体"/>
                <w:b/>
                <w:bCs/>
                <w:color w:val="FF0000"/>
                <w:kern w:val="0"/>
                <w:sz w:val="24"/>
              </w:rPr>
            </w:pPr>
            <w:r>
              <w:rPr>
                <w:rFonts w:hint="eastAsia" w:ascii="宋体" w:hAnsi="宋体" w:cs="宋体"/>
                <w:b/>
                <w:bCs/>
                <w:color w:val="FF0000"/>
                <w:kern w:val="0"/>
                <w:sz w:val="24"/>
              </w:rPr>
              <w:t>（四）在给予行政处罚的法定期限内。</w:t>
            </w:r>
          </w:p>
          <w:p>
            <w:pPr>
              <w:shd w:val="clear" w:color="auto" w:fill="FFFFFF"/>
              <w:overflowPunct w:val="0"/>
              <w:ind w:firstLine="482" w:firstLineChars="200"/>
              <w:jc w:val="both"/>
              <w:rPr>
                <w:rFonts w:ascii="宋体" w:hAnsi="宋体" w:cs="宋体"/>
                <w:kern w:val="0"/>
                <w:sz w:val="24"/>
              </w:rPr>
            </w:pPr>
            <w:r>
              <w:rPr>
                <w:rFonts w:hint="eastAsia" w:ascii="宋体" w:hAnsi="宋体" w:cs="宋体"/>
                <w:b/>
                <w:bCs/>
                <w:color w:val="FF0000"/>
                <w:kern w:val="0"/>
                <w:sz w:val="24"/>
              </w:rPr>
              <w:t>符合</w:t>
            </w:r>
            <w:r>
              <w:rPr>
                <w:rFonts w:hint="eastAsia" w:ascii="宋体" w:hAnsi="宋体" w:cs="宋体"/>
                <w:kern w:val="0"/>
                <w:sz w:val="24"/>
              </w:rPr>
              <w:t>立案</w:t>
            </w:r>
            <w:r>
              <w:rPr>
                <w:rFonts w:hint="eastAsia" w:ascii="宋体" w:hAnsi="宋体" w:cs="宋体"/>
                <w:b/>
                <w:bCs/>
                <w:color w:val="FF0000"/>
                <w:kern w:val="0"/>
                <w:sz w:val="24"/>
              </w:rPr>
              <w:t>条件</w:t>
            </w:r>
            <w:r>
              <w:rPr>
                <w:rFonts w:hint="eastAsia" w:ascii="宋体" w:hAnsi="宋体" w:cs="宋体"/>
                <w:kern w:val="0"/>
                <w:sz w:val="24"/>
              </w:rPr>
              <w:t>的，经办人员应当填写立案审批表，同时附上相关材料，报本规范规定的有批准权的负责人批准。决定立案的，由办案机构负责人指定</w:t>
            </w:r>
            <w:r>
              <w:rPr>
                <w:rFonts w:hint="eastAsia" w:ascii="宋体" w:hAnsi="宋体" w:cs="宋体"/>
                <w:b/>
                <w:bCs/>
                <w:color w:val="FF0000"/>
                <w:kern w:val="0"/>
                <w:sz w:val="24"/>
              </w:rPr>
              <w:t>两</w:t>
            </w:r>
            <w:r>
              <w:rPr>
                <w:rFonts w:hint="eastAsia" w:ascii="宋体" w:hAnsi="宋体" w:cs="宋体"/>
                <w:kern w:val="0"/>
                <w:sz w:val="24"/>
              </w:rPr>
              <w:t>名以上</w:t>
            </w:r>
            <w:r>
              <w:rPr>
                <w:rFonts w:hint="eastAsia" w:ascii="宋体" w:hAnsi="宋体" w:cs="宋体"/>
                <w:b/>
                <w:bCs/>
                <w:color w:val="FF0000"/>
                <w:kern w:val="0"/>
                <w:sz w:val="24"/>
              </w:rPr>
              <w:t>具有行政执法资格的</w:t>
            </w:r>
            <w:r>
              <w:rPr>
                <w:rFonts w:hint="eastAsia" w:ascii="宋体" w:hAnsi="宋体" w:cs="宋体"/>
                <w:kern w:val="0"/>
                <w:sz w:val="24"/>
              </w:rPr>
              <w:t>办案人员负责调查处理。</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对正在发生的违法行为，应当立即查处，并在查处后七个工作日内按照本规范的规定补办立案手续。</w:t>
            </w:r>
          </w:p>
          <w:p>
            <w:pPr>
              <w:overflowPunct w:val="0"/>
              <w:jc w:val="both"/>
              <w:rPr>
                <w:rFonts w:ascii="宋体" w:hAnsi="宋体" w:cs="宋体"/>
                <w:spacing w:val="-16"/>
                <w:kern w:val="0"/>
                <w:sz w:val="24"/>
              </w:rPr>
            </w:pPr>
          </w:p>
        </w:tc>
        <w:tc>
          <w:tcPr>
            <w:tcW w:w="5960" w:type="dxa"/>
            <w:vAlign w:val="center"/>
          </w:tcPr>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第十九条</w:t>
            </w:r>
            <w:r>
              <w:rPr>
                <w:rFonts w:hint="eastAsia" w:ascii="宋体" w:hAnsi="宋体" w:cs="宋体"/>
                <w:strike w:val="0"/>
                <w:dstrike w:val="0"/>
                <w:color w:val="auto"/>
                <w:kern w:val="0"/>
                <w:sz w:val="24"/>
                <w:shd w:val="clear" w:color="auto" w:fill="FFFFFF"/>
              </w:rPr>
              <w:t xml:space="preserve">  </w:t>
            </w:r>
            <w:r>
              <w:rPr>
                <w:rFonts w:hint="eastAsia" w:ascii="宋体" w:hAnsi="宋体" w:cs="宋体"/>
                <w:strike w:val="0"/>
                <w:dstrike w:val="0"/>
                <w:color w:val="auto"/>
                <w:kern w:val="0"/>
                <w:sz w:val="24"/>
              </w:rPr>
              <w:t>立案应当符合下列条件：</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（一）有明确的违法嫌疑人；</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（二）有初步认定的违法事实；</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（三）属于药品、医疗器械、化妆品行政处罚范围；</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（四）属于省局管辖。</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拟立案的，经办人员应当填写立案审批表，同时附上相关材料，报本规范规定的有批准权的负责人批准。决定立案的，由办案机构负责人指定二名以上办案人员负责调查处理。决定不予立案的，应说明理由，经批准后留存归档。</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对正在发生的违法行为，应当立即查处，并在查处后七个工作日内按照本规范的规定补办立案手续。</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对实名举报发现案件线索的，办案机构还应当自作出是否立案决定之日起五个工作日内告知举报人。</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不予立案条件</w:t>
            </w:r>
          </w:p>
        </w:tc>
        <w:tc>
          <w:tcPr>
            <w:tcW w:w="6000" w:type="dxa"/>
            <w:vAlign w:val="center"/>
          </w:tcPr>
          <w:p>
            <w:pPr>
              <w:shd w:val="clear" w:color="auto" w:fill="FFFFFF"/>
              <w:overflowPunct w:val="0"/>
              <w:ind w:firstLine="480" w:firstLineChars="200"/>
              <w:jc w:val="both"/>
              <w:rPr>
                <w:rFonts w:ascii="宋体" w:hAnsi="宋体" w:cs="宋体"/>
                <w:b/>
                <w:bCs/>
                <w:spacing w:val="-16"/>
                <w:kern w:val="0"/>
                <w:sz w:val="24"/>
              </w:rPr>
            </w:pPr>
            <w:r>
              <w:rPr>
                <w:rFonts w:hint="eastAsia" w:ascii="宋体" w:hAnsi="宋体" w:cs="宋体"/>
                <w:kern w:val="0"/>
                <w:sz w:val="24"/>
              </w:rPr>
              <w:t>第二十条</w:t>
            </w:r>
            <w:r>
              <w:rPr>
                <w:rFonts w:hint="eastAsia" w:ascii="宋体" w:hAnsi="宋体" w:cs="宋体"/>
                <w:b/>
                <w:bCs/>
                <w:color w:val="FF0000"/>
                <w:kern w:val="0"/>
                <w:sz w:val="24"/>
              </w:rPr>
              <w:t xml:space="preserve">  经核查，有下列情形之一的，可以不予立案：</w:t>
            </w:r>
            <w:r>
              <w:rPr>
                <w:rFonts w:hint="eastAsia" w:ascii="宋体" w:hAnsi="宋体" w:cs="宋体"/>
                <w:b/>
                <w:bCs/>
                <w:color w:val="FF0000"/>
                <w:kern w:val="0"/>
                <w:sz w:val="24"/>
              </w:rPr>
              <w:br w:type="textWrapping"/>
            </w:r>
            <w:r>
              <w:rPr>
                <w:rFonts w:hint="eastAsia" w:ascii="宋体" w:hAnsi="宋体" w:cs="宋体"/>
                <w:b/>
                <w:bCs/>
                <w:color w:val="FF0000"/>
                <w:kern w:val="0"/>
                <w:sz w:val="24"/>
              </w:rPr>
              <w:t xml:space="preserve">   （一）违法行为轻微并及时改正，没有造成危害后果；</w:t>
            </w:r>
            <w:r>
              <w:rPr>
                <w:rFonts w:hint="eastAsia" w:ascii="宋体" w:hAnsi="宋体" w:cs="宋体"/>
                <w:b/>
                <w:bCs/>
                <w:color w:val="FF0000"/>
                <w:kern w:val="0"/>
                <w:sz w:val="24"/>
              </w:rPr>
              <w:br w:type="textWrapping"/>
            </w:r>
            <w:r>
              <w:rPr>
                <w:rFonts w:hint="eastAsia" w:ascii="宋体" w:hAnsi="宋体" w:cs="宋体"/>
                <w:b/>
                <w:bCs/>
                <w:color w:val="FF0000"/>
                <w:kern w:val="0"/>
                <w:sz w:val="24"/>
              </w:rPr>
              <w:t xml:space="preserve">   （二）初次违法且危害后果轻微并及时改正；</w:t>
            </w:r>
            <w:r>
              <w:rPr>
                <w:rFonts w:hint="eastAsia" w:ascii="宋体" w:hAnsi="宋体" w:cs="宋体"/>
                <w:b/>
                <w:bCs/>
                <w:color w:val="FF0000"/>
                <w:kern w:val="0"/>
                <w:sz w:val="24"/>
              </w:rPr>
              <w:br w:type="textWrapping"/>
            </w:r>
            <w:r>
              <w:rPr>
                <w:rFonts w:hint="eastAsia" w:ascii="宋体" w:hAnsi="宋体" w:cs="宋体"/>
                <w:b/>
                <w:bCs/>
                <w:color w:val="FF0000"/>
                <w:kern w:val="0"/>
                <w:sz w:val="24"/>
              </w:rPr>
              <w:t xml:space="preserve">   （三）当事人有证据足以证明没有主观过错，但法律、行政法规另有规定的除外；</w:t>
            </w:r>
            <w:r>
              <w:rPr>
                <w:rFonts w:hint="eastAsia" w:ascii="宋体" w:hAnsi="宋体" w:cs="宋体"/>
                <w:b/>
                <w:bCs/>
                <w:color w:val="FF0000"/>
                <w:kern w:val="0"/>
                <w:sz w:val="24"/>
              </w:rPr>
              <w:br w:type="textWrapping"/>
            </w:r>
            <w:r>
              <w:rPr>
                <w:rFonts w:hint="eastAsia" w:ascii="宋体" w:hAnsi="宋体" w:cs="宋体"/>
                <w:b/>
                <w:bCs/>
                <w:color w:val="FF0000"/>
                <w:kern w:val="0"/>
                <w:sz w:val="24"/>
              </w:rPr>
              <w:t xml:space="preserve">   （四）依法可以不予立案的其他情形。</w:t>
            </w:r>
            <w:r>
              <w:rPr>
                <w:rFonts w:hint="eastAsia" w:ascii="宋体" w:hAnsi="宋体" w:cs="宋体"/>
                <w:b/>
                <w:bCs/>
                <w:color w:val="FF0000"/>
                <w:kern w:val="0"/>
                <w:sz w:val="24"/>
              </w:rPr>
              <w:br w:type="textWrapping"/>
            </w:r>
            <w:r>
              <w:rPr>
                <w:rFonts w:hint="eastAsia" w:ascii="宋体" w:hAnsi="宋体" w:cs="宋体"/>
                <w:b/>
                <w:bCs/>
                <w:color w:val="FF0000"/>
                <w:kern w:val="0"/>
                <w:sz w:val="24"/>
              </w:rPr>
              <w:t xml:space="preserve">    符合不予立案条件的，应当填写不予立案审批表，经批准后留存归档。</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根据总局规定新增不予立案条件。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举报反馈时限要求</w:t>
            </w:r>
          </w:p>
        </w:tc>
        <w:tc>
          <w:tcPr>
            <w:tcW w:w="6000" w:type="dxa"/>
            <w:vAlign w:val="center"/>
          </w:tcPr>
          <w:p>
            <w:pPr>
              <w:shd w:val="clear" w:color="auto" w:fill="FFFFFF"/>
              <w:overflowPunct w:val="0"/>
              <w:ind w:firstLine="480" w:firstLineChars="200"/>
              <w:jc w:val="both"/>
              <w:rPr>
                <w:rFonts w:ascii="宋体" w:hAnsi="宋体" w:cs="宋体"/>
                <w:b/>
                <w:bCs/>
                <w:spacing w:val="-16"/>
                <w:kern w:val="0"/>
                <w:sz w:val="24"/>
              </w:rPr>
            </w:pPr>
            <w:r>
              <w:rPr>
                <w:rFonts w:hint="eastAsia" w:ascii="宋体" w:hAnsi="宋体" w:cs="宋体"/>
                <w:kern w:val="0"/>
                <w:sz w:val="24"/>
              </w:rPr>
              <w:t>第二十一条</w:t>
            </w:r>
            <w:r>
              <w:rPr>
                <w:rFonts w:hint="eastAsia" w:ascii="宋体" w:hAnsi="宋体" w:cs="宋体"/>
                <w:b/>
                <w:bCs/>
                <w:kern w:val="0"/>
                <w:sz w:val="24"/>
                <w:lang w:val="en-US" w:eastAsia="zh-CN"/>
              </w:rPr>
              <w:t xml:space="preserve">  </w:t>
            </w:r>
            <w:r>
              <w:rPr>
                <w:rFonts w:hint="eastAsia" w:ascii="宋体" w:hAnsi="宋体" w:cs="宋体"/>
                <w:b/>
                <w:bCs/>
                <w:color w:val="FF0000"/>
                <w:kern w:val="0"/>
                <w:sz w:val="24"/>
              </w:rPr>
              <w:t>对实名举报发现案件线索的，办案机构应当自作出是否立案决定之日起五个工作日内告知举报人是否立案决定。</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单设立案与否的反馈要求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7" w:type="dxa"/>
            <w:vAlign w:val="center"/>
          </w:tcPr>
          <w:p>
            <w:pPr>
              <w:jc w:val="center"/>
              <w:rPr>
                <w:b/>
                <w:bCs/>
                <w:sz w:val="21"/>
                <w:szCs w:val="21"/>
              </w:rPr>
            </w:pPr>
          </w:p>
        </w:tc>
        <w:tc>
          <w:tcPr>
            <w:tcW w:w="6000" w:type="dxa"/>
            <w:vAlign w:val="center"/>
          </w:tcPr>
          <w:p>
            <w:pPr>
              <w:overflowPunct w:val="0"/>
              <w:jc w:val="center"/>
              <w:rPr>
                <w:rFonts w:ascii="宋体" w:hAnsi="宋体" w:cs="宋体"/>
                <w:spacing w:val="-16"/>
                <w:kern w:val="0"/>
                <w:sz w:val="24"/>
              </w:rPr>
            </w:pPr>
            <w:r>
              <w:rPr>
                <w:rFonts w:hint="eastAsia" w:ascii="宋体" w:hAnsi="宋体" w:cs="宋体"/>
                <w:kern w:val="0"/>
                <w:sz w:val="24"/>
              </w:rPr>
              <w:t>第三节  调查取证</w:t>
            </w:r>
          </w:p>
        </w:tc>
        <w:tc>
          <w:tcPr>
            <w:tcW w:w="5960" w:type="dxa"/>
            <w:vAlign w:val="center"/>
          </w:tcPr>
          <w:p>
            <w:pPr>
              <w:shd w:val="clear" w:color="auto" w:fill="FFFFFF"/>
              <w:overflowPunct w:val="0"/>
              <w:jc w:val="center"/>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第三节  调查取证</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调查内容</w:t>
            </w:r>
          </w:p>
        </w:tc>
        <w:tc>
          <w:tcPr>
            <w:tcW w:w="6000" w:type="dxa"/>
            <w:vAlign w:val="center"/>
          </w:tcPr>
          <w:p>
            <w:pPr>
              <w:overflowPunct w:val="0"/>
              <w:ind w:firstLine="480" w:firstLineChars="200"/>
              <w:jc w:val="both"/>
              <w:rPr>
                <w:rFonts w:ascii="宋体" w:hAnsi="宋体" w:cs="宋体"/>
                <w:kern w:val="0"/>
                <w:sz w:val="24"/>
              </w:rPr>
            </w:pPr>
            <w:r>
              <w:rPr>
                <w:rFonts w:hint="eastAsia" w:ascii="宋体" w:hAnsi="宋体" w:cs="宋体"/>
                <w:kern w:val="0"/>
                <w:sz w:val="24"/>
              </w:rPr>
              <w:t>第二十二条</w:t>
            </w:r>
            <w:r>
              <w:rPr>
                <w:rFonts w:hint="eastAsia" w:ascii="宋体" w:hAnsi="宋体" w:cs="宋体"/>
                <w:color w:val="FF0000"/>
                <w:kern w:val="0"/>
                <w:sz w:val="24"/>
              </w:rPr>
              <w:t xml:space="preserve"> </w:t>
            </w:r>
            <w:r>
              <w:rPr>
                <w:rFonts w:hint="eastAsia" w:ascii="宋体" w:hAnsi="宋体" w:cs="宋体"/>
                <w:kern w:val="0"/>
                <w:sz w:val="24"/>
              </w:rPr>
              <w:t xml:space="preserve"> 调查取证的案件事实主要包括：</w:t>
            </w:r>
          </w:p>
          <w:p>
            <w:pPr>
              <w:overflowPunct w:val="0"/>
              <w:ind w:firstLine="480" w:firstLineChars="200"/>
              <w:jc w:val="both"/>
              <w:rPr>
                <w:rFonts w:ascii="宋体" w:hAnsi="宋体" w:cs="宋体"/>
                <w:kern w:val="0"/>
                <w:sz w:val="24"/>
              </w:rPr>
            </w:pPr>
            <w:r>
              <w:rPr>
                <w:rFonts w:hint="eastAsia" w:ascii="宋体" w:hAnsi="宋体" w:cs="宋体"/>
                <w:kern w:val="0"/>
                <w:sz w:val="24"/>
              </w:rPr>
              <w:t>（一）当事人的基本情况；</w:t>
            </w:r>
          </w:p>
          <w:p>
            <w:pPr>
              <w:overflowPunct w:val="0"/>
              <w:ind w:firstLine="480" w:firstLineChars="200"/>
              <w:jc w:val="both"/>
              <w:rPr>
                <w:rFonts w:ascii="宋体" w:hAnsi="宋体" w:cs="宋体"/>
                <w:kern w:val="0"/>
                <w:sz w:val="24"/>
              </w:rPr>
            </w:pPr>
            <w:r>
              <w:rPr>
                <w:rFonts w:hint="eastAsia" w:ascii="宋体" w:hAnsi="宋体" w:cs="宋体"/>
                <w:kern w:val="0"/>
                <w:sz w:val="24"/>
              </w:rPr>
              <w:t>（二）违法行为是否存在，是否由当事人实施；</w:t>
            </w:r>
          </w:p>
          <w:p>
            <w:pPr>
              <w:overflowPunct w:val="0"/>
              <w:ind w:firstLine="480" w:firstLineChars="200"/>
              <w:jc w:val="both"/>
              <w:rPr>
                <w:rFonts w:ascii="宋体" w:hAnsi="宋体" w:cs="宋体"/>
                <w:kern w:val="0"/>
                <w:sz w:val="24"/>
              </w:rPr>
            </w:pPr>
            <w:r>
              <w:rPr>
                <w:rFonts w:hint="eastAsia" w:ascii="宋体" w:hAnsi="宋体" w:cs="宋体"/>
                <w:kern w:val="0"/>
                <w:sz w:val="24"/>
              </w:rPr>
              <w:t>（三）实施违法行为的时间、地点、方式、后果等情形；</w:t>
            </w:r>
          </w:p>
          <w:p>
            <w:pPr>
              <w:overflowPunct w:val="0"/>
              <w:ind w:firstLine="480" w:firstLineChars="200"/>
              <w:jc w:val="both"/>
              <w:rPr>
                <w:rFonts w:ascii="宋体" w:hAnsi="宋体" w:cs="宋体"/>
                <w:kern w:val="0"/>
                <w:sz w:val="24"/>
              </w:rPr>
            </w:pPr>
            <w:r>
              <w:rPr>
                <w:rFonts w:hint="eastAsia" w:ascii="宋体" w:hAnsi="宋体" w:cs="宋体"/>
                <w:kern w:val="0"/>
                <w:sz w:val="24"/>
              </w:rPr>
              <w:t>（四）与违法行为有关的货值金额、违法所得以及违法物品的数量、来源、去向等基本事实；</w:t>
            </w:r>
          </w:p>
          <w:p>
            <w:pPr>
              <w:overflowPunct w:val="0"/>
              <w:ind w:firstLine="480" w:firstLineChars="200"/>
              <w:jc w:val="both"/>
              <w:rPr>
                <w:rFonts w:ascii="宋体" w:hAnsi="宋体" w:cs="宋体"/>
                <w:kern w:val="0"/>
                <w:sz w:val="24"/>
              </w:rPr>
            </w:pPr>
            <w:r>
              <w:rPr>
                <w:rFonts w:hint="eastAsia" w:ascii="宋体" w:hAnsi="宋体" w:cs="宋体"/>
                <w:kern w:val="0"/>
                <w:sz w:val="24"/>
              </w:rPr>
              <w:t>（五）当事人对违法行为是否采取纠正措施以及纠正的程度；</w:t>
            </w:r>
          </w:p>
          <w:p>
            <w:pPr>
              <w:overflowPunct w:val="0"/>
              <w:ind w:firstLine="480" w:firstLineChars="200"/>
              <w:jc w:val="both"/>
              <w:rPr>
                <w:rFonts w:ascii="宋体" w:hAnsi="宋体" w:cs="宋体"/>
                <w:spacing w:val="-16"/>
                <w:kern w:val="0"/>
                <w:sz w:val="24"/>
              </w:rPr>
            </w:pPr>
            <w:r>
              <w:rPr>
                <w:rFonts w:hint="eastAsia" w:ascii="宋体" w:hAnsi="宋体" w:cs="宋体"/>
                <w:kern w:val="0"/>
                <w:sz w:val="24"/>
              </w:rPr>
              <w:t>（六）与案件有关的其他事实。</w:t>
            </w:r>
          </w:p>
        </w:tc>
        <w:tc>
          <w:tcPr>
            <w:tcW w:w="5960" w:type="dxa"/>
            <w:vAlign w:val="center"/>
          </w:tcPr>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第二十条  调查取证的案件事实主要包括：</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（一）当事人的基本情况；</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（二）违法行为是否存在，是否由当事人实施；</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（三）实施违法行为的时间、地点、方式、后果等情形；</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（四）与违法行为有关的货值金额、违法所得以及违法物品的数量、来源、去向等基本事实；</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（五）当事人对违法行为是否采取纠正措施以及纠正的程度；</w:t>
            </w:r>
          </w:p>
          <w:p>
            <w:pPr>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（六）与案件有关的其他事实。</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证据内容</w:t>
            </w:r>
          </w:p>
        </w:tc>
        <w:tc>
          <w:tcPr>
            <w:tcW w:w="6000" w:type="dxa"/>
            <w:vAlign w:val="center"/>
          </w:tcPr>
          <w:p>
            <w:pPr>
              <w:overflowPunct w:val="0"/>
              <w:ind w:firstLine="480" w:firstLineChars="200"/>
              <w:jc w:val="both"/>
              <w:rPr>
                <w:rFonts w:ascii="宋体" w:hAnsi="宋体" w:cs="宋体"/>
                <w:kern w:val="0"/>
                <w:sz w:val="24"/>
              </w:rPr>
            </w:pPr>
            <w:r>
              <w:rPr>
                <w:rFonts w:hint="eastAsia" w:ascii="宋体" w:hAnsi="宋体" w:cs="宋体"/>
                <w:kern w:val="0"/>
                <w:sz w:val="24"/>
              </w:rPr>
              <w:t>第二十三条  办案人员应当依法收集、调取与案件有关的证据。</w:t>
            </w:r>
          </w:p>
          <w:p>
            <w:pPr>
              <w:overflowPunct w:val="0"/>
              <w:ind w:firstLine="480" w:firstLineChars="200"/>
              <w:jc w:val="both"/>
              <w:rPr>
                <w:rFonts w:ascii="宋体" w:hAnsi="宋体" w:cs="宋体"/>
                <w:kern w:val="0"/>
                <w:sz w:val="24"/>
              </w:rPr>
            </w:pPr>
            <w:r>
              <w:rPr>
                <w:rFonts w:hint="eastAsia" w:ascii="宋体" w:hAnsi="宋体" w:cs="宋体"/>
                <w:kern w:val="0"/>
                <w:sz w:val="24"/>
              </w:rPr>
              <w:t>证据包括：</w:t>
            </w:r>
          </w:p>
          <w:p>
            <w:pPr>
              <w:overflowPunct w:val="0"/>
              <w:ind w:firstLine="480" w:firstLineChars="200"/>
              <w:jc w:val="both"/>
              <w:rPr>
                <w:rFonts w:ascii="宋体" w:hAnsi="宋体" w:cs="宋体"/>
                <w:kern w:val="0"/>
                <w:sz w:val="24"/>
              </w:rPr>
            </w:pPr>
            <w:r>
              <w:rPr>
                <w:rFonts w:hint="eastAsia" w:ascii="宋体" w:hAnsi="宋体" w:cs="宋体"/>
                <w:kern w:val="0"/>
                <w:sz w:val="24"/>
              </w:rPr>
              <w:t>（一）书证；</w:t>
            </w:r>
          </w:p>
          <w:p>
            <w:pPr>
              <w:overflowPunct w:val="0"/>
              <w:ind w:firstLine="480" w:firstLineChars="200"/>
              <w:jc w:val="both"/>
              <w:rPr>
                <w:rFonts w:ascii="宋体" w:hAnsi="宋体" w:cs="宋体"/>
                <w:kern w:val="0"/>
                <w:sz w:val="24"/>
              </w:rPr>
            </w:pPr>
            <w:r>
              <w:rPr>
                <w:rFonts w:hint="eastAsia" w:ascii="宋体" w:hAnsi="宋体" w:cs="宋体"/>
                <w:kern w:val="0"/>
                <w:sz w:val="24"/>
              </w:rPr>
              <w:t>（二）物证；</w:t>
            </w:r>
          </w:p>
          <w:p>
            <w:pPr>
              <w:overflowPunct w:val="0"/>
              <w:ind w:firstLine="480" w:firstLineChars="200"/>
              <w:jc w:val="both"/>
              <w:rPr>
                <w:rFonts w:ascii="宋体" w:hAnsi="宋体" w:cs="宋体"/>
                <w:kern w:val="0"/>
                <w:sz w:val="24"/>
              </w:rPr>
            </w:pPr>
            <w:r>
              <w:rPr>
                <w:rFonts w:hint="eastAsia" w:ascii="宋体" w:hAnsi="宋体" w:cs="宋体"/>
                <w:kern w:val="0"/>
                <w:sz w:val="24"/>
              </w:rPr>
              <w:t>（三）视听资料；</w:t>
            </w:r>
          </w:p>
          <w:p>
            <w:pPr>
              <w:overflowPunct w:val="0"/>
              <w:ind w:firstLine="480" w:firstLineChars="200"/>
              <w:jc w:val="both"/>
              <w:rPr>
                <w:rFonts w:ascii="宋体" w:hAnsi="宋体" w:cs="宋体"/>
                <w:kern w:val="0"/>
                <w:sz w:val="24"/>
              </w:rPr>
            </w:pPr>
            <w:r>
              <w:rPr>
                <w:rFonts w:hint="eastAsia" w:ascii="宋体" w:hAnsi="宋体" w:cs="宋体"/>
                <w:kern w:val="0"/>
                <w:sz w:val="24"/>
              </w:rPr>
              <w:t>（四）电子数据；</w:t>
            </w:r>
          </w:p>
          <w:p>
            <w:pPr>
              <w:overflowPunct w:val="0"/>
              <w:ind w:firstLine="480" w:firstLineChars="200"/>
              <w:jc w:val="both"/>
              <w:rPr>
                <w:rFonts w:ascii="宋体" w:hAnsi="宋体" w:cs="宋体"/>
                <w:kern w:val="0"/>
                <w:sz w:val="24"/>
              </w:rPr>
            </w:pPr>
            <w:r>
              <w:rPr>
                <w:rFonts w:hint="eastAsia" w:ascii="宋体" w:hAnsi="宋体" w:cs="宋体"/>
                <w:kern w:val="0"/>
                <w:sz w:val="24"/>
              </w:rPr>
              <w:t>（五）证人证言；</w:t>
            </w:r>
          </w:p>
          <w:p>
            <w:pPr>
              <w:overflowPunct w:val="0"/>
              <w:ind w:firstLine="480" w:firstLineChars="200"/>
              <w:jc w:val="both"/>
              <w:rPr>
                <w:rFonts w:ascii="宋体" w:hAnsi="宋体" w:cs="宋体"/>
                <w:kern w:val="0"/>
                <w:sz w:val="24"/>
              </w:rPr>
            </w:pPr>
            <w:r>
              <w:rPr>
                <w:rFonts w:hint="eastAsia" w:ascii="宋体" w:hAnsi="宋体" w:cs="宋体"/>
                <w:kern w:val="0"/>
                <w:sz w:val="24"/>
              </w:rPr>
              <w:t>（六）当事人的陈述；</w:t>
            </w:r>
          </w:p>
          <w:p>
            <w:pPr>
              <w:overflowPunct w:val="0"/>
              <w:ind w:firstLine="480" w:firstLineChars="200"/>
              <w:jc w:val="both"/>
              <w:rPr>
                <w:rFonts w:ascii="宋体" w:hAnsi="宋体" w:cs="宋体"/>
                <w:kern w:val="0"/>
                <w:sz w:val="24"/>
              </w:rPr>
            </w:pPr>
            <w:r>
              <w:rPr>
                <w:rFonts w:hint="eastAsia" w:ascii="宋体" w:hAnsi="宋体" w:cs="宋体"/>
                <w:kern w:val="0"/>
                <w:sz w:val="24"/>
              </w:rPr>
              <w:t>（七）鉴定意见；</w:t>
            </w:r>
          </w:p>
          <w:p>
            <w:pPr>
              <w:overflowPunct w:val="0"/>
              <w:ind w:firstLine="480" w:firstLineChars="200"/>
              <w:jc w:val="both"/>
              <w:rPr>
                <w:rFonts w:ascii="宋体" w:hAnsi="宋体" w:cs="宋体"/>
                <w:kern w:val="0"/>
                <w:sz w:val="24"/>
              </w:rPr>
            </w:pPr>
            <w:r>
              <w:rPr>
                <w:rFonts w:hint="eastAsia" w:ascii="宋体" w:hAnsi="宋体" w:cs="宋体"/>
                <w:kern w:val="0"/>
                <w:sz w:val="24"/>
              </w:rPr>
              <w:t>（八）勘验笔录、现场笔录。</w:t>
            </w:r>
          </w:p>
          <w:p>
            <w:pPr>
              <w:overflowPunct w:val="0"/>
              <w:ind w:firstLine="480" w:firstLineChars="200"/>
              <w:jc w:val="both"/>
              <w:rPr>
                <w:rFonts w:ascii="宋体" w:hAnsi="宋体" w:cs="宋体"/>
                <w:kern w:val="0"/>
                <w:sz w:val="24"/>
              </w:rPr>
            </w:pPr>
            <w:r>
              <w:rPr>
                <w:rFonts w:hint="eastAsia" w:ascii="宋体" w:hAnsi="宋体" w:cs="宋体"/>
                <w:kern w:val="0"/>
                <w:sz w:val="24"/>
              </w:rPr>
              <w:t>立案前核查或者监督检查过程中依法取得的证据材料，可以作为案件的证据使用。</w:t>
            </w:r>
          </w:p>
          <w:p>
            <w:pPr>
              <w:overflowPunct w:val="0"/>
              <w:ind w:firstLine="480" w:firstLineChars="200"/>
              <w:jc w:val="both"/>
              <w:rPr>
                <w:rFonts w:ascii="宋体" w:hAnsi="宋体" w:cs="宋体"/>
                <w:kern w:val="0"/>
                <w:sz w:val="24"/>
              </w:rPr>
            </w:pPr>
            <w:r>
              <w:rPr>
                <w:rFonts w:hint="eastAsia" w:ascii="宋体" w:hAnsi="宋体" w:cs="宋体"/>
                <w:kern w:val="0"/>
                <w:sz w:val="24"/>
              </w:rPr>
              <w:t>对于移送的案件，移送机关依职权调查收集的证据材料，可以作为案件的证据使用。</w:t>
            </w:r>
          </w:p>
          <w:p>
            <w:pPr>
              <w:overflowPunct w:val="0"/>
              <w:ind w:firstLine="480" w:firstLineChars="200"/>
              <w:jc w:val="both"/>
              <w:rPr>
                <w:rFonts w:ascii="宋体" w:hAnsi="宋体" w:cs="宋体"/>
                <w:spacing w:val="-16"/>
                <w:kern w:val="0"/>
                <w:sz w:val="24"/>
              </w:rPr>
            </w:pPr>
            <w:r>
              <w:rPr>
                <w:rFonts w:hint="eastAsia" w:ascii="宋体" w:hAnsi="宋体" w:cs="宋体"/>
                <w:kern w:val="0"/>
                <w:sz w:val="24"/>
              </w:rPr>
              <w:t>上述证据材料，应当符合法律、法规、规章关于证据的规定，并经查证属实，才能作为认定案件事实的根据。</w:t>
            </w:r>
            <w:r>
              <w:rPr>
                <w:rFonts w:hint="eastAsia" w:ascii="宋体" w:hAnsi="宋体" w:cs="宋体"/>
                <w:b/>
                <w:bCs/>
                <w:color w:val="FF0000"/>
                <w:kern w:val="0"/>
                <w:sz w:val="24"/>
              </w:rPr>
              <w:t>以非法手段取得的证据，不得作为认定案件事实的根据。</w:t>
            </w:r>
          </w:p>
        </w:tc>
        <w:tc>
          <w:tcPr>
            <w:tcW w:w="5960" w:type="dxa"/>
            <w:vAlign w:val="center"/>
          </w:tcPr>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第二十一条  办案人员应当依法收集、调取与案件有关的证据。</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证据包括：</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（一）书证；</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（二）物证；</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（三）视听资料；</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（四）电子数据；</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（五）证人证言；</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（六）当事人的陈述；</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（七）鉴定意见；</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（八）勘验笔录、现场笔录。</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立案前核查或者监督检查过程中依法取得的证据材料，可以作为案件的证据使用。</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对于移送的案件，移送机关依职权调查收集的证据材料，可以作为案件的证据使用。</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上述证据材料，应当符合法律、法规、规章关于证据的规定，并经查证属实，才能作为认定案件事实的根据。</w:t>
            </w:r>
          </w:p>
          <w:p>
            <w:pPr>
              <w:overflowPunct w:val="0"/>
              <w:jc w:val="both"/>
              <w:rPr>
                <w:rFonts w:ascii="宋体" w:hAnsi="宋体" w:cs="宋体"/>
                <w:strike w:val="0"/>
                <w:dstrike w:val="0"/>
                <w:color w:val="auto"/>
                <w:spacing w:val="-16"/>
                <w:kern w:val="0"/>
                <w:sz w:val="24"/>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书证、物证取证要求</w:t>
            </w:r>
          </w:p>
        </w:tc>
        <w:tc>
          <w:tcPr>
            <w:tcW w:w="6000" w:type="dxa"/>
            <w:vAlign w:val="center"/>
          </w:tcPr>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第二十四条  收集、调取的书证、物证应当是原件、原物。调取原件、原物有困难的，可以提取复制件、影印件或者抄录件，也可以拍摄或者制作足以反映原件、原物外形或者内容的照片、录像。复制件、影印件、抄录件和照片、录像由证据提供人核对无误后注明与原件、原物一致，并注明出证日期、证据出处，同时签名或者盖章。</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第二十二条  收集、调取的书证、物证应当是原件、原物。调取原件、原物有困难的，可以提取复制件、影印件或者抄录件，也可以拍摄或者制作足以反映原件、原物外形或者内容的照片、录像。复制件、影印件、抄录件和照片、录像由证据提供人核对无误后注明与原件、原物一致，并注明出证日期、证据出处，同时签名或者盖章。</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视听资料取证要求</w:t>
            </w:r>
          </w:p>
        </w:tc>
        <w:tc>
          <w:tcPr>
            <w:tcW w:w="6000" w:type="dxa"/>
            <w:vAlign w:val="center"/>
          </w:tcPr>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第二十五条   收集、调取的录音、录像等视听资料应当是有关资料的原始载体。调取视听资料原始载体有困难的，可以提取复制件，并注明制作方法、制作时间、制作人等。声音资料应当附有该声音内容的文字记录。</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第二十三条  收集、调取的录音、录像等视听资料应当是有关资料的原始载体。调取视听资料原始载体有困难的，可以提取复制件，并注明制作方法、制作时间、制作人等。声音资料应当附有该声音内容的文字记录。</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电子数据取证要求</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第二十六条</w:t>
            </w:r>
            <w:r>
              <w:rPr>
                <w:rFonts w:hint="eastAsia" w:ascii="宋体" w:hAnsi="宋体" w:cs="宋体"/>
                <w:color w:val="FF0000"/>
                <w:kern w:val="0"/>
                <w:sz w:val="24"/>
              </w:rPr>
              <w:t xml:space="preserve"> </w:t>
            </w:r>
            <w:r>
              <w:rPr>
                <w:rFonts w:hint="eastAsia" w:ascii="宋体" w:hAnsi="宋体" w:cs="宋体"/>
                <w:kern w:val="0"/>
                <w:sz w:val="24"/>
              </w:rPr>
              <w:t xml:space="preserve">  收集、调取的电子数据应当是有关数据的原始载体。收集电子数据原始载体有困难的，可以采用拷贝复制、委托分析、书式固定、拍照录像等方式取证，并注明制作方法、制作时间、制作人等。</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办案人员可以利用互联网信息系统或者设备收集、固定违法行为证据。用来收集、固定违法行为证据的互联网信息系统或者设备应当符合相关规定，保证所收集、固定电子数据的真实性、完整性。</w:t>
            </w:r>
          </w:p>
          <w:p>
            <w:pPr>
              <w:shd w:val="clear" w:color="auto" w:fill="FFFFFF"/>
              <w:overflowPunct w:val="0"/>
              <w:ind w:firstLine="480" w:firstLineChars="200"/>
              <w:jc w:val="both"/>
              <w:rPr>
                <w:rFonts w:ascii="宋体" w:hAnsi="宋体" w:cs="宋体"/>
                <w:b/>
                <w:bCs/>
                <w:color w:val="FF0000"/>
                <w:kern w:val="0"/>
                <w:sz w:val="24"/>
              </w:rPr>
            </w:pPr>
            <w:r>
              <w:rPr>
                <w:rFonts w:hint="eastAsia" w:ascii="宋体" w:hAnsi="宋体" w:cs="宋体"/>
                <w:kern w:val="0"/>
                <w:sz w:val="24"/>
              </w:rPr>
              <w:t>办案机构</w:t>
            </w:r>
            <w:r>
              <w:rPr>
                <w:rFonts w:ascii="宋体" w:hAnsi="宋体" w:cs="宋体"/>
                <w:kern w:val="0"/>
                <w:sz w:val="24"/>
              </w:rPr>
              <w:t>可以指派或者聘请具有专门知识的人员，辅助办案人员对案件关联的电子数据进行调查取证</w:t>
            </w:r>
            <w:r>
              <w:rPr>
                <w:rFonts w:hint="eastAsia" w:ascii="宋体" w:hAnsi="宋体" w:cs="宋体"/>
                <w:kern w:val="0"/>
                <w:sz w:val="24"/>
              </w:rPr>
              <w:t>；</w:t>
            </w:r>
            <w:r>
              <w:rPr>
                <w:rFonts w:hint="eastAsia" w:ascii="宋体" w:hAnsi="宋体" w:cs="宋体"/>
                <w:b/>
                <w:bCs/>
                <w:color w:val="FF0000"/>
                <w:sz w:val="24"/>
                <w:shd w:val="clear" w:color="auto" w:fill="FFFFFF"/>
              </w:rPr>
              <w:t>可以根据办案需要通过公证机构对案件关联的</w:t>
            </w:r>
            <w:r>
              <w:rPr>
                <w:rStyle w:val="8"/>
                <w:rFonts w:hint="eastAsia" w:ascii="宋体" w:hAnsi="宋体" w:cs="宋体"/>
                <w:b/>
                <w:bCs/>
                <w:i w:val="0"/>
                <w:color w:val="FF0000"/>
                <w:sz w:val="24"/>
                <w:shd w:val="clear" w:color="auto" w:fill="FFFFFF"/>
              </w:rPr>
              <w:t>电子</w:t>
            </w:r>
            <w:r>
              <w:rPr>
                <w:rFonts w:hint="eastAsia" w:ascii="宋体" w:hAnsi="宋体" w:cs="宋体"/>
                <w:b/>
                <w:bCs/>
                <w:color w:val="FF0000"/>
                <w:sz w:val="24"/>
                <w:shd w:val="clear" w:color="auto" w:fill="FFFFFF"/>
              </w:rPr>
              <w:t>证据的调查取证</w:t>
            </w:r>
            <w:r>
              <w:rPr>
                <w:rFonts w:hint="eastAsia" w:ascii="宋体" w:hAnsi="宋体" w:cs="宋体"/>
                <w:b/>
                <w:bCs/>
                <w:color w:val="FF0000"/>
                <w:kern w:val="0"/>
                <w:sz w:val="24"/>
              </w:rPr>
              <w:t>进行公证。</w:t>
            </w:r>
          </w:p>
          <w:p>
            <w:pPr>
              <w:shd w:val="clear" w:color="auto" w:fill="FFFFFF"/>
              <w:overflowPunct w:val="0"/>
              <w:ind w:firstLine="482" w:firstLineChars="200"/>
              <w:jc w:val="both"/>
              <w:rPr>
                <w:rFonts w:ascii="宋体" w:hAnsi="宋体" w:cs="宋体"/>
                <w:color w:val="FF0000"/>
                <w:kern w:val="0"/>
                <w:sz w:val="24"/>
              </w:rPr>
            </w:pPr>
            <w:r>
              <w:rPr>
                <w:rFonts w:hint="eastAsia" w:ascii="宋体" w:hAnsi="宋体" w:cs="宋体"/>
                <w:b/>
                <w:bCs/>
                <w:color w:val="FF0000"/>
                <w:kern w:val="0"/>
                <w:sz w:val="24"/>
              </w:rPr>
              <w:t>依照法律、行政法规规定利用电子技术监控设备收集、固定违法事实的，依照《中华人民共和国行政处罚法》有关规定执行。</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第二十四条  收集、调取的电子数据应当是有关数据的原始载体。收集电子数据原始载体有困难的，可以采用拷贝复制、委托分析、书式固定、拍照录像等方式取证，并注明制作方法、制作时间、制作人等。</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办案人员可以利用互联网信息系统或者设备收集、固定违法行为证据。用来收集、固定违法行为证据的互联网信息系统或者设备应当符合相关规定，保证所收集、固定电子数据的真实性、完整性。</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办案机构可以指派或者聘请具有专门知识的人员，辅助办案人员对案件关联的电子数据进行调查取证。</w:t>
            </w:r>
          </w:p>
          <w:p>
            <w:pPr>
              <w:overflowPunct w:val="0"/>
              <w:jc w:val="both"/>
              <w:rPr>
                <w:rFonts w:ascii="宋体" w:hAnsi="宋体" w:cs="宋体"/>
                <w:strike w:val="0"/>
                <w:dstrike w:val="0"/>
                <w:color w:val="auto"/>
                <w:spacing w:val="-16"/>
                <w:kern w:val="0"/>
                <w:sz w:val="24"/>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jc w:val="center"/>
        </w:trPr>
        <w:tc>
          <w:tcPr>
            <w:tcW w:w="1397" w:type="dxa"/>
            <w:vAlign w:val="center"/>
          </w:tcPr>
          <w:p>
            <w:pPr>
              <w:jc w:val="center"/>
              <w:rPr>
                <w:b/>
                <w:bCs/>
                <w:sz w:val="21"/>
                <w:szCs w:val="21"/>
              </w:rPr>
            </w:pPr>
            <w:r>
              <w:rPr>
                <w:rFonts w:hint="eastAsia" w:ascii="宋体" w:hAnsi="宋体" w:cs="宋体"/>
                <w:b/>
                <w:bCs/>
                <w:kern w:val="0"/>
                <w:sz w:val="21"/>
                <w:szCs w:val="21"/>
              </w:rPr>
              <w:t>境外及港澳台取证要求</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第二十七条</w:t>
            </w:r>
            <w:r>
              <w:rPr>
                <w:rFonts w:hint="eastAsia" w:ascii="宋体" w:hAnsi="宋体" w:cs="宋体"/>
                <w:color w:val="FF0000"/>
                <w:kern w:val="0"/>
                <w:sz w:val="24"/>
                <w:lang w:val="en-US" w:eastAsia="zh-CN"/>
              </w:rPr>
              <w:t xml:space="preserve">  </w:t>
            </w:r>
            <w:r>
              <w:rPr>
                <w:rFonts w:hint="eastAsia" w:ascii="宋体" w:hAnsi="宋体" w:cs="宋体"/>
                <w:kern w:val="0"/>
                <w:sz w:val="24"/>
              </w:rPr>
              <w:t>在中华人民共和国领域外</w:t>
            </w:r>
            <w:r>
              <w:rPr>
                <w:rFonts w:hint="eastAsia" w:ascii="宋体" w:hAnsi="宋体" w:cs="宋体"/>
                <w:b/>
                <w:bCs/>
                <w:color w:val="FF0000"/>
                <w:kern w:val="0"/>
                <w:sz w:val="24"/>
              </w:rPr>
              <w:t>形成</w:t>
            </w:r>
            <w:r>
              <w:rPr>
                <w:rFonts w:hint="eastAsia" w:ascii="宋体" w:hAnsi="宋体" w:cs="宋体"/>
                <w:kern w:val="0"/>
                <w:sz w:val="24"/>
              </w:rPr>
              <w:t>的公文书证，应当经所在国公证机关证明，</w:t>
            </w:r>
            <w:r>
              <w:rPr>
                <w:rFonts w:hint="eastAsia" w:ascii="宋体" w:hAnsi="宋体" w:cs="宋体"/>
                <w:b/>
                <w:bCs/>
                <w:color w:val="FF0000"/>
                <w:kern w:val="0"/>
                <w:sz w:val="24"/>
              </w:rPr>
              <w:t>或者履行中华人民共和国与该所在国订立的有关条约中规定的证明手续。涉及身份关系的证据，应当经所在国公证机关证明，并经中华人民共和国驻该国使领馆认证，</w:t>
            </w:r>
            <w:r>
              <w:rPr>
                <w:rFonts w:hint="eastAsia" w:ascii="宋体" w:hAnsi="宋体" w:cs="宋体"/>
                <w:kern w:val="0"/>
                <w:sz w:val="24"/>
              </w:rPr>
              <w:t>或者履行中华人民共和国与该所在国订立的有关条约中规定的证明手续。</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在中华人民共和国香港特别行政区、澳门特别行政区和台湾地区</w:t>
            </w:r>
            <w:r>
              <w:rPr>
                <w:rFonts w:hint="eastAsia" w:ascii="宋体" w:hAnsi="宋体" w:cs="宋体"/>
                <w:b/>
                <w:bCs/>
                <w:color w:val="FF0000"/>
                <w:kern w:val="0"/>
                <w:sz w:val="24"/>
              </w:rPr>
              <w:t>形成</w:t>
            </w:r>
            <w:r>
              <w:rPr>
                <w:rFonts w:hint="eastAsia" w:ascii="宋体" w:hAnsi="宋体" w:cs="宋体"/>
                <w:kern w:val="0"/>
                <w:sz w:val="24"/>
              </w:rPr>
              <w:t>的证据，应当</w:t>
            </w:r>
            <w:r>
              <w:rPr>
                <w:rFonts w:hint="eastAsia" w:ascii="宋体" w:hAnsi="宋体" w:cs="宋体"/>
                <w:b/>
                <w:bCs/>
                <w:color w:val="FF0000"/>
                <w:kern w:val="0"/>
                <w:sz w:val="24"/>
              </w:rPr>
              <w:t>履行相关的</w:t>
            </w:r>
            <w:r>
              <w:rPr>
                <w:rFonts w:hint="eastAsia" w:ascii="宋体" w:hAnsi="宋体" w:cs="宋体"/>
                <w:kern w:val="0"/>
                <w:sz w:val="24"/>
              </w:rPr>
              <w:t>证明手续。</w:t>
            </w:r>
          </w:p>
          <w:p>
            <w:pPr>
              <w:ind w:firstLine="480" w:firstLineChars="200"/>
              <w:jc w:val="both"/>
              <w:rPr>
                <w:rFonts w:ascii="宋体" w:hAnsi="宋体" w:cs="宋体"/>
                <w:spacing w:val="-16"/>
                <w:kern w:val="0"/>
                <w:sz w:val="24"/>
              </w:rPr>
            </w:pPr>
            <w:r>
              <w:rPr>
                <w:rFonts w:hint="eastAsia" w:ascii="宋体" w:hAnsi="宋体" w:cs="宋体"/>
                <w:kern w:val="0"/>
                <w:sz w:val="24"/>
              </w:rPr>
              <w:t>外文书证或者外国语视听资料等证据应当附有由具有翻译资质的机构翻译的或者其他翻译准确的中文译本，由翻译机构盖章或者翻译人员签名。</w:t>
            </w:r>
          </w:p>
        </w:tc>
        <w:tc>
          <w:tcPr>
            <w:tcW w:w="5960" w:type="dxa"/>
            <w:vAlign w:val="center"/>
          </w:tcPr>
          <w:p>
            <w:pPr>
              <w:shd w:val="clear" w:color="auto" w:fill="FFFFFF"/>
              <w:overflowPunct w:val="0"/>
              <w:ind w:firstLine="480" w:firstLineChars="200"/>
              <w:jc w:val="both"/>
              <w:rPr>
                <w:rFonts w:hint="eastAsia" w:ascii="宋体" w:hAnsi="宋体" w:cs="宋体"/>
                <w:strike w:val="0"/>
                <w:dstrike w:val="0"/>
                <w:color w:val="auto"/>
                <w:kern w:val="0"/>
                <w:sz w:val="24"/>
              </w:rPr>
            </w:pPr>
            <w:r>
              <w:rPr>
                <w:rFonts w:hint="eastAsia" w:ascii="宋体" w:hAnsi="宋体" w:cs="宋体"/>
                <w:strike w:val="0"/>
                <w:dstrike w:val="0"/>
                <w:color w:val="auto"/>
                <w:kern w:val="0"/>
                <w:sz w:val="24"/>
              </w:rPr>
              <w:t>第二十五条  从中华人民共和国领域外取得的证据，应当说明来源，经所在国公证机关证明，并经中华人民共和国驻该国使领馆认证，或者履行中华人民共和国与证据所在国订立的有关条约中规定的证明手续。</w:t>
            </w:r>
          </w:p>
          <w:p>
            <w:pPr>
              <w:shd w:val="clear" w:color="auto" w:fill="FFFFFF"/>
              <w:overflowPunct w:val="0"/>
              <w:ind w:firstLine="480" w:firstLineChars="200"/>
              <w:jc w:val="both"/>
              <w:rPr>
                <w:rFonts w:hint="eastAsia" w:ascii="宋体" w:hAnsi="宋体" w:cs="宋体"/>
                <w:strike w:val="0"/>
                <w:dstrike w:val="0"/>
                <w:color w:val="auto"/>
                <w:kern w:val="0"/>
                <w:sz w:val="24"/>
              </w:rPr>
            </w:pPr>
            <w:r>
              <w:rPr>
                <w:rFonts w:hint="eastAsia" w:ascii="宋体" w:hAnsi="宋体" w:cs="宋体"/>
                <w:strike w:val="0"/>
                <w:dstrike w:val="0"/>
                <w:color w:val="auto"/>
                <w:kern w:val="0"/>
                <w:sz w:val="24"/>
              </w:rPr>
              <w:t>在中华人民共和国香港特别行政区、澳门特别行政区和台湾地区取得的证据，应当具有按照有关规定办理的证明手续。</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外文书证或者外国语视听资料等证据应当附有由具有翻译资质的机构翻译的或者其他翻译准确的中文译本，由翻译机构盖章或者翻译人员签名。</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现场检查要求</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 xml:space="preserve">第二十八条  </w:t>
            </w:r>
            <w:r>
              <w:rPr>
                <w:rFonts w:hint="eastAsia" w:ascii="宋体" w:hAnsi="宋体" w:cs="宋体"/>
                <w:sz w:val="24"/>
              </w:rPr>
              <w:t>对与案件有关的地点、物品或者场所进行实地查看、检查、收集证据、采取行政强制措施时，</w:t>
            </w:r>
            <w:r>
              <w:rPr>
                <w:rFonts w:hint="eastAsia" w:ascii="宋体" w:hAnsi="宋体" w:cs="宋体"/>
                <w:kern w:val="0"/>
                <w:sz w:val="24"/>
              </w:rPr>
              <w:t>应当通知当事人到场。</w:t>
            </w:r>
          </w:p>
          <w:p>
            <w:pPr>
              <w:shd w:val="clear" w:color="auto" w:fill="FFFFFF"/>
              <w:overflowPunct w:val="0"/>
              <w:ind w:firstLine="480" w:firstLineChars="200"/>
              <w:jc w:val="both"/>
              <w:rPr>
                <w:rFonts w:hint="eastAsia" w:ascii="宋体" w:hAnsi="宋体" w:cs="宋体"/>
                <w:kern w:val="0"/>
                <w:sz w:val="24"/>
              </w:rPr>
            </w:pPr>
            <w:r>
              <w:rPr>
                <w:rFonts w:hint="eastAsia" w:ascii="宋体" w:hAnsi="宋体" w:cs="宋体"/>
                <w:sz w:val="24"/>
              </w:rPr>
              <w:t>实地查看、检查、采取行政强制措施的，办案人员应当制作现场笔录，准确、客观地记录涉及案件事实的有关情况，</w:t>
            </w:r>
            <w:r>
              <w:rPr>
                <w:rFonts w:hint="eastAsia" w:ascii="宋体" w:hAnsi="宋体" w:cs="宋体"/>
                <w:kern w:val="0"/>
                <w:sz w:val="24"/>
              </w:rPr>
              <w:t>载明时间、地点、现场事件等内容。必要时，可以采取拍照、录像等方式记录现场情况。</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 xml:space="preserve">第二十六条  </w:t>
            </w:r>
            <w:r>
              <w:rPr>
                <w:rFonts w:hint="eastAsia" w:ascii="宋体" w:hAnsi="宋体" w:cs="宋体"/>
                <w:strike w:val="0"/>
                <w:dstrike w:val="0"/>
                <w:color w:val="auto"/>
                <w:sz w:val="24"/>
              </w:rPr>
              <w:t>对与案件有关的地点、物品或者场所进行实地查看、检查、收集证据、采取行政强制措施时，</w:t>
            </w:r>
            <w:r>
              <w:rPr>
                <w:rFonts w:hint="eastAsia" w:ascii="宋体" w:hAnsi="宋体" w:cs="宋体"/>
                <w:strike w:val="0"/>
                <w:dstrike w:val="0"/>
                <w:color w:val="auto"/>
                <w:kern w:val="0"/>
                <w:sz w:val="24"/>
              </w:rPr>
              <w:t>应当通知当事人到场。</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sz w:val="24"/>
              </w:rPr>
              <w:t>实地查看、检查、采取行政强制措施的，办案人员应当制作现场笔录，准确、客观地记录涉及案件事实的有关情况，</w:t>
            </w:r>
            <w:r>
              <w:rPr>
                <w:rFonts w:hint="eastAsia" w:ascii="宋体" w:hAnsi="宋体" w:cs="宋体"/>
                <w:strike w:val="0"/>
                <w:dstrike w:val="0"/>
                <w:color w:val="auto"/>
                <w:kern w:val="0"/>
                <w:sz w:val="24"/>
              </w:rPr>
              <w:t>载明时间、地点、现场事件等内容。必要时，可以采取拍照、录像等方式记录现场情况。</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询问要求</w:t>
            </w:r>
          </w:p>
        </w:tc>
        <w:tc>
          <w:tcPr>
            <w:tcW w:w="6000" w:type="dxa"/>
            <w:vAlign w:val="center"/>
          </w:tcPr>
          <w:p>
            <w:pPr>
              <w:overflowPunct w:val="0"/>
              <w:ind w:firstLine="464" w:firstLineChars="200"/>
              <w:jc w:val="both"/>
              <w:rPr>
                <w:rFonts w:ascii="宋体" w:hAnsi="宋体" w:cs="宋体"/>
                <w:sz w:val="24"/>
              </w:rPr>
            </w:pPr>
            <w:r>
              <w:rPr>
                <w:rFonts w:hint="eastAsia" w:ascii="宋体" w:hAnsi="宋体" w:cs="宋体"/>
                <w:spacing w:val="-4"/>
                <w:kern w:val="32"/>
                <w:sz w:val="24"/>
              </w:rPr>
              <w:t>第二十九条</w:t>
            </w:r>
            <w:r>
              <w:rPr>
                <w:rFonts w:hint="eastAsia" w:ascii="宋体" w:hAnsi="宋体" w:cs="宋体"/>
                <w:kern w:val="0"/>
                <w:sz w:val="24"/>
              </w:rPr>
              <w:t xml:space="preserve">  </w:t>
            </w:r>
            <w:r>
              <w:rPr>
                <w:rFonts w:hint="eastAsia" w:ascii="宋体" w:hAnsi="宋体" w:cs="宋体"/>
                <w:spacing w:val="-4"/>
                <w:kern w:val="32"/>
                <w:sz w:val="24"/>
              </w:rPr>
              <w:t>办案人员可以通知当事人、证人及其他有关单位和个人接受询问，询问应当个别进行，并应当制作询问笔录，载明被询问人的基本情况（包括姓名、性别、年龄、工作单位、住址以及与案件的关系等）、被询问人提供的与案件有关的全部情况（包括案件发生的时间、地点、事实经过、后果、因果关系等）。</w:t>
            </w:r>
          </w:p>
          <w:p>
            <w:pPr>
              <w:overflowPunct w:val="0"/>
              <w:ind w:firstLine="480" w:firstLineChars="200"/>
              <w:jc w:val="both"/>
              <w:rPr>
                <w:rFonts w:ascii="宋体" w:hAnsi="宋体" w:cs="宋体"/>
                <w:spacing w:val="-16"/>
                <w:kern w:val="0"/>
                <w:sz w:val="24"/>
              </w:rPr>
            </w:pPr>
            <w:r>
              <w:rPr>
                <w:rFonts w:hint="eastAsia" w:ascii="宋体" w:hAnsi="宋体" w:cs="宋体"/>
                <w:sz w:val="24"/>
              </w:rPr>
              <w:t>首次询问</w:t>
            </w:r>
            <w:r>
              <w:rPr>
                <w:rFonts w:hint="eastAsia" w:ascii="宋体" w:hAnsi="宋体" w:cs="宋体"/>
                <w:kern w:val="0"/>
                <w:sz w:val="24"/>
              </w:rPr>
              <w:t>当事人、证人及其他有关单位和个人的，应当由被询问人提供身份证或者其他有效身份证件，办案人员应当留存经被询问人签名确认的身份证件复印件。被询问人系当事人工作人员的，必要时索取当事人授权其接受询问调查的授权委托书。</w:t>
            </w:r>
          </w:p>
        </w:tc>
        <w:tc>
          <w:tcPr>
            <w:tcW w:w="5960" w:type="dxa"/>
            <w:vAlign w:val="center"/>
          </w:tcPr>
          <w:p>
            <w:pPr>
              <w:overflowPunct w:val="0"/>
              <w:ind w:firstLine="480" w:firstLineChars="200"/>
              <w:jc w:val="both"/>
              <w:rPr>
                <w:rFonts w:ascii="宋体" w:hAnsi="宋体" w:cs="宋体"/>
                <w:strike w:val="0"/>
                <w:dstrike w:val="0"/>
                <w:color w:val="auto"/>
                <w:sz w:val="24"/>
              </w:rPr>
            </w:pPr>
            <w:r>
              <w:rPr>
                <w:rFonts w:hint="eastAsia" w:ascii="宋体" w:hAnsi="宋体" w:cs="宋体"/>
                <w:strike w:val="0"/>
                <w:dstrike w:val="0"/>
                <w:color w:val="auto"/>
                <w:kern w:val="0"/>
                <w:sz w:val="24"/>
              </w:rPr>
              <w:t xml:space="preserve">第二十七条  </w:t>
            </w:r>
            <w:r>
              <w:rPr>
                <w:rFonts w:hint="eastAsia" w:ascii="宋体" w:hAnsi="宋体" w:cs="宋体"/>
                <w:strike w:val="0"/>
                <w:dstrike w:val="0"/>
                <w:color w:val="auto"/>
                <w:spacing w:val="-4"/>
                <w:kern w:val="32"/>
                <w:sz w:val="24"/>
              </w:rPr>
              <w:t>办案人员可以通知当事人、证人及其他有关单位和个人接受询问，但询问应当个别进行，并应当制作询问笔录，载明被询问人的基本情况（包括姓名、性别、年龄、工作单位、住址以及与案件的关系等）、被询问人提供的与案件有关的全部情况（包括案件发生的时间、地点、事实经过、后果、因果关系等）。</w:t>
            </w:r>
          </w:p>
          <w:p>
            <w:pPr>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sz w:val="24"/>
              </w:rPr>
              <w:t>首次询问</w:t>
            </w:r>
            <w:r>
              <w:rPr>
                <w:rFonts w:hint="eastAsia" w:ascii="宋体" w:hAnsi="宋体" w:cs="宋体"/>
                <w:strike w:val="0"/>
                <w:dstrike w:val="0"/>
                <w:color w:val="auto"/>
                <w:kern w:val="0"/>
                <w:sz w:val="24"/>
              </w:rPr>
              <w:t>当事人、证人及其他有关单位和个人的，应当由被询问人提供身份证或者其他有效身份证件，办案人员应当留存经被询问人签名确认的身份证件复印件。被询问人系当事人工作人员的，必要时索取当事人授权其接受询问调查的授权委托书。</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sz w:val="21"/>
                <w:szCs w:val="21"/>
              </w:rPr>
              <w:t>文字记录要求</w:t>
            </w:r>
          </w:p>
        </w:tc>
        <w:tc>
          <w:tcPr>
            <w:tcW w:w="6000" w:type="dxa"/>
            <w:vAlign w:val="center"/>
          </w:tcPr>
          <w:p>
            <w:pPr>
              <w:overflowPunct w:val="0"/>
              <w:ind w:firstLine="480" w:firstLineChars="200"/>
              <w:jc w:val="both"/>
              <w:rPr>
                <w:rFonts w:ascii="宋体" w:hAnsi="宋体" w:cs="宋体"/>
                <w:sz w:val="24"/>
              </w:rPr>
            </w:pPr>
            <w:r>
              <w:rPr>
                <w:rFonts w:hint="eastAsia" w:ascii="宋体" w:hAnsi="宋体" w:cs="宋体"/>
                <w:sz w:val="24"/>
              </w:rPr>
              <w:t>第三十条  笔录（包括现场笔录和询问笔录，下同）起始部分应当载明办案人员身份、证件名称、证件编号及调查目的等情况。</w:t>
            </w:r>
          </w:p>
          <w:p>
            <w:pPr>
              <w:overflowPunct w:val="0"/>
              <w:ind w:firstLine="480" w:firstLineChars="200"/>
              <w:jc w:val="both"/>
              <w:rPr>
                <w:rFonts w:ascii="宋体" w:hAnsi="宋体" w:cs="宋体"/>
                <w:spacing w:val="-16"/>
                <w:kern w:val="0"/>
                <w:sz w:val="24"/>
              </w:rPr>
            </w:pPr>
            <w:r>
              <w:rPr>
                <w:rFonts w:hint="eastAsia" w:ascii="宋体" w:hAnsi="宋体" w:cs="宋体"/>
                <w:sz w:val="24"/>
              </w:rPr>
              <w:t>笔录应当分别交被检查人、被询问人核对；</w:t>
            </w:r>
            <w:r>
              <w:rPr>
                <w:rFonts w:hint="eastAsia" w:ascii="宋体" w:hAnsi="宋体" w:cs="宋体"/>
                <w:kern w:val="0"/>
                <w:sz w:val="24"/>
              </w:rPr>
              <w:t>对阅读有困难的，应当向其宣读。笔录如有差错、遗漏，应当允许</w:t>
            </w:r>
            <w:r>
              <w:rPr>
                <w:rFonts w:hint="eastAsia" w:ascii="宋体" w:hAnsi="宋体" w:cs="宋体"/>
                <w:sz w:val="24"/>
              </w:rPr>
              <w:t>被检查人、被询问人</w:t>
            </w:r>
            <w:r>
              <w:rPr>
                <w:rFonts w:hint="eastAsia" w:ascii="宋体" w:hAnsi="宋体" w:cs="宋体"/>
                <w:kern w:val="0"/>
                <w:sz w:val="24"/>
              </w:rPr>
              <w:t>更正或者补充。涂改部分应当由</w:t>
            </w:r>
            <w:r>
              <w:rPr>
                <w:rFonts w:hint="eastAsia" w:ascii="宋体" w:hAnsi="宋体" w:cs="宋体"/>
                <w:sz w:val="24"/>
              </w:rPr>
              <w:t>被检查人、</w:t>
            </w:r>
            <w:r>
              <w:rPr>
                <w:rFonts w:hint="eastAsia" w:ascii="宋体" w:hAnsi="宋体" w:cs="宋体"/>
                <w:kern w:val="0"/>
                <w:sz w:val="24"/>
              </w:rPr>
              <w:t>被询问人签名、捺印或者盖章确认。</w:t>
            </w:r>
            <w:r>
              <w:rPr>
                <w:rFonts w:hint="eastAsia" w:ascii="宋体" w:hAnsi="宋体" w:cs="宋体"/>
                <w:sz w:val="24"/>
              </w:rPr>
              <w:t>经核对无误后，被检查人、被询问人应当在笔录上逐页签名、捺印或者盖章，并在笔录终了处注明对笔录真实性的意见。办案人员也应当在笔录上逐页签名。</w:t>
            </w:r>
          </w:p>
        </w:tc>
        <w:tc>
          <w:tcPr>
            <w:tcW w:w="5960" w:type="dxa"/>
            <w:vAlign w:val="center"/>
          </w:tcPr>
          <w:p>
            <w:pPr>
              <w:overflowPunct w:val="0"/>
              <w:ind w:firstLine="480" w:firstLineChars="200"/>
              <w:jc w:val="both"/>
              <w:rPr>
                <w:rFonts w:ascii="宋体" w:hAnsi="宋体" w:cs="宋体"/>
                <w:strike w:val="0"/>
                <w:dstrike w:val="0"/>
                <w:color w:val="auto"/>
                <w:sz w:val="24"/>
              </w:rPr>
            </w:pPr>
            <w:r>
              <w:rPr>
                <w:rFonts w:hint="eastAsia" w:ascii="宋体" w:hAnsi="宋体" w:cs="宋体"/>
                <w:strike w:val="0"/>
                <w:dstrike w:val="0"/>
                <w:color w:val="auto"/>
                <w:kern w:val="0"/>
                <w:sz w:val="24"/>
              </w:rPr>
              <w:t>第二十八条</w:t>
            </w:r>
            <w:r>
              <w:rPr>
                <w:rFonts w:hint="eastAsia" w:ascii="宋体" w:hAnsi="宋体" w:cs="宋体"/>
                <w:strike w:val="0"/>
                <w:dstrike w:val="0"/>
                <w:color w:val="auto"/>
                <w:sz w:val="24"/>
              </w:rPr>
              <w:t xml:space="preserve">  笔录（包括现场笔录和询问笔录，下同）起始部分应当载明办案人员身份、证件名称、证件编号及调查目的等情况。</w:t>
            </w:r>
          </w:p>
          <w:p>
            <w:pPr>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sz w:val="24"/>
              </w:rPr>
              <w:t>笔录应当分别交被检查人、被询问人核对；</w:t>
            </w:r>
            <w:r>
              <w:rPr>
                <w:rFonts w:hint="eastAsia" w:ascii="宋体" w:hAnsi="宋体" w:cs="宋体"/>
                <w:strike w:val="0"/>
                <w:dstrike w:val="0"/>
                <w:color w:val="auto"/>
                <w:kern w:val="0"/>
                <w:sz w:val="24"/>
              </w:rPr>
              <w:t>对阅读有困难的，应当向其宣读。笔录如有差错、遗漏，应当允许</w:t>
            </w:r>
            <w:r>
              <w:rPr>
                <w:rFonts w:hint="eastAsia" w:ascii="宋体" w:hAnsi="宋体" w:cs="宋体"/>
                <w:strike w:val="0"/>
                <w:dstrike w:val="0"/>
                <w:color w:val="auto"/>
                <w:sz w:val="24"/>
              </w:rPr>
              <w:t>被检查人、被询问人</w:t>
            </w:r>
            <w:r>
              <w:rPr>
                <w:rFonts w:hint="eastAsia" w:ascii="宋体" w:hAnsi="宋体" w:cs="宋体"/>
                <w:strike w:val="0"/>
                <w:dstrike w:val="0"/>
                <w:color w:val="auto"/>
                <w:kern w:val="0"/>
                <w:sz w:val="24"/>
              </w:rPr>
              <w:t>更正或者补充。涂改部分应当由</w:t>
            </w:r>
            <w:r>
              <w:rPr>
                <w:rFonts w:hint="eastAsia" w:ascii="宋体" w:hAnsi="宋体" w:cs="宋体"/>
                <w:strike w:val="0"/>
                <w:dstrike w:val="0"/>
                <w:color w:val="auto"/>
                <w:sz w:val="24"/>
              </w:rPr>
              <w:t>被检查人、</w:t>
            </w:r>
            <w:r>
              <w:rPr>
                <w:rFonts w:hint="eastAsia" w:ascii="宋体" w:hAnsi="宋体" w:cs="宋体"/>
                <w:strike w:val="0"/>
                <w:dstrike w:val="0"/>
                <w:color w:val="auto"/>
                <w:kern w:val="0"/>
                <w:sz w:val="24"/>
              </w:rPr>
              <w:t>被询问人签名、捺印或者盖章确认。</w:t>
            </w:r>
            <w:r>
              <w:rPr>
                <w:rFonts w:hint="eastAsia" w:ascii="宋体" w:hAnsi="宋体" w:cs="宋体"/>
                <w:strike w:val="0"/>
                <w:dstrike w:val="0"/>
                <w:color w:val="auto"/>
                <w:sz w:val="24"/>
              </w:rPr>
              <w:t>经核对无误后，被检查人、被询问人应当在笔录上逐页签名、捺印或者盖章，并在笔录终了处注明对笔录真实性的意见。办案人员也应当在笔录上逐页签名。</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提供证据义务要求</w:t>
            </w:r>
          </w:p>
        </w:tc>
        <w:tc>
          <w:tcPr>
            <w:tcW w:w="6000" w:type="dxa"/>
            <w:vAlign w:val="center"/>
          </w:tcPr>
          <w:p>
            <w:pPr>
              <w:overflowPunct w:val="0"/>
              <w:ind w:firstLine="480" w:firstLineChars="200"/>
              <w:jc w:val="both"/>
              <w:rPr>
                <w:rFonts w:ascii="宋体" w:hAnsi="宋体" w:cs="宋体"/>
                <w:sz w:val="24"/>
              </w:rPr>
            </w:pPr>
            <w:r>
              <w:rPr>
                <w:rFonts w:hint="eastAsia" w:ascii="宋体" w:hAnsi="宋体" w:cs="宋体"/>
                <w:sz w:val="24"/>
              </w:rPr>
              <w:t>第三十一条</w:t>
            </w:r>
            <w:r>
              <w:rPr>
                <w:rFonts w:hint="eastAsia" w:ascii="宋体" w:hAnsi="宋体" w:cs="宋体"/>
                <w:kern w:val="0"/>
                <w:sz w:val="24"/>
              </w:rPr>
              <w:t xml:space="preserve">  </w:t>
            </w:r>
            <w:r>
              <w:rPr>
                <w:rFonts w:hint="eastAsia" w:ascii="宋体" w:hAnsi="宋体" w:cs="宋体"/>
                <w:sz w:val="24"/>
              </w:rPr>
              <w:t>办案人员可以要求当事人及其他有关单位和个人在一定期限内提供证明材料或者与涉嫌违法行为有关的其他材料，并由材料提供人在有关材料上签名或者盖章。</w:t>
            </w:r>
          </w:p>
          <w:p>
            <w:pPr>
              <w:overflowPunct w:val="0"/>
              <w:ind w:firstLine="480" w:firstLineChars="200"/>
              <w:jc w:val="both"/>
              <w:rPr>
                <w:rFonts w:ascii="宋体" w:hAnsi="宋体" w:cs="宋体"/>
                <w:spacing w:val="-16"/>
                <w:kern w:val="0"/>
                <w:sz w:val="24"/>
              </w:rPr>
            </w:pPr>
            <w:r>
              <w:rPr>
                <w:rFonts w:hint="eastAsia" w:ascii="宋体" w:hAnsi="宋体" w:cs="宋体"/>
                <w:sz w:val="24"/>
              </w:rPr>
              <w:t>办案人员根据需要可以要求权利人对涉案产品是否为权利人生产或者其许可生产的产品进行辨认，也可以要求其对有关事项进行鉴别。</w:t>
            </w:r>
          </w:p>
        </w:tc>
        <w:tc>
          <w:tcPr>
            <w:tcW w:w="5960" w:type="dxa"/>
            <w:vAlign w:val="center"/>
          </w:tcPr>
          <w:p>
            <w:pPr>
              <w:overflowPunct w:val="0"/>
              <w:ind w:firstLine="480" w:firstLineChars="200"/>
              <w:jc w:val="both"/>
              <w:rPr>
                <w:rFonts w:ascii="宋体" w:hAnsi="宋体" w:cs="宋体"/>
                <w:strike w:val="0"/>
                <w:dstrike w:val="0"/>
                <w:color w:val="auto"/>
                <w:sz w:val="24"/>
              </w:rPr>
            </w:pPr>
            <w:r>
              <w:rPr>
                <w:rFonts w:hint="eastAsia" w:ascii="宋体" w:hAnsi="宋体" w:cs="宋体"/>
                <w:strike w:val="0"/>
                <w:dstrike w:val="0"/>
                <w:color w:val="auto"/>
                <w:kern w:val="0"/>
                <w:sz w:val="24"/>
              </w:rPr>
              <w:t xml:space="preserve">第二十九条  </w:t>
            </w:r>
            <w:r>
              <w:rPr>
                <w:rFonts w:hint="eastAsia" w:ascii="宋体" w:hAnsi="宋体" w:cs="宋体"/>
                <w:strike w:val="0"/>
                <w:dstrike w:val="0"/>
                <w:color w:val="auto"/>
                <w:sz w:val="24"/>
              </w:rPr>
              <w:t>办案人员可以要求当事人及其他有关单位和个人在一定期限内提供证明材料或者与涉嫌违法行为有关的其他材料，并由材料提供人在有关材料上签名或者盖章。</w:t>
            </w:r>
          </w:p>
          <w:p>
            <w:pPr>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sz w:val="24"/>
              </w:rPr>
              <w:t>办案人员根据需要可以要求权利人对涉案产品是否为权利人生产或者其许可生产的产品进行辨认，也可以要求其对有关事项进行鉴别。</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抽样、检验、检测、鉴定要求</w:t>
            </w:r>
          </w:p>
        </w:tc>
        <w:tc>
          <w:tcPr>
            <w:tcW w:w="6000" w:type="dxa"/>
            <w:vAlign w:val="center"/>
          </w:tcPr>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第三十二条  办案人员根据需要可以采取抽样取证的方法收集证据，实施抽样时应当通知当事人到场，抽样程序应当符合国家有关规定。需要进行检验、检测、鉴定的，应当及时委托具有法定资质的机构进行；没有法定资质机构的，可以委托其他具备条件的机构进行。检验、检测、鉴定结果应当告知当事人。</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第三十条  办案人员根据需要可以采取抽样取证的方法收集证据，实施抽样时应当通知当事人到场，抽样程序应当符合国家有关规定。需要进行检验、检测、鉴定的，应当及时委托具有法定资质的机构进行；没有法定资质机构的，可以委托其他具备条件的机构进行。检验、检测、鉴定结果应当告知当事人。</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先行登记保存</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第三十三条  在证据可能灭失或者以后难以取得的情况下，办案人员可以对与涉嫌违法行为有关的证据采取先行登记保存措施。采取或者解除先行登记保存措施，应当按照本规范的要求经过批准。</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先行登记保存有关证据，办案人员应当当场清点，开具清单，由当事人和办案人员签名或者盖章，交当事人一份，并当场交付先行登记保存证据通知书。</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情况紧急，需要当场采取先行登记保存措施的，办案人员应当在二十四小时内向本规范规定的有批准权的负责人报告，并补办批准手续。有批准权的负责人认为不应当采取先行登记保存措施的，应当立即解除。</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先行登记保存期间，当事人或者有关人员不得损毁、销毁或者转移证据。</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第三十一条  在证据可能灭失或者以后难以取得的情况下，办案人员可以对与涉嫌违法行为有关的证据采取先行登记保存措施。采取或者解除先行登记保存措施，应当按照本规范的要求经过批准。</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先行登记保存有关证据，办案人员应当当场清点，开具清单，由当事人和办案人员签名或者盖章，交当事人一份，并当场交付先行登记保存证据通知书。</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情况紧急，需要当场采取先行登记保存措施的，办案人员应当在二十四小时内向本规范规定的有批准权的负责人报告，并补办批准手续。有批准权的负责人认为不应当采取先行登记保存措施的，应当立即解除。</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先行登记保存期间，当事人或者有关人员不得损毁、销毁或者转移证据。</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先行登记保存处理</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第三十四条  对于先行登记保存的证据，应当在七</w:t>
            </w:r>
            <w:r>
              <w:rPr>
                <w:rFonts w:hint="eastAsia" w:ascii="宋体" w:hAnsi="宋体" w:cs="宋体"/>
                <w:b/>
                <w:bCs/>
                <w:color w:val="FF0000"/>
                <w:kern w:val="0"/>
                <w:sz w:val="24"/>
              </w:rPr>
              <w:t>个工作</w:t>
            </w:r>
            <w:r>
              <w:rPr>
                <w:rFonts w:hint="eastAsia" w:ascii="宋体" w:hAnsi="宋体" w:cs="宋体"/>
                <w:kern w:val="0"/>
                <w:sz w:val="24"/>
              </w:rPr>
              <w:t>日内按照下列规定及时作出行政处理决定：</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（一）根据情况及时采取记录、复制、拍照、录像等证据保全措施后予以返还；</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（二）需要检验、检测、鉴定的，及时送交检验、检测、鉴定；</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（三）依据有关法律、法规规定可以采取查封、扣押措施的，决定采取行政强制措施；</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（四）违法事实成立，应当予以没收的，依法作出行政处罚决定，没收违法物品；</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（五）违法事实不成立，或者违法事实成立但依法不应当予以查封、扣押或者没收的，决定解除先行登记保存措施。</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逾期未作出行政处理决定的，先行登记保存措施自动解除。</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第三十二条  对于先行登记保存的证据，应当在七日内按照下列规定及时作出行政处理决定：</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（一）根据情况及时采取记录、复制、拍照、录像等证据保全措施后予以返还；</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（二）需要检验、检测、鉴定的，及时送交检验、检测、鉴定；</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（三）依据有关法律、法规规定可以采取查封、扣押措施的，决定采取行政强制措施；</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（四）违法事实成立，应当予以没收的，依法作出行政处罚决定，没收违法物品；</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（五）违法事实不成立，或者违法事实成立但依法不应当予以查封、扣押或者没收的，决定解除先行登记保存措施。</w:t>
            </w:r>
          </w:p>
          <w:p>
            <w:pPr>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逾期未作出行政处理决定的，先行登记保存措施自动解除。</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采取行政强制措施要求</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第三十五条  采取查封、扣押等行政强制措施的，应当符合《中华人民共和国药品管理法》《医疗器械监督管理条例》《</w:t>
            </w:r>
            <w:r>
              <w:rPr>
                <w:rFonts w:hint="eastAsia" w:ascii="宋体" w:hAnsi="宋体" w:cs="宋体"/>
                <w:b/>
                <w:bCs/>
                <w:color w:val="FF0000"/>
                <w:kern w:val="0"/>
                <w:sz w:val="24"/>
              </w:rPr>
              <w:t>化妆品监督管理条例</w:t>
            </w:r>
            <w:r>
              <w:rPr>
                <w:rFonts w:hint="eastAsia" w:ascii="宋体" w:hAnsi="宋体" w:cs="宋体"/>
                <w:kern w:val="0"/>
                <w:sz w:val="24"/>
              </w:rPr>
              <w:t>》等法律、法规规定的条件，并履行《中华人民共和国行政强制法》第十八条规定的程序。</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情况紧急，需要当场采取行政强制措施的，办案人员应当在二十四小时内向本规范规定的有批准权的负责人报告，并补办批准手续。有批准权的负责人认为不应当采取行政强制措施的，应当立即解除。</w:t>
            </w:r>
          </w:p>
          <w:p>
            <w:pPr>
              <w:shd w:val="clear" w:color="auto" w:fill="FFFFFF"/>
              <w:overflowPunct w:val="0"/>
              <w:ind w:firstLine="482" w:firstLineChars="200"/>
              <w:jc w:val="both"/>
              <w:rPr>
                <w:rFonts w:ascii="宋体" w:hAnsi="宋体" w:cs="宋体"/>
                <w:spacing w:val="-16"/>
                <w:kern w:val="0"/>
                <w:sz w:val="24"/>
              </w:rPr>
            </w:pPr>
            <w:r>
              <w:rPr>
                <w:rFonts w:hint="eastAsia" w:ascii="宋体" w:hAnsi="宋体" w:cs="宋体"/>
                <w:b/>
                <w:bCs/>
                <w:color w:val="FF0000"/>
                <w:kern w:val="0"/>
                <w:sz w:val="24"/>
              </w:rPr>
              <w:t>拟查封已取得药品生产许可证、药品经营许可证、医疗器械生产许可证、化妆品生产许可证的企业违法从事生产经营活动的场所，或者查封、扣押其价值五百万元以上财物的决定</w:t>
            </w:r>
            <w:r>
              <w:rPr>
                <w:rFonts w:hint="eastAsia" w:ascii="宋体" w:hAnsi="宋体" w:cs="宋体"/>
                <w:b/>
                <w:bCs/>
                <w:color w:val="FF0000"/>
                <w:kern w:val="0"/>
                <w:sz w:val="24"/>
                <w:lang w:eastAsia="zh-CN"/>
              </w:rPr>
              <w:t>的</w:t>
            </w:r>
            <w:r>
              <w:rPr>
                <w:rFonts w:hint="eastAsia" w:ascii="宋体" w:hAnsi="宋体" w:cs="宋体"/>
                <w:b/>
                <w:bCs/>
                <w:color w:val="FF0000"/>
                <w:kern w:val="0"/>
                <w:sz w:val="24"/>
              </w:rPr>
              <w:t>（需要当场实施查封扣押、延长查封扣押期限和解除查封扣押措施的决定除外；财物价值按照规定的货值金额计算方法计算，没有规定货值金额计算方法的参照有关规定计算）</w:t>
            </w:r>
            <w:r>
              <w:rPr>
                <w:rFonts w:hint="eastAsia" w:ascii="宋体" w:hAnsi="宋体" w:cs="宋体"/>
                <w:kern w:val="0"/>
                <w:sz w:val="24"/>
              </w:rPr>
              <w:t>，办案机构应当按照省局有关规定提交法制审核并提请集体讨论决定。</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第三十三条  采取查封、扣押等行政强制措施的，应当符合《中华人民共和国药品管理法》《医疗器械监督管理条例》《化妆品卫生监督条例》等法律、法规规定的条件，并履行《中华人民共和国行政强制法》第十八条规定的程序。</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情况紧急，需要当场采取行政强制措施的，办案人员应当在二十四小时内向本规范规定的有批准权的负责人报告，并补办批准手续。有批准权的负责人认为不应当采取行政强制措施的，应当立即解除。</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拟采取的查封、扣押措施属于《江苏省药品监督管理局重大行政执法决定法制审核管理办法（试行）》规定的重大行政强制决定的，办案机构应当按照省局有关规定提交法制审核并提请集体讨论决定。</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根据法规修订进行调整</w:t>
            </w:r>
            <w:r>
              <w:rPr>
                <w:rFonts w:hint="eastAsia" w:ascii="宋体" w:hAnsi="宋体" w:cs="宋体"/>
                <w:color w:val="auto"/>
                <w:sz w:val="21"/>
                <w:szCs w:val="21"/>
                <w:lang w:eastAsia="zh-CN"/>
              </w:rPr>
              <w:t>；</w:t>
            </w:r>
            <w:r>
              <w:rPr>
                <w:rFonts w:hint="eastAsia" w:ascii="宋体" w:hAnsi="宋体" w:eastAsia="宋体" w:cs="宋体"/>
                <w:b w:val="0"/>
                <w:bCs w:val="0"/>
                <w:color w:val="auto"/>
                <w:kern w:val="0"/>
                <w:sz w:val="21"/>
                <w:szCs w:val="21"/>
              </w:rPr>
              <w:t>明确重大行政强制措施决定的范围。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行政强制措施决定书和清单</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第三十六条  实施查封、扣押的，办案机构应当制作并当场交付实施行政强制措施决定书和清单。</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实施行政强制措施决定书应当载明下列事项：</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（一）当事人的姓名或者名称、地址；</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（二）查封、扣押的理由、依据和期限；</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（三）查封、扣押场所、设施或者财物的名称、数量等；</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（四）申请行政复议或者提起行政诉讼的途径和期限；</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（五）省局名称、印章和日期。</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查封、扣押清单一式二份，由当事人和办案机构分别保存。</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第三十四条  实施查封、扣押的，办案机构应当制作并当场交付实施行政强制措施决定书和清单。</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实施行政强制措施决定书应当载明下列事项：</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（一）当事人的姓名或者名称、地址；</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（二）查封、扣押的理由、依据和期限；</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（三）查封、扣押场所、设施或者财物的名称、数量等；</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（四）申请行政复议或者提起行政诉讼的途径和期限；</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（五）省局名称、印章和日期。</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查封、扣押清单一式二份，由当事人和办案机构分别保存。</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采取行政强制措施后续要求</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第三十七条  查封、扣押的期限不得超过三十日；情况复杂的，经本规范规定的有批准权的负责人批准，可以延长，但是延长期限不得超过三十日。法律、行政法规另有规定的除外。</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延长查封、扣押的决定应当及时书面告知当事人，并说明理由。</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对物品需要进行检验、检测、鉴定的，查封、扣押的期间不包括检验、检测、鉴定的期间。检验、检测、鉴定的期间应当明确，并书面告知当事人。检验、检测、鉴定的费用由省局承担。</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第三十五条  查封、扣押的期限不得超过三十日；情况复杂的，经本规范规定的有批准权的负责人批准，可以延长，但是延长期限不得超过三十日。法律、行政法规另有规定的除外。</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延长查封、扣押的决定应当及时书面告知当事人，并说明理由。</w:t>
            </w:r>
          </w:p>
          <w:p>
            <w:pPr>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对物品需要进行检验、检测、鉴定的，查封、扣押的期间不包括检验、检测、鉴定的期间。检验、检测、鉴定的期间应当明确，并书面告知当事人。检验、检测、鉴定的费用由省局承担。</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协助扣押要求</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第三十八条  扣押当事人托运的物品，应当制作协助扣押通知书，通知有关单位协助办理，并书面通知当事人。</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第三十六条  扣押当事人托运的物品，应当制作协助扣押通知书，通知有关单位协助办理，并书面通知当事人。</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对家存或者寄存扣押要求</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第三十九条  对当事人家存或者寄存的涉嫌违法物品，需要扣押的，责令当事人取出；当事人拒绝取出的，应当会同当地有关部门或者单位将其取出，并办理扣押手续。</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第三十七条  对当事人家存或者寄存的涉嫌违法物品，需要扣押的，责令当事人取出；当事人拒绝取出的，应当会同当地有关部门或者单位将其取出，并办理扣押手续。</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第四十条</w:t>
            </w:r>
            <w:r>
              <w:rPr>
                <w:rFonts w:hint="eastAsia" w:ascii="宋体" w:hAnsi="宋体" w:cs="宋体"/>
                <w:kern w:val="0"/>
                <w:sz w:val="24"/>
                <w:lang w:val="en-US" w:eastAsia="zh-CN"/>
              </w:rPr>
              <w:t xml:space="preserve">  </w:t>
            </w:r>
            <w:r>
              <w:rPr>
                <w:rFonts w:hint="eastAsia" w:ascii="宋体" w:hAnsi="宋体" w:cs="宋体"/>
                <w:kern w:val="0"/>
                <w:sz w:val="24"/>
              </w:rPr>
              <w:t>对查封、扣押的场所、设施或者财物，办案机构应当妥善保管，不得使用或者损毁；办案机构可以委托第三人保管，第三人不得损毁或者擅自转移、处置。</w:t>
            </w:r>
          </w:p>
          <w:p>
            <w:pPr>
              <w:shd w:val="clear" w:color="auto" w:fill="FFFFFF"/>
              <w:overflowPunct w:val="0"/>
              <w:ind w:firstLine="480" w:firstLineChars="200"/>
              <w:jc w:val="both"/>
              <w:rPr>
                <w:rFonts w:ascii="宋体" w:hAnsi="宋体" w:cs="宋体"/>
                <w:kern w:val="0"/>
                <w:sz w:val="24"/>
                <w:u w:val="single"/>
              </w:rPr>
            </w:pPr>
            <w:r>
              <w:rPr>
                <w:rFonts w:hint="eastAsia" w:ascii="宋体" w:hAnsi="宋体" w:cs="宋体"/>
                <w:kern w:val="0"/>
                <w:sz w:val="24"/>
              </w:rPr>
              <w:t xml:space="preserve">查封的场所、设施或者财物，应当加贴省局封条，任何人不得随意动用。 </w:t>
            </w:r>
          </w:p>
          <w:p>
            <w:pPr>
              <w:shd w:val="clear" w:color="auto" w:fill="FFFFFF"/>
              <w:overflowPunct w:val="0"/>
              <w:ind w:firstLine="482" w:firstLineChars="200"/>
              <w:jc w:val="both"/>
              <w:rPr>
                <w:rFonts w:ascii="宋体" w:hAnsi="宋体" w:cs="宋体"/>
                <w:spacing w:val="-16"/>
                <w:kern w:val="0"/>
                <w:sz w:val="24"/>
              </w:rPr>
            </w:pPr>
            <w:r>
              <w:rPr>
                <w:rFonts w:hint="eastAsia" w:ascii="宋体" w:hAnsi="宋体" w:cs="宋体"/>
                <w:b/>
                <w:bCs/>
                <w:color w:val="FF0000"/>
                <w:kern w:val="0"/>
                <w:sz w:val="24"/>
              </w:rPr>
              <w:t>除法律、法规另有规定外，容易损毁、灭失、变质、保管困难或者保管费用过高、季节性商品等不宜长期保存的物品，在确定为罚没财物前，经权利人同意或者申请，并经</w:t>
            </w:r>
            <w:r>
              <w:rPr>
                <w:rFonts w:hint="eastAsia" w:ascii="宋体" w:hAnsi="宋体" w:cs="宋体"/>
                <w:kern w:val="0"/>
                <w:sz w:val="24"/>
              </w:rPr>
              <w:t>本规范规定的有批准权的负责人批准，在采取相关措施留存证据后，</w:t>
            </w:r>
            <w:r>
              <w:rPr>
                <w:rFonts w:hint="eastAsia" w:ascii="宋体" w:hAnsi="宋体" w:cs="宋体"/>
                <w:b/>
                <w:bCs/>
                <w:color w:val="FF0000"/>
                <w:kern w:val="0"/>
                <w:sz w:val="24"/>
              </w:rPr>
              <w:t>可以依法先行处置；权利人不明确的，可以依法公告，公告期满后仍没有权利人同意或者申请的，可以依法先行处置。先行处置所得款项按照涉案现金管理。</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第三十八条  对查封、扣押的场所、设施或者财物，办案机构应当妥善保管，不得使用或者损毁；办案机构可以委托第三人保管，第三人不得损毁或者擅自转移、处置。</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 xml:space="preserve">查封的场所、设施或者财物，应当加贴省局封条，任何人不得随意动用。 </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对不易保管的财物，应当经当事人书面同意，并经本规范规定的有批准权的负责人批准，在采取相关措施留存证据后可以依法拍卖或者变卖。拍卖或者变卖所得款项由办案机构暂予保存。</w:t>
            </w:r>
          </w:p>
          <w:p>
            <w:pPr>
              <w:overflowPunct w:val="0"/>
              <w:jc w:val="both"/>
              <w:rPr>
                <w:rFonts w:ascii="宋体" w:hAnsi="宋体" w:cs="宋体"/>
                <w:strike w:val="0"/>
                <w:dstrike w:val="0"/>
                <w:color w:val="auto"/>
                <w:spacing w:val="-16"/>
                <w:kern w:val="0"/>
                <w:sz w:val="24"/>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解除行政强制措施</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第四十一条  有下列情形之一的，应当及时作出解除查封、扣押决定：</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（一）当事人没有违法行为；</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（二）查封、扣押的场所、设施或者财物与违法行为无关；</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（三）对违法行为已经作出处理决定，不再需要查封、扣押；</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（四）查封、扣押期限已经届满；</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（五）其他不再需要采取查封、扣押措施的情形。</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解除查封、扣押应当立即退还财物，并由办案人员和当事人在财物清单上签名或者盖章。</w:t>
            </w:r>
            <w:r>
              <w:rPr>
                <w:rFonts w:hint="eastAsia" w:ascii="宋体" w:hAnsi="宋体" w:cs="宋体"/>
                <w:b/>
                <w:bCs/>
                <w:color w:val="FF0000"/>
                <w:kern w:val="0"/>
                <w:sz w:val="24"/>
              </w:rPr>
              <w:t>已将财物依法先行处置并有所得款项的，应当退还所得款项。先行处置明显不当</w:t>
            </w:r>
            <w:r>
              <w:rPr>
                <w:rFonts w:hint="eastAsia" w:ascii="宋体" w:hAnsi="宋体" w:cs="宋体"/>
                <w:kern w:val="0"/>
                <w:sz w:val="24"/>
              </w:rPr>
              <w:t>，给当事人造成损失的，应当给予补偿。</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当事人下落不明或者无法确定涉案物品所有人的，应当按照本规范规定的公告送达方式告知领取。公告期满仍无人领取的，经本规范规定的有批准权的负责人批准，将涉案物品上缴或者依法拍卖后将所得款项上缴国库。</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第三十九条  有下列情形之一的，应当及时作出解除查封、扣押决定：</w:t>
            </w:r>
          </w:p>
          <w:p>
            <w:pPr>
              <w:shd w:val="clear" w:color="auto" w:fill="FFFFFF"/>
              <w:overflowPunct w:val="0"/>
              <w:ind w:firstLine="48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（一）当事人没有违法行为；</w:t>
            </w:r>
          </w:p>
          <w:p>
            <w:pPr>
              <w:shd w:val="clear" w:color="auto" w:fill="FFFFFF"/>
              <w:overflowPunct w:val="0"/>
              <w:ind w:firstLine="48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（二）查封、扣押的场所、设施或者财物与违法行为无关；</w:t>
            </w:r>
          </w:p>
          <w:p>
            <w:pPr>
              <w:shd w:val="clear" w:color="auto" w:fill="FFFFFF"/>
              <w:overflowPunct w:val="0"/>
              <w:ind w:firstLine="48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（三）对违法行为已经作出处理决定，不再需要查封、扣押；</w:t>
            </w:r>
          </w:p>
          <w:p>
            <w:pPr>
              <w:shd w:val="clear" w:color="auto" w:fill="FFFFFF"/>
              <w:overflowPunct w:val="0"/>
              <w:ind w:firstLine="48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（四）查封、扣押期限已经届满；</w:t>
            </w:r>
          </w:p>
          <w:p>
            <w:pPr>
              <w:shd w:val="clear" w:color="auto" w:fill="FFFFFF"/>
              <w:overflowPunct w:val="0"/>
              <w:ind w:firstLine="48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（五）其他不再需要采取查封、扣押措施的情形。</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解除查封、扣押应当立即退还财物，并由办案人员和当事人在财物清单上签名或者盖章。已将不易保管的财物拍卖或者变卖的，退还拍卖或者变卖所得款项。变卖价格明显低于变卖时市场价格，给当事人造成损失的，应当给予补偿。</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当事人下落不明或者无法确定涉案物品所有人的，应当按照本规范规定的公告送达方式告知领取。公告期满仍无人领取的，经本规范规定的有批准权的负责人批准，将涉案物品上缴或者依法拍卖后将所得款项上缴国库。</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调查取证客观性证明要求一</w:t>
            </w:r>
          </w:p>
        </w:tc>
        <w:tc>
          <w:tcPr>
            <w:tcW w:w="6000" w:type="dxa"/>
            <w:vAlign w:val="center"/>
          </w:tcPr>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第四十二条</w:t>
            </w:r>
            <w:r>
              <w:rPr>
                <w:rFonts w:hint="eastAsia" w:ascii="宋体" w:hAnsi="宋体" w:cs="宋体"/>
                <w:kern w:val="0"/>
                <w:sz w:val="24"/>
                <w:lang w:val="en-US" w:eastAsia="zh-CN"/>
              </w:rPr>
              <w:t xml:space="preserve">  </w:t>
            </w:r>
            <w:r>
              <w:rPr>
                <w:rFonts w:hint="eastAsia" w:ascii="宋体" w:hAnsi="宋体" w:cs="宋体"/>
                <w:kern w:val="0"/>
                <w:sz w:val="24"/>
              </w:rPr>
              <w:t>办案人员在调查取证过程中，无法通知当事人，当事人不到场或者拒绝接受调查，当事人拒绝签名、盖章或者以其他方式确认的，办案人员应当在笔录或者其他材料上注明情况，并采取录音、录像等方式记录，必要时可以邀请有关人员作为见证人。</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第四十条  办案人员在调查取证过程中，无法通知当事人，当事人不到场或者拒绝接受调查，当事人拒绝签名、盖章或者以其他方式确认的，办案人员应当在笔录或者其他材料上注明情况，并采取录音、录像等方式记录，必要时可以邀请有关人员作为见证人。</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调查取证客观性证明要求二</w:t>
            </w:r>
          </w:p>
        </w:tc>
        <w:tc>
          <w:tcPr>
            <w:tcW w:w="6000" w:type="dxa"/>
            <w:vAlign w:val="center"/>
          </w:tcPr>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第四十三条  进行现场检查、询问当事人及其他有关单位和个人、抽样取证、采取先行登记保存措施、实施查封或者扣押等行政强制措施时，按照有关规定采取拍照、录音、录像等方式记录现场情况。</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第四十一条  进行现场检查、询问当事人及其他有关单位和个人、抽样取证、采取先行登记保存措施、实施查封或者扣押等行政强制措施时，按照有关规定采取拍照、录音、录像等方式记录现场情况。</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协助调查执法要求</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第四十四条  在办理行政处罚案件时，确需</w:t>
            </w:r>
            <w:r>
              <w:rPr>
                <w:rFonts w:hint="eastAsia" w:ascii="宋体" w:hAnsi="宋体" w:cs="宋体"/>
                <w:b/>
                <w:bCs/>
                <w:color w:val="FF0000"/>
                <w:kern w:val="0"/>
                <w:sz w:val="24"/>
              </w:rPr>
              <w:t>有关机关</w:t>
            </w:r>
            <w:r>
              <w:rPr>
                <w:rFonts w:hint="eastAsia" w:ascii="宋体" w:hAnsi="宋体" w:cs="宋体"/>
                <w:kern w:val="0"/>
                <w:sz w:val="24"/>
              </w:rPr>
              <w:t>或者其他药品监督管理部门协助调查取证的，应当出具协助调查函。</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　　</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第四十二条  在办理行政处罚案件时，确需其他负责药品监督管理的部门协助调查取证的，办案机构应当出具协助调查函；确需负责药品监督管理的部门以外的有关部门或者单位协助执法的，办案机构应当出具协助执法函。</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中止案件调查标准</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第四十五条  有下列情形之一的，经本规范规定的有批准权的负责人批准，中止案件调查：</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（一）</w:t>
            </w:r>
            <w:r>
              <w:rPr>
                <w:rFonts w:hint="eastAsia" w:ascii="宋体" w:hAnsi="宋体" w:cs="宋体"/>
                <w:spacing w:val="-6"/>
                <w:kern w:val="32"/>
                <w:sz w:val="24"/>
              </w:rPr>
              <w:t>行政处罚决定须以相关案件的裁判结果或者其他行政决定为依据，而相关案件尚未审结或者其他行政决定尚未作出的；</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（二）涉及法律适用等问题，需要送请有权机关作出解释或者确认的；</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（三）因不可抗力致使案件暂时无法调查的；</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（四）因当事人下落不明致使案件暂时无法调查的；</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（五）其他应当中止调查的情形。</w:t>
            </w:r>
          </w:p>
          <w:p>
            <w:pPr>
              <w:overflowPunct w:val="0"/>
              <w:ind w:firstLine="480" w:firstLineChars="200"/>
              <w:jc w:val="both"/>
              <w:rPr>
                <w:rFonts w:ascii="宋体" w:hAnsi="宋体" w:cs="宋体"/>
                <w:spacing w:val="-16"/>
                <w:kern w:val="0"/>
                <w:sz w:val="24"/>
              </w:rPr>
            </w:pPr>
            <w:r>
              <w:rPr>
                <w:rFonts w:hint="eastAsia" w:ascii="宋体" w:hAnsi="宋体" w:cs="宋体"/>
                <w:kern w:val="0"/>
                <w:sz w:val="24"/>
              </w:rPr>
              <w:t>中止调查的原因消除后，应当立即恢复案件调查。</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第四十三条  有下列情形之一的，经本规范规定的有批准权的负责人批准，中止案件调查：</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w:t>
            </w:r>
            <w:r>
              <w:rPr>
                <w:rFonts w:hint="eastAsia" w:ascii="宋体" w:hAnsi="宋体" w:cs="宋体"/>
                <w:strike w:val="0"/>
                <w:dstrike w:val="0"/>
                <w:color w:val="auto"/>
                <w:spacing w:val="-6"/>
                <w:kern w:val="32"/>
                <w:sz w:val="24"/>
              </w:rPr>
              <w:t>行政处罚决定须以相关案件的裁判结果或者其他行政决定为依据，而相关案件尚未审结或者其他行政决定尚未作出的；</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（二）涉及法律适用等问题，需要送请有权机关作出解释或者确认的；</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（三）因不可抗力致使案件暂时无法调查的；</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（四）因当事人下落不明致使案件暂时无法调查的；</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（五）其他应当中止调查的情形。</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中止调查的原因消除后，应当立即恢复案件调查。</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案件终止调查标准</w:t>
            </w:r>
          </w:p>
        </w:tc>
        <w:tc>
          <w:tcPr>
            <w:tcW w:w="6000" w:type="dxa"/>
            <w:vAlign w:val="center"/>
          </w:tcPr>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第四十六条  因涉嫌违法的自然人死亡或者法人、其他组织终止，并且无权利义务承受人等原因，致使案件调查无法继续进行的，经本规范规定的有批准权的负责人批准，案件终止调查。</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第四十四条  因涉嫌违法的自然人死亡或者法人、其他组织终止，并且无权利义务承受人等原因，致使案件调查无法继续进行的，经本规范规定的有批准权的负责人批准，案件终止调查。</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调查终结报告撰写要求</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第四十七条  案件调查终结，办案人员应当撰写调查终结报告。</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案件调查终结报告包括以下内容：</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（一）当事人的基本情况；</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（二）案件来源、调查经过及采取行政强制措施的情况；</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（三）调查认定的事实及主要证据；</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（四）违法行为性质；</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（五）处理意见及依据；</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（六）自由裁量的理由等其他需要说明的事项。</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第四十五条  案件调查终结，办案人员应当撰写调查终结报告。</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案件调查终结报告包括以下内容：</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（一）当事人的基本情况；</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（二）案件来源、调查经过及采取行政强制措施的情况；</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（三）调查认定的事实及主要证据；</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（四）违法行为性质；</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（五）处理意见及依据；</w:t>
            </w:r>
          </w:p>
          <w:p>
            <w:pPr>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（六）自由裁量的理由等其他需要说明的事项。</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p>
        </w:tc>
        <w:tc>
          <w:tcPr>
            <w:tcW w:w="6000" w:type="dxa"/>
            <w:vAlign w:val="center"/>
          </w:tcPr>
          <w:p>
            <w:pPr>
              <w:shd w:val="clear" w:color="auto" w:fill="FFFFFF"/>
              <w:overflowPunct w:val="0"/>
              <w:ind w:firstLine="416" w:firstLineChars="200"/>
              <w:jc w:val="both"/>
              <w:rPr>
                <w:rFonts w:ascii="宋体" w:hAnsi="宋体" w:cs="宋体"/>
                <w:spacing w:val="-16"/>
                <w:kern w:val="0"/>
                <w:sz w:val="24"/>
              </w:rPr>
            </w:pP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第四十六条  办案人员向办案机构负责人提交案件调查终结报告后，办案机构应当组织三名以上有关人员对违法行为的事实、性质、情节、社会危害程度、办案程序、处罚意见等进行合议。</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合议应当根据认定的事实，提出予以处罚、补充证据、重新调查、撤销案件或者其他处理意见，并制作案件合议记录。</w:t>
            </w:r>
          </w:p>
          <w:p>
            <w:pPr>
              <w:overflowPunct w:val="0"/>
              <w:jc w:val="both"/>
              <w:rPr>
                <w:rFonts w:ascii="宋体" w:hAnsi="宋体" w:cs="宋体"/>
                <w:strike w:val="0"/>
                <w:dstrike w:val="0"/>
                <w:color w:val="auto"/>
                <w:spacing w:val="-16"/>
                <w:kern w:val="0"/>
                <w:sz w:val="24"/>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p>
        </w:tc>
        <w:tc>
          <w:tcPr>
            <w:tcW w:w="6000" w:type="dxa"/>
            <w:vAlign w:val="center"/>
          </w:tcPr>
          <w:p>
            <w:pPr>
              <w:shd w:val="clear" w:color="auto" w:fill="FFFFFF"/>
              <w:overflowPunct w:val="0"/>
              <w:ind w:firstLine="416" w:firstLineChars="200"/>
              <w:jc w:val="both"/>
              <w:rPr>
                <w:rFonts w:ascii="宋体" w:hAnsi="宋体" w:cs="宋体"/>
                <w:spacing w:val="-16"/>
                <w:kern w:val="0"/>
                <w:sz w:val="24"/>
              </w:rPr>
            </w:pP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第四十七条  合议后，办案机构应当按照《江苏省药品监督管理局重大行政执法决定法制审核管理办法（试行）》的规定将案件提交政策法规处进行法制审核。</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p>
        </w:tc>
        <w:tc>
          <w:tcPr>
            <w:tcW w:w="6000" w:type="dxa"/>
            <w:vAlign w:val="center"/>
          </w:tcPr>
          <w:p>
            <w:pPr>
              <w:shd w:val="clear" w:color="auto" w:fill="FFFFFF"/>
              <w:overflowPunct w:val="0"/>
              <w:jc w:val="center"/>
              <w:rPr>
                <w:rFonts w:ascii="宋体" w:hAnsi="宋体" w:cs="宋体"/>
                <w:spacing w:val="-16"/>
                <w:kern w:val="0"/>
                <w:sz w:val="24"/>
              </w:rPr>
            </w:pPr>
            <w:r>
              <w:rPr>
                <w:rFonts w:hint="eastAsia" w:ascii="宋体" w:hAnsi="宋体" w:cs="宋体"/>
                <w:kern w:val="0"/>
                <w:sz w:val="24"/>
              </w:rPr>
              <w:t>第四节  审核与告知</w:t>
            </w:r>
          </w:p>
        </w:tc>
        <w:tc>
          <w:tcPr>
            <w:tcW w:w="5960" w:type="dxa"/>
            <w:vAlign w:val="center"/>
          </w:tcPr>
          <w:p>
            <w:pPr>
              <w:shd w:val="clear" w:color="auto" w:fill="FFFFFF"/>
              <w:overflowPunct w:val="0"/>
              <w:jc w:val="center"/>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第四节  法制审核与告知</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7" w:type="dxa"/>
            <w:vAlign w:val="center"/>
          </w:tcPr>
          <w:p>
            <w:pPr>
              <w:jc w:val="center"/>
              <w:rPr>
                <w:rFonts w:ascii="宋体" w:hAnsi="宋体" w:cs="宋体"/>
                <w:b/>
                <w:bCs/>
                <w:kern w:val="0"/>
                <w:sz w:val="21"/>
                <w:szCs w:val="21"/>
              </w:rPr>
            </w:pPr>
            <w:r>
              <w:rPr>
                <w:rFonts w:hint="eastAsia" w:ascii="宋体" w:hAnsi="宋体" w:cs="宋体"/>
                <w:b/>
                <w:bCs/>
                <w:kern w:val="0"/>
                <w:sz w:val="21"/>
                <w:szCs w:val="21"/>
              </w:rPr>
              <w:t>审核要求</w:t>
            </w:r>
          </w:p>
        </w:tc>
        <w:tc>
          <w:tcPr>
            <w:tcW w:w="6000" w:type="dxa"/>
            <w:vAlign w:val="center"/>
          </w:tcPr>
          <w:p>
            <w:pPr>
              <w:shd w:val="clear" w:color="auto" w:fill="FFFFFF"/>
              <w:overflowPunct w:val="0"/>
              <w:adjustRightInd w:val="0"/>
              <w:snapToGrid w:val="0"/>
              <w:ind w:firstLine="480" w:firstLineChars="200"/>
              <w:jc w:val="both"/>
              <w:rPr>
                <w:rFonts w:cs="宋体" w:asciiTheme="minorEastAsia" w:hAnsiTheme="minorEastAsia" w:eastAsiaTheme="minorEastAsia"/>
                <w:b/>
                <w:bCs/>
                <w:color w:val="FF0000"/>
                <w:kern w:val="0"/>
                <w:sz w:val="24"/>
              </w:rPr>
            </w:pPr>
            <w:r>
              <w:rPr>
                <w:rFonts w:hint="eastAsia" w:ascii="宋体" w:hAnsi="宋体" w:cs="宋体"/>
                <w:kern w:val="0"/>
                <w:sz w:val="24"/>
              </w:rPr>
              <w:t>第四十八条</w:t>
            </w:r>
            <w:r>
              <w:rPr>
                <w:rFonts w:hint="eastAsia" w:ascii="宋体" w:hAnsi="宋体" w:cs="宋体"/>
                <w:b/>
                <w:bCs/>
                <w:kern w:val="0"/>
                <w:sz w:val="24"/>
                <w:lang w:val="en-US" w:eastAsia="zh-CN"/>
              </w:rPr>
              <w:t xml:space="preserve">  </w:t>
            </w:r>
            <w:r>
              <w:rPr>
                <w:rFonts w:hint="eastAsia" w:cs="宋体" w:asciiTheme="minorEastAsia" w:hAnsiTheme="minorEastAsia" w:eastAsiaTheme="minorEastAsia"/>
                <w:b/>
                <w:bCs/>
                <w:color w:val="FF0000"/>
                <w:kern w:val="0"/>
                <w:sz w:val="24"/>
              </w:rPr>
              <w:t>办案机构应当将调查终结报告连同案件材料，交由审核机构进行审核。</w:t>
            </w:r>
          </w:p>
          <w:p>
            <w:pPr>
              <w:shd w:val="clear" w:color="auto" w:fill="FFFFFF"/>
              <w:overflowPunct w:val="0"/>
              <w:adjustRightInd w:val="0"/>
              <w:snapToGrid w:val="0"/>
              <w:ind w:firstLine="482" w:firstLineChars="200"/>
              <w:jc w:val="both"/>
              <w:rPr>
                <w:rFonts w:cs="宋体" w:asciiTheme="minorEastAsia" w:hAnsiTheme="minorEastAsia" w:eastAsiaTheme="minorEastAsia"/>
                <w:b/>
                <w:bCs/>
                <w:color w:val="FF0000"/>
                <w:kern w:val="0"/>
                <w:sz w:val="24"/>
              </w:rPr>
            </w:pPr>
            <w:r>
              <w:rPr>
                <w:rFonts w:hint="eastAsia" w:cs="宋体" w:asciiTheme="minorEastAsia" w:hAnsiTheme="minorEastAsia" w:eastAsiaTheme="minorEastAsia"/>
                <w:b/>
                <w:bCs/>
                <w:color w:val="FF0000"/>
                <w:kern w:val="0"/>
                <w:sz w:val="24"/>
              </w:rPr>
              <w:t>审核分为法制审核和案件审核。</w:t>
            </w:r>
          </w:p>
          <w:p>
            <w:pPr>
              <w:shd w:val="clear" w:color="auto" w:fill="FFFFFF"/>
              <w:overflowPunct w:val="0"/>
              <w:adjustRightInd w:val="0"/>
              <w:snapToGrid w:val="0"/>
              <w:ind w:firstLine="482" w:firstLineChars="200"/>
              <w:jc w:val="both"/>
              <w:rPr>
                <w:rFonts w:cs="宋体" w:asciiTheme="minorEastAsia" w:hAnsiTheme="minorEastAsia" w:eastAsiaTheme="minorEastAsia"/>
                <w:color w:val="FF0000"/>
                <w:kern w:val="0"/>
                <w:sz w:val="24"/>
              </w:rPr>
            </w:pPr>
            <w:r>
              <w:rPr>
                <w:rFonts w:hint="eastAsia" w:cs="宋体" w:asciiTheme="minorEastAsia" w:hAnsiTheme="minorEastAsia" w:eastAsiaTheme="minorEastAsia"/>
                <w:b/>
                <w:bCs/>
                <w:color w:val="FF0000"/>
                <w:kern w:val="0"/>
                <w:sz w:val="24"/>
              </w:rPr>
              <w:t>办案人员不得作为审核人员。</w:t>
            </w:r>
          </w:p>
        </w:tc>
        <w:tc>
          <w:tcPr>
            <w:tcW w:w="5960" w:type="dxa"/>
            <w:vAlign w:val="center"/>
          </w:tcPr>
          <w:p>
            <w:pPr>
              <w:overflowPunct w:val="0"/>
              <w:jc w:val="both"/>
              <w:rPr>
                <w:rFonts w:ascii="宋体" w:hAnsi="宋体" w:cs="宋体"/>
                <w:strike w:val="0"/>
                <w:dstrike w:val="0"/>
                <w:color w:val="auto"/>
                <w:spacing w:val="-16"/>
                <w:kern w:val="0"/>
                <w:sz w:val="24"/>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根据总局规定新增审核制度。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rFonts w:ascii="宋体" w:hAnsi="宋体" w:cs="宋体"/>
                <w:b/>
                <w:bCs/>
                <w:kern w:val="0"/>
                <w:sz w:val="21"/>
                <w:szCs w:val="21"/>
              </w:rPr>
            </w:pPr>
            <w:r>
              <w:rPr>
                <w:rFonts w:hint="eastAsia" w:ascii="宋体" w:hAnsi="宋体" w:cs="宋体"/>
                <w:b/>
                <w:bCs/>
                <w:kern w:val="0"/>
                <w:sz w:val="21"/>
                <w:szCs w:val="21"/>
              </w:rPr>
              <w:t>法制审核范围、主体</w:t>
            </w:r>
          </w:p>
        </w:tc>
        <w:tc>
          <w:tcPr>
            <w:tcW w:w="6000" w:type="dxa"/>
            <w:vAlign w:val="center"/>
          </w:tcPr>
          <w:p>
            <w:pPr>
              <w:shd w:val="clear" w:color="auto" w:fill="FFFFFF"/>
              <w:overflowPunct w:val="0"/>
              <w:adjustRightInd w:val="0"/>
              <w:snapToGrid w:val="0"/>
              <w:ind w:firstLine="480" w:firstLineChars="200"/>
              <w:jc w:val="both"/>
              <w:rPr>
                <w:rFonts w:cs="宋体" w:asciiTheme="minorEastAsia" w:hAnsiTheme="minorEastAsia" w:eastAsiaTheme="minorEastAsia"/>
                <w:b/>
                <w:bCs/>
                <w:color w:val="FF0000"/>
                <w:kern w:val="0"/>
                <w:sz w:val="24"/>
              </w:rPr>
            </w:pPr>
            <w:r>
              <w:rPr>
                <w:rFonts w:hint="eastAsia" w:ascii="宋体" w:hAnsi="宋体" w:cs="宋体"/>
                <w:kern w:val="0"/>
                <w:sz w:val="24"/>
              </w:rPr>
              <w:t>第四十九条</w:t>
            </w:r>
            <w:r>
              <w:rPr>
                <w:rFonts w:hint="eastAsia" w:ascii="宋体" w:hAnsi="宋体" w:cs="宋体"/>
                <w:kern w:val="0"/>
                <w:sz w:val="24"/>
                <w:lang w:val="en-US" w:eastAsia="zh-CN"/>
              </w:rPr>
              <w:t xml:space="preserve">  </w:t>
            </w:r>
            <w:r>
              <w:rPr>
                <w:rFonts w:hint="eastAsia" w:cs="宋体" w:asciiTheme="minorEastAsia" w:hAnsiTheme="minorEastAsia" w:eastAsiaTheme="minorEastAsia"/>
                <w:b/>
                <w:bCs/>
                <w:color w:val="FF0000"/>
                <w:kern w:val="0"/>
                <w:sz w:val="24"/>
                <w:lang w:eastAsia="zh-CN"/>
              </w:rPr>
              <w:t>有下列情形之一</w:t>
            </w:r>
            <w:r>
              <w:rPr>
                <w:rFonts w:hint="eastAsia" w:cs="宋体" w:asciiTheme="minorEastAsia" w:hAnsiTheme="minorEastAsia" w:eastAsiaTheme="minorEastAsia"/>
                <w:b/>
                <w:bCs/>
                <w:color w:val="FF0000"/>
                <w:kern w:val="0"/>
                <w:sz w:val="24"/>
              </w:rPr>
              <w:t>，在本规范规定的有批准权的负责人作出行政处罚的决定之前，应当进行法制审核；未经法制审核或者</w:t>
            </w:r>
            <w:r>
              <w:rPr>
                <w:rFonts w:hint="eastAsia" w:cs="宋体" w:asciiTheme="minorEastAsia" w:hAnsiTheme="minorEastAsia" w:eastAsiaTheme="minorEastAsia"/>
                <w:b/>
                <w:bCs/>
                <w:color w:val="FF0000"/>
                <w:kern w:val="0"/>
                <w:sz w:val="24"/>
                <w:lang w:eastAsia="zh-CN"/>
              </w:rPr>
              <w:t>法制</w:t>
            </w:r>
            <w:r>
              <w:rPr>
                <w:rFonts w:hint="eastAsia" w:cs="宋体" w:asciiTheme="minorEastAsia" w:hAnsiTheme="minorEastAsia" w:eastAsiaTheme="minorEastAsia"/>
                <w:b/>
                <w:bCs/>
                <w:color w:val="FF0000"/>
                <w:kern w:val="0"/>
                <w:sz w:val="24"/>
              </w:rPr>
              <w:t>审核未通过的，不得作出决定：</w:t>
            </w:r>
          </w:p>
          <w:p>
            <w:pPr>
              <w:numPr>
                <w:ilvl w:val="-1"/>
                <w:numId w:val="0"/>
              </w:numPr>
              <w:shd w:val="clear" w:color="auto" w:fill="FFFFFF"/>
              <w:overflowPunct w:val="0"/>
              <w:adjustRightInd w:val="0"/>
              <w:snapToGrid w:val="0"/>
              <w:ind w:left="0" w:firstLine="482" w:firstLineChars="200"/>
              <w:jc w:val="both"/>
              <w:rPr>
                <w:rFonts w:hint="eastAsia" w:cs="宋体" w:asciiTheme="minorEastAsia" w:hAnsiTheme="minorEastAsia" w:eastAsiaTheme="minorEastAsia"/>
                <w:b/>
                <w:bCs/>
                <w:color w:val="FF0000"/>
                <w:kern w:val="0"/>
                <w:sz w:val="24"/>
                <w:lang w:eastAsia="zh-CN"/>
              </w:rPr>
            </w:pPr>
            <w:r>
              <w:rPr>
                <w:rFonts w:hint="eastAsia" w:cs="宋体" w:asciiTheme="minorEastAsia" w:hAnsiTheme="minorEastAsia" w:eastAsiaTheme="minorEastAsia"/>
                <w:b/>
                <w:bCs/>
                <w:color w:val="FF0000"/>
                <w:kern w:val="0"/>
                <w:sz w:val="24"/>
                <w:lang w:eastAsia="zh-CN"/>
              </w:rPr>
              <w:t>（一）属于本规范第五十九条规定的听证范围，且经过听证程序的；</w:t>
            </w:r>
          </w:p>
          <w:p>
            <w:pPr>
              <w:numPr>
                <w:ilvl w:val="-1"/>
                <w:numId w:val="0"/>
              </w:numPr>
              <w:shd w:val="clear" w:color="auto" w:fill="FFFFFF"/>
              <w:overflowPunct w:val="0"/>
              <w:adjustRightInd w:val="0"/>
              <w:snapToGrid w:val="0"/>
              <w:ind w:left="0" w:firstLine="482" w:firstLineChars="200"/>
              <w:jc w:val="both"/>
              <w:rPr>
                <w:rFonts w:hint="eastAsia" w:cs="宋体" w:asciiTheme="minorEastAsia" w:hAnsiTheme="minorEastAsia" w:eastAsiaTheme="minorEastAsia"/>
                <w:b/>
                <w:bCs/>
                <w:color w:val="FF0000"/>
                <w:kern w:val="0"/>
                <w:sz w:val="24"/>
                <w:lang w:eastAsia="zh-CN"/>
              </w:rPr>
            </w:pPr>
            <w:r>
              <w:rPr>
                <w:rFonts w:hint="eastAsia" w:cs="宋体" w:asciiTheme="minorEastAsia" w:hAnsiTheme="minorEastAsia" w:eastAsiaTheme="minorEastAsia"/>
                <w:b/>
                <w:bCs/>
                <w:color w:val="FF0000"/>
                <w:kern w:val="0"/>
                <w:sz w:val="24"/>
                <w:lang w:eastAsia="zh-CN"/>
              </w:rPr>
              <w:t>（二）属于本规范第五十九条规定的听证范围，当事人</w:t>
            </w:r>
            <w:r>
              <w:rPr>
                <w:rFonts w:hint="eastAsia" w:cs="宋体" w:asciiTheme="minorEastAsia" w:hAnsiTheme="minorEastAsia" w:eastAsiaTheme="minorEastAsia"/>
                <w:b/>
                <w:bCs/>
                <w:color w:val="FF0000"/>
                <w:spacing w:val="0"/>
                <w:kern w:val="0"/>
                <w:sz w:val="24"/>
                <w:szCs w:val="24"/>
              </w:rPr>
              <w:t>在提出听证要求的期间</w:t>
            </w:r>
            <w:r>
              <w:rPr>
                <w:rFonts w:hint="eastAsia" w:cs="宋体" w:asciiTheme="minorEastAsia" w:hAnsiTheme="minorEastAsia" w:eastAsiaTheme="minorEastAsia"/>
                <w:b/>
                <w:bCs/>
                <w:color w:val="FF0000"/>
                <w:spacing w:val="0"/>
                <w:kern w:val="0"/>
                <w:sz w:val="24"/>
                <w:szCs w:val="24"/>
                <w:lang w:eastAsia="zh-CN"/>
              </w:rPr>
              <w:t>未要求听证的下列案件：</w:t>
            </w:r>
          </w:p>
          <w:p>
            <w:pPr>
              <w:numPr>
                <w:ilvl w:val="-1"/>
                <w:numId w:val="0"/>
              </w:numPr>
              <w:shd w:val="clear" w:color="auto" w:fill="FFFFFF"/>
              <w:overflowPunct w:val="0"/>
              <w:adjustRightInd w:val="0"/>
              <w:snapToGrid w:val="0"/>
              <w:ind w:left="0" w:firstLine="482" w:firstLineChars="200"/>
              <w:jc w:val="both"/>
              <w:rPr>
                <w:rFonts w:hint="eastAsia" w:cs="宋体" w:asciiTheme="minorEastAsia" w:hAnsiTheme="minorEastAsia" w:eastAsiaTheme="minorEastAsia"/>
                <w:b/>
                <w:bCs/>
                <w:color w:val="FF0000"/>
                <w:kern w:val="0"/>
                <w:sz w:val="24"/>
                <w:szCs w:val="24"/>
                <w:lang w:eastAsia="zh-CN"/>
              </w:rPr>
            </w:pPr>
            <w:r>
              <w:rPr>
                <w:rFonts w:hint="eastAsia" w:cs="宋体" w:asciiTheme="minorEastAsia" w:hAnsiTheme="minorEastAsia" w:eastAsiaTheme="minorEastAsia"/>
                <w:b/>
                <w:bCs/>
                <w:color w:val="FF0000"/>
                <w:kern w:val="0"/>
                <w:sz w:val="24"/>
                <w:lang w:val="en-US" w:eastAsia="zh-CN"/>
              </w:rPr>
              <w:t>1.</w:t>
            </w:r>
            <w:r>
              <w:rPr>
                <w:rFonts w:hint="eastAsia" w:cs="宋体" w:asciiTheme="minorEastAsia" w:hAnsiTheme="minorEastAsia" w:eastAsiaTheme="minorEastAsia"/>
                <w:b/>
                <w:bCs/>
                <w:color w:val="FF0000"/>
                <w:kern w:val="0"/>
                <w:sz w:val="24"/>
                <w:lang w:eastAsia="zh-CN"/>
              </w:rPr>
              <w:t>拟作出</w:t>
            </w:r>
            <w:r>
              <w:rPr>
                <w:rFonts w:hint="eastAsia" w:cs="宋体" w:asciiTheme="minorEastAsia" w:hAnsiTheme="minorEastAsia" w:eastAsiaTheme="minorEastAsia"/>
                <w:b/>
                <w:bCs/>
                <w:color w:val="FF0000"/>
                <w:kern w:val="0"/>
                <w:sz w:val="24"/>
                <w:szCs w:val="24"/>
              </w:rPr>
              <w:t>责令停产停业、责令关闭</w:t>
            </w:r>
            <w:r>
              <w:rPr>
                <w:rFonts w:hint="eastAsia" w:cs="宋体" w:asciiTheme="minorEastAsia" w:hAnsiTheme="minorEastAsia" w:eastAsiaTheme="minorEastAsia"/>
                <w:b/>
                <w:bCs/>
                <w:color w:val="FF0000"/>
                <w:kern w:val="0"/>
                <w:sz w:val="24"/>
                <w:szCs w:val="24"/>
                <w:lang w:eastAsia="zh-CN"/>
              </w:rPr>
              <w:t>或者</w:t>
            </w:r>
            <w:r>
              <w:rPr>
                <w:rFonts w:hint="eastAsia" w:cs="宋体" w:asciiTheme="minorEastAsia" w:hAnsiTheme="minorEastAsia" w:eastAsiaTheme="minorEastAsia"/>
                <w:b/>
                <w:bCs/>
                <w:color w:val="FF0000"/>
                <w:kern w:val="0"/>
                <w:sz w:val="24"/>
                <w:szCs w:val="24"/>
              </w:rPr>
              <w:t>限制从业</w:t>
            </w:r>
            <w:r>
              <w:rPr>
                <w:rFonts w:hint="eastAsia" w:cs="宋体" w:asciiTheme="minorEastAsia" w:hAnsiTheme="minorEastAsia" w:eastAsiaTheme="minorEastAsia"/>
                <w:b/>
                <w:bCs/>
                <w:color w:val="FF0000"/>
                <w:kern w:val="0"/>
                <w:sz w:val="24"/>
                <w:szCs w:val="24"/>
                <w:lang w:eastAsia="zh-CN"/>
              </w:rPr>
              <w:t>决定的；</w:t>
            </w:r>
          </w:p>
          <w:p>
            <w:pPr>
              <w:numPr>
                <w:ilvl w:val="-1"/>
                <w:numId w:val="0"/>
              </w:numPr>
              <w:shd w:val="clear" w:color="auto" w:fill="FFFFFF"/>
              <w:overflowPunct w:val="0"/>
              <w:adjustRightInd w:val="0"/>
              <w:snapToGrid w:val="0"/>
              <w:ind w:left="0" w:firstLine="482" w:firstLineChars="200"/>
              <w:jc w:val="both"/>
              <w:rPr>
                <w:rFonts w:hint="eastAsia" w:cs="宋体" w:asciiTheme="minorEastAsia" w:hAnsiTheme="minorEastAsia" w:eastAsiaTheme="minorEastAsia"/>
                <w:b/>
                <w:bCs/>
                <w:color w:val="FF0000"/>
                <w:kern w:val="0"/>
                <w:sz w:val="24"/>
                <w:szCs w:val="24"/>
              </w:rPr>
            </w:pPr>
            <w:r>
              <w:rPr>
                <w:rFonts w:hint="eastAsia" w:cs="宋体" w:asciiTheme="minorEastAsia" w:hAnsiTheme="minorEastAsia" w:eastAsiaTheme="minorEastAsia"/>
                <w:b/>
                <w:bCs/>
                <w:color w:val="FF0000"/>
                <w:kern w:val="0"/>
                <w:sz w:val="24"/>
                <w:szCs w:val="24"/>
                <w:lang w:val="en-US" w:eastAsia="zh-CN"/>
              </w:rPr>
              <w:t>2.</w:t>
            </w:r>
            <w:r>
              <w:rPr>
                <w:rFonts w:hint="eastAsia" w:cs="宋体" w:asciiTheme="minorEastAsia" w:hAnsiTheme="minorEastAsia" w:eastAsiaTheme="minorEastAsia"/>
                <w:b/>
                <w:bCs/>
                <w:color w:val="FF0000"/>
                <w:kern w:val="0"/>
                <w:sz w:val="24"/>
                <w:szCs w:val="24"/>
                <w:lang w:eastAsia="zh-CN"/>
              </w:rPr>
              <w:t>拟</w:t>
            </w:r>
            <w:r>
              <w:rPr>
                <w:rFonts w:hint="eastAsia" w:cs="宋体" w:asciiTheme="minorEastAsia" w:hAnsiTheme="minorEastAsia" w:eastAsiaTheme="minorEastAsia"/>
                <w:b/>
                <w:bCs/>
                <w:color w:val="FF0000"/>
                <w:kern w:val="0"/>
                <w:sz w:val="24"/>
                <w:szCs w:val="24"/>
              </w:rPr>
              <w:t>吊销许可</w:t>
            </w:r>
            <w:r>
              <w:rPr>
                <w:rFonts w:hint="eastAsia" w:cs="宋体" w:asciiTheme="minorEastAsia" w:hAnsiTheme="minorEastAsia" w:eastAsiaTheme="minorEastAsia"/>
                <w:b/>
                <w:bCs/>
                <w:color w:val="FF0000"/>
                <w:kern w:val="0"/>
                <w:sz w:val="24"/>
                <w:szCs w:val="24"/>
                <w:lang w:eastAsia="zh-CN"/>
              </w:rPr>
              <w:t>证件</w:t>
            </w:r>
            <w:r>
              <w:rPr>
                <w:rFonts w:hint="eastAsia" w:cs="宋体" w:asciiTheme="minorEastAsia" w:hAnsiTheme="minorEastAsia" w:eastAsiaTheme="minorEastAsia"/>
                <w:b/>
                <w:bCs/>
                <w:color w:val="FF0000"/>
                <w:kern w:val="0"/>
                <w:sz w:val="24"/>
                <w:szCs w:val="24"/>
              </w:rPr>
              <w:t>或者批准证明文件的；</w:t>
            </w:r>
          </w:p>
          <w:p>
            <w:pPr>
              <w:numPr>
                <w:ilvl w:val="-1"/>
                <w:numId w:val="0"/>
              </w:numPr>
              <w:shd w:val="clear" w:color="auto" w:fill="FFFFFF"/>
              <w:overflowPunct w:val="0"/>
              <w:adjustRightInd w:val="0"/>
              <w:snapToGrid w:val="0"/>
              <w:ind w:left="0" w:firstLine="482" w:firstLineChars="200"/>
              <w:jc w:val="both"/>
              <w:rPr>
                <w:rFonts w:hint="eastAsia" w:cs="宋体" w:asciiTheme="minorEastAsia" w:hAnsiTheme="minorEastAsia" w:eastAsiaTheme="minorEastAsia"/>
                <w:b/>
                <w:bCs/>
                <w:color w:val="FF0000"/>
                <w:kern w:val="0"/>
                <w:sz w:val="24"/>
                <w:szCs w:val="24"/>
                <w:lang w:eastAsia="zh-CN"/>
              </w:rPr>
            </w:pPr>
            <w:r>
              <w:rPr>
                <w:rFonts w:hint="eastAsia" w:cs="宋体" w:asciiTheme="minorEastAsia" w:hAnsiTheme="minorEastAsia" w:eastAsiaTheme="minorEastAsia"/>
                <w:b/>
                <w:bCs/>
                <w:color w:val="FF0000"/>
                <w:kern w:val="0"/>
                <w:sz w:val="24"/>
                <w:szCs w:val="24"/>
                <w:lang w:val="en-US" w:eastAsia="zh-CN"/>
              </w:rPr>
              <w:t>3.</w:t>
            </w:r>
            <w:r>
              <w:rPr>
                <w:rFonts w:hint="eastAsia" w:cs="宋体" w:asciiTheme="minorEastAsia" w:hAnsiTheme="minorEastAsia" w:eastAsiaTheme="minorEastAsia"/>
                <w:b/>
                <w:bCs/>
                <w:color w:val="FF0000"/>
                <w:kern w:val="0"/>
                <w:sz w:val="24"/>
                <w:szCs w:val="24"/>
              </w:rPr>
              <w:t>拟作出罚款、没收违法所得和非法财物价值数额三百万元以上</w:t>
            </w:r>
            <w:r>
              <w:rPr>
                <w:rFonts w:hint="eastAsia" w:cs="宋体" w:asciiTheme="minorEastAsia" w:hAnsiTheme="minorEastAsia" w:eastAsiaTheme="minorEastAsia"/>
                <w:b/>
                <w:bCs/>
                <w:color w:val="FF0000"/>
                <w:kern w:val="0"/>
                <w:sz w:val="24"/>
                <w:szCs w:val="24"/>
                <w:lang w:eastAsia="zh-CN"/>
              </w:rPr>
              <w:t>决定的。</w:t>
            </w:r>
          </w:p>
          <w:p>
            <w:pPr>
              <w:numPr>
                <w:ilvl w:val="-1"/>
                <w:numId w:val="0"/>
              </w:numPr>
              <w:shd w:val="clear" w:color="auto" w:fill="FFFFFF"/>
              <w:overflowPunct w:val="0"/>
              <w:adjustRightInd w:val="0"/>
              <w:snapToGrid w:val="0"/>
              <w:ind w:left="0" w:firstLine="482" w:firstLineChars="200"/>
              <w:jc w:val="both"/>
              <w:rPr>
                <w:rFonts w:hint="default" w:cs="宋体" w:asciiTheme="minorEastAsia" w:hAnsiTheme="minorEastAsia" w:eastAsiaTheme="minorEastAsia"/>
                <w:b/>
                <w:bCs/>
                <w:color w:val="FF0000"/>
                <w:kern w:val="0"/>
                <w:sz w:val="24"/>
                <w:szCs w:val="24"/>
                <w:lang w:val="en-US" w:eastAsia="zh-CN"/>
              </w:rPr>
            </w:pPr>
            <w:r>
              <w:rPr>
                <w:rFonts w:hint="eastAsia" w:cs="宋体" w:asciiTheme="minorEastAsia" w:hAnsiTheme="minorEastAsia" w:eastAsiaTheme="minorEastAsia"/>
                <w:b/>
                <w:bCs/>
                <w:color w:val="FF0000"/>
                <w:kern w:val="0"/>
                <w:sz w:val="24"/>
                <w:szCs w:val="24"/>
                <w:lang w:eastAsia="zh-CN"/>
              </w:rPr>
              <w:t>（三）减轻、从重处罚的；</w:t>
            </w:r>
          </w:p>
          <w:p>
            <w:pPr>
              <w:numPr>
                <w:ilvl w:val="-1"/>
                <w:numId w:val="0"/>
              </w:numPr>
              <w:shd w:val="clear" w:color="auto" w:fill="FFFFFF"/>
              <w:overflowPunct w:val="0"/>
              <w:adjustRightInd w:val="0"/>
              <w:snapToGrid w:val="0"/>
              <w:ind w:left="0" w:firstLine="482" w:firstLineChars="200"/>
              <w:jc w:val="both"/>
              <w:rPr>
                <w:rFonts w:hint="eastAsia" w:cs="宋体" w:asciiTheme="minorEastAsia" w:hAnsiTheme="minorEastAsia" w:eastAsiaTheme="minorEastAsia"/>
                <w:b/>
                <w:bCs/>
                <w:color w:val="FF0000"/>
                <w:kern w:val="0"/>
                <w:sz w:val="24"/>
                <w:szCs w:val="24"/>
              </w:rPr>
            </w:pPr>
            <w:r>
              <w:rPr>
                <w:rFonts w:hint="eastAsia" w:cs="宋体" w:asciiTheme="minorEastAsia" w:hAnsiTheme="minorEastAsia" w:eastAsiaTheme="minorEastAsia"/>
                <w:b/>
                <w:bCs/>
                <w:color w:val="FF0000"/>
                <w:kern w:val="0"/>
                <w:sz w:val="24"/>
                <w:szCs w:val="24"/>
                <w:lang w:eastAsia="zh-CN"/>
              </w:rPr>
              <w:t>（四）</w:t>
            </w:r>
            <w:r>
              <w:rPr>
                <w:rFonts w:hint="eastAsia" w:cs="宋体" w:asciiTheme="minorEastAsia" w:hAnsiTheme="minorEastAsia" w:eastAsiaTheme="minorEastAsia"/>
                <w:b/>
                <w:bCs/>
                <w:color w:val="FF0000"/>
                <w:kern w:val="0"/>
                <w:sz w:val="24"/>
                <w:szCs w:val="24"/>
              </w:rPr>
              <w:t>涉及重大公共利益的；</w:t>
            </w:r>
          </w:p>
          <w:p>
            <w:pPr>
              <w:shd w:val="clear" w:color="auto" w:fill="FFFFFF"/>
              <w:overflowPunct w:val="0"/>
              <w:adjustRightInd w:val="0"/>
              <w:snapToGrid w:val="0"/>
              <w:ind w:firstLine="482" w:firstLineChars="200"/>
              <w:jc w:val="both"/>
              <w:rPr>
                <w:rFonts w:cs="宋体" w:asciiTheme="minorEastAsia" w:hAnsiTheme="minorEastAsia" w:eastAsiaTheme="minorEastAsia"/>
                <w:b/>
                <w:bCs/>
                <w:color w:val="4472C4" w:themeColor="accent5"/>
                <w:kern w:val="0"/>
                <w:sz w:val="24"/>
                <w14:textFill>
                  <w14:solidFill>
                    <w14:schemeClr w14:val="accent5"/>
                  </w14:solidFill>
                </w14:textFill>
              </w:rPr>
            </w:pPr>
            <w:r>
              <w:rPr>
                <w:rFonts w:hint="eastAsia" w:cs="宋体" w:asciiTheme="minorEastAsia" w:hAnsiTheme="minorEastAsia" w:eastAsiaTheme="minorEastAsia"/>
                <w:b/>
                <w:bCs/>
                <w:color w:val="FF0000"/>
                <w:kern w:val="0"/>
                <w:sz w:val="24"/>
              </w:rPr>
              <w:t>（</w:t>
            </w:r>
            <w:r>
              <w:rPr>
                <w:rFonts w:hint="eastAsia" w:cs="宋体" w:asciiTheme="minorEastAsia" w:hAnsiTheme="minorEastAsia" w:eastAsiaTheme="minorEastAsia"/>
                <w:b/>
                <w:bCs/>
                <w:color w:val="FF0000"/>
                <w:kern w:val="0"/>
                <w:sz w:val="24"/>
                <w:lang w:eastAsia="zh-CN"/>
              </w:rPr>
              <w:t>五</w:t>
            </w:r>
            <w:r>
              <w:rPr>
                <w:rFonts w:hint="eastAsia" w:cs="宋体" w:asciiTheme="minorEastAsia" w:hAnsiTheme="minorEastAsia" w:eastAsiaTheme="minorEastAsia"/>
                <w:b/>
                <w:bCs/>
                <w:color w:val="FF0000"/>
                <w:kern w:val="0"/>
                <w:sz w:val="24"/>
              </w:rPr>
              <w:t>）案件情况疑难复杂、涉及多个法律关系的；</w:t>
            </w:r>
          </w:p>
          <w:p>
            <w:pPr>
              <w:shd w:val="clear" w:color="auto" w:fill="FFFFFF"/>
              <w:overflowPunct w:val="0"/>
              <w:adjustRightInd w:val="0"/>
              <w:snapToGrid w:val="0"/>
              <w:ind w:firstLine="482" w:firstLineChars="200"/>
              <w:jc w:val="both"/>
              <w:rPr>
                <w:rFonts w:hint="eastAsia" w:cs="宋体" w:asciiTheme="minorEastAsia" w:hAnsiTheme="minorEastAsia" w:eastAsiaTheme="minorEastAsia"/>
                <w:b/>
                <w:bCs/>
                <w:color w:val="FF0000"/>
                <w:kern w:val="0"/>
                <w:sz w:val="24"/>
              </w:rPr>
            </w:pPr>
            <w:r>
              <w:rPr>
                <w:rFonts w:hint="eastAsia" w:cs="宋体" w:asciiTheme="minorEastAsia" w:hAnsiTheme="minorEastAsia" w:eastAsiaTheme="minorEastAsia"/>
                <w:b/>
                <w:bCs/>
                <w:color w:val="FF0000"/>
                <w:kern w:val="0"/>
                <w:sz w:val="24"/>
              </w:rPr>
              <w:t>（</w:t>
            </w:r>
            <w:r>
              <w:rPr>
                <w:rFonts w:hint="eastAsia" w:cs="宋体" w:asciiTheme="minorEastAsia" w:hAnsiTheme="minorEastAsia" w:eastAsiaTheme="minorEastAsia"/>
                <w:b/>
                <w:bCs/>
                <w:color w:val="FF0000"/>
                <w:kern w:val="0"/>
                <w:sz w:val="24"/>
                <w:lang w:eastAsia="zh-CN"/>
              </w:rPr>
              <w:t>六</w:t>
            </w:r>
            <w:r>
              <w:rPr>
                <w:rFonts w:hint="eastAsia" w:cs="宋体" w:asciiTheme="minorEastAsia" w:hAnsiTheme="minorEastAsia" w:eastAsiaTheme="minorEastAsia"/>
                <w:b/>
                <w:bCs/>
                <w:color w:val="FF0000"/>
                <w:kern w:val="0"/>
                <w:sz w:val="24"/>
              </w:rPr>
              <w:t>）法律、法规规定应当进行法制审核的其他情形。</w:t>
            </w:r>
          </w:p>
          <w:p>
            <w:pPr>
              <w:shd w:val="clear" w:color="auto" w:fill="FFFFFF"/>
              <w:overflowPunct w:val="0"/>
              <w:adjustRightInd w:val="0"/>
              <w:snapToGrid w:val="0"/>
              <w:ind w:firstLine="482" w:firstLineChars="200"/>
              <w:jc w:val="both"/>
              <w:rPr>
                <w:rFonts w:hint="eastAsia" w:cs="宋体" w:asciiTheme="minorEastAsia" w:hAnsiTheme="minorEastAsia" w:eastAsiaTheme="minorEastAsia"/>
                <w:b/>
                <w:bCs/>
                <w:color w:val="FF0000"/>
                <w:spacing w:val="0"/>
                <w:kern w:val="0"/>
                <w:sz w:val="24"/>
                <w:szCs w:val="24"/>
              </w:rPr>
            </w:pPr>
            <w:r>
              <w:rPr>
                <w:rFonts w:hint="eastAsia" w:cs="宋体" w:asciiTheme="minorEastAsia" w:hAnsiTheme="minorEastAsia" w:eastAsiaTheme="minorEastAsia"/>
                <w:b/>
                <w:bCs/>
                <w:color w:val="FF0000"/>
                <w:kern w:val="0"/>
                <w:sz w:val="24"/>
                <w:lang w:eastAsia="zh-CN"/>
              </w:rPr>
              <w:t>前款第一项规定的案件，由办案机构</w:t>
            </w:r>
            <w:r>
              <w:rPr>
                <w:rFonts w:hint="eastAsia" w:cs="宋体" w:asciiTheme="minorEastAsia" w:hAnsiTheme="minorEastAsia" w:eastAsiaTheme="minorEastAsia"/>
                <w:b/>
                <w:bCs/>
                <w:color w:val="FF0000"/>
                <w:spacing w:val="0"/>
                <w:kern w:val="0"/>
                <w:sz w:val="24"/>
                <w:szCs w:val="24"/>
              </w:rPr>
              <w:t>在听证程序结束后送交政策法规处进行法制审核</w:t>
            </w:r>
            <w:r>
              <w:rPr>
                <w:rFonts w:hint="eastAsia" w:cs="宋体" w:asciiTheme="minorEastAsia" w:hAnsiTheme="minorEastAsia" w:eastAsiaTheme="minorEastAsia"/>
                <w:b/>
                <w:bCs/>
                <w:color w:val="FF0000"/>
                <w:spacing w:val="0"/>
                <w:kern w:val="0"/>
                <w:sz w:val="24"/>
                <w:szCs w:val="24"/>
                <w:lang w:eastAsia="zh-CN"/>
              </w:rPr>
              <w:t>；前款第二项规定的案件，</w:t>
            </w:r>
            <w:r>
              <w:rPr>
                <w:rFonts w:hint="eastAsia" w:cs="宋体" w:asciiTheme="minorEastAsia" w:hAnsiTheme="minorEastAsia" w:eastAsiaTheme="minorEastAsia"/>
                <w:b/>
                <w:bCs/>
                <w:color w:val="FF0000"/>
                <w:kern w:val="0"/>
                <w:sz w:val="24"/>
                <w:lang w:eastAsia="zh-CN"/>
              </w:rPr>
              <w:t>由办案机构</w:t>
            </w:r>
            <w:r>
              <w:rPr>
                <w:rFonts w:hint="eastAsia" w:cs="宋体" w:asciiTheme="minorEastAsia" w:hAnsiTheme="minorEastAsia" w:eastAsiaTheme="minorEastAsia"/>
                <w:b/>
                <w:bCs/>
                <w:color w:val="FF0000"/>
                <w:spacing w:val="0"/>
                <w:kern w:val="0"/>
                <w:sz w:val="24"/>
                <w:szCs w:val="24"/>
              </w:rPr>
              <w:t>在提出听证要求的</w:t>
            </w:r>
            <w:r>
              <w:rPr>
                <w:rFonts w:hint="eastAsia" w:cs="宋体" w:asciiTheme="minorEastAsia" w:hAnsiTheme="minorEastAsia" w:eastAsiaTheme="minorEastAsia"/>
                <w:b/>
                <w:bCs/>
                <w:color w:val="FF0000"/>
                <w:spacing w:val="0"/>
                <w:kern w:val="0"/>
                <w:sz w:val="24"/>
                <w:szCs w:val="24"/>
                <w:lang w:eastAsia="zh-CN"/>
              </w:rPr>
              <w:t>期间</w:t>
            </w:r>
            <w:r>
              <w:rPr>
                <w:rFonts w:hint="eastAsia" w:cs="宋体" w:asciiTheme="minorEastAsia" w:hAnsiTheme="minorEastAsia" w:eastAsiaTheme="minorEastAsia"/>
                <w:b/>
                <w:bCs/>
                <w:color w:val="FF0000"/>
                <w:spacing w:val="0"/>
                <w:kern w:val="0"/>
                <w:sz w:val="24"/>
                <w:szCs w:val="24"/>
              </w:rPr>
              <w:t>届满后送交政策法规处进行法制审核。</w:t>
            </w:r>
          </w:p>
          <w:p>
            <w:pPr>
              <w:shd w:val="clear" w:color="auto" w:fill="FFFFFF"/>
              <w:overflowPunct w:val="0"/>
              <w:adjustRightInd w:val="0"/>
              <w:snapToGrid w:val="0"/>
              <w:ind w:firstLine="482" w:firstLineChars="200"/>
              <w:jc w:val="both"/>
              <w:rPr>
                <w:rFonts w:hint="eastAsia" w:cs="宋体" w:asciiTheme="minorEastAsia" w:hAnsiTheme="minorEastAsia" w:eastAsiaTheme="minorEastAsia"/>
                <w:b/>
                <w:bCs/>
                <w:color w:val="FF0000"/>
                <w:spacing w:val="0"/>
                <w:kern w:val="0"/>
                <w:sz w:val="24"/>
                <w:szCs w:val="24"/>
                <w:lang w:eastAsia="zh-CN"/>
              </w:rPr>
            </w:pPr>
            <w:r>
              <w:rPr>
                <w:rFonts w:hint="eastAsia" w:cs="宋体" w:asciiTheme="minorEastAsia" w:hAnsiTheme="minorEastAsia" w:eastAsiaTheme="minorEastAsia"/>
                <w:b/>
                <w:bCs/>
                <w:color w:val="FF0000"/>
                <w:spacing w:val="0"/>
                <w:kern w:val="0"/>
                <w:sz w:val="24"/>
                <w:szCs w:val="24"/>
                <w:lang w:eastAsia="zh-CN"/>
              </w:rPr>
              <w:t>本条第一款第三项至第六项的案件，若属于听证范围的，按照第二款的规定执行；若不属于听证范围的，</w:t>
            </w:r>
            <w:r>
              <w:rPr>
                <w:rFonts w:hint="eastAsia" w:cs="宋体" w:asciiTheme="minorEastAsia" w:hAnsiTheme="minorEastAsia" w:eastAsiaTheme="minorEastAsia"/>
                <w:b/>
                <w:bCs/>
                <w:color w:val="FF0000"/>
                <w:kern w:val="0"/>
                <w:sz w:val="24"/>
                <w:lang w:eastAsia="zh-CN"/>
              </w:rPr>
              <w:t>由办案机构</w:t>
            </w:r>
            <w:r>
              <w:rPr>
                <w:rFonts w:hint="eastAsia" w:cs="宋体" w:asciiTheme="minorEastAsia" w:hAnsiTheme="minorEastAsia" w:eastAsiaTheme="minorEastAsia"/>
                <w:b/>
                <w:bCs/>
                <w:color w:val="FF0000"/>
                <w:spacing w:val="0"/>
                <w:kern w:val="0"/>
                <w:sz w:val="24"/>
                <w:szCs w:val="24"/>
              </w:rPr>
              <w:t>在</w:t>
            </w:r>
            <w:r>
              <w:rPr>
                <w:rFonts w:hint="eastAsia" w:cs="宋体" w:asciiTheme="minorEastAsia" w:hAnsiTheme="minorEastAsia" w:eastAsiaTheme="minorEastAsia"/>
                <w:b/>
                <w:bCs/>
                <w:color w:val="FF0000"/>
                <w:spacing w:val="0"/>
                <w:kern w:val="0"/>
                <w:sz w:val="24"/>
                <w:szCs w:val="24"/>
                <w:lang w:eastAsia="zh-CN"/>
              </w:rPr>
              <w:t>告知当事人拟作出的行政处罚内容及事实、理由、依据前</w:t>
            </w:r>
            <w:r>
              <w:rPr>
                <w:rFonts w:hint="eastAsia" w:cs="宋体" w:asciiTheme="minorEastAsia" w:hAnsiTheme="minorEastAsia" w:eastAsiaTheme="minorEastAsia"/>
                <w:b/>
                <w:bCs/>
                <w:color w:val="FF0000"/>
                <w:spacing w:val="0"/>
                <w:kern w:val="0"/>
                <w:sz w:val="24"/>
                <w:szCs w:val="24"/>
              </w:rPr>
              <w:t>送交政策法规处进行法制审核。</w:t>
            </w:r>
          </w:p>
          <w:p>
            <w:pPr>
              <w:shd w:val="clear" w:color="auto" w:fill="FFFFFF"/>
              <w:overflowPunct w:val="0"/>
              <w:adjustRightInd w:val="0"/>
              <w:snapToGrid w:val="0"/>
              <w:ind w:firstLine="480" w:firstLineChars="200"/>
              <w:jc w:val="both"/>
              <w:rPr>
                <w:rFonts w:cs="宋体" w:asciiTheme="minorEastAsia" w:hAnsiTheme="minorEastAsia" w:eastAsiaTheme="minorEastAsia"/>
                <w:color w:val="FF0000"/>
                <w:kern w:val="0"/>
                <w:sz w:val="24"/>
              </w:rPr>
            </w:pPr>
          </w:p>
        </w:tc>
        <w:tc>
          <w:tcPr>
            <w:tcW w:w="5960" w:type="dxa"/>
            <w:vAlign w:val="center"/>
          </w:tcPr>
          <w:p>
            <w:pPr>
              <w:overflowPunct w:val="0"/>
              <w:ind w:firstLine="480" w:firstLineChars="200"/>
              <w:jc w:val="both"/>
              <w:rPr>
                <w:rFonts w:hint="eastAsia" w:ascii="宋体" w:hAnsi="宋体" w:cs="宋体"/>
                <w:strike w:val="0"/>
                <w:dstrike w:val="0"/>
                <w:color w:val="auto"/>
                <w:kern w:val="0"/>
                <w:sz w:val="24"/>
              </w:rPr>
            </w:pPr>
            <w:r>
              <w:rPr>
                <w:rFonts w:hint="eastAsia" w:ascii="宋体" w:hAnsi="宋体" w:cs="宋体"/>
                <w:strike w:val="0"/>
                <w:dstrike w:val="0"/>
                <w:color w:val="auto"/>
                <w:kern w:val="0"/>
                <w:sz w:val="24"/>
              </w:rPr>
              <w:t>第四十八条  对办案机构提交法制审核的案件，政策法规处经审核后，按照《江苏省药品监督管理局重大行政执法决定法制审核管理办法（试行）》的规定提出意见和建议，并退回案件材料。对于属于需要告知当事人有要求举行听证的权利或提请省局案件审理委员会集体讨论决定的，政策法规处应当在审核意见和建议中予以提示。</w:t>
            </w:r>
          </w:p>
          <w:p>
            <w:pPr>
              <w:overflowPunct w:val="0"/>
              <w:ind w:firstLine="480" w:firstLineChars="200"/>
              <w:jc w:val="both"/>
              <w:rPr>
                <w:rFonts w:hint="eastAsia" w:ascii="宋体" w:hAnsi="宋体" w:cs="宋体"/>
                <w:strike w:val="0"/>
                <w:dstrike w:val="0"/>
                <w:color w:val="auto"/>
                <w:kern w:val="0"/>
                <w:sz w:val="24"/>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根据总局规定新增法制审核案件范围。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97" w:type="dxa"/>
            <w:vAlign w:val="center"/>
          </w:tcPr>
          <w:p>
            <w:pPr>
              <w:jc w:val="center"/>
              <w:rPr>
                <w:rFonts w:ascii="宋体" w:hAnsi="宋体" w:cs="宋体"/>
                <w:b/>
                <w:bCs/>
                <w:kern w:val="0"/>
                <w:sz w:val="21"/>
                <w:szCs w:val="21"/>
              </w:rPr>
            </w:pPr>
            <w:r>
              <w:rPr>
                <w:rFonts w:hint="eastAsia" w:ascii="宋体" w:hAnsi="宋体" w:cs="宋体"/>
                <w:b/>
                <w:bCs/>
                <w:kern w:val="0"/>
                <w:sz w:val="21"/>
                <w:szCs w:val="21"/>
              </w:rPr>
              <w:t>案件审核范围主体</w:t>
            </w:r>
          </w:p>
        </w:tc>
        <w:tc>
          <w:tcPr>
            <w:tcW w:w="6000" w:type="dxa"/>
            <w:vAlign w:val="center"/>
          </w:tcPr>
          <w:p>
            <w:pPr>
              <w:shd w:val="clear" w:color="auto" w:fill="FFFFFF"/>
              <w:overflowPunct w:val="0"/>
              <w:adjustRightInd w:val="0"/>
              <w:snapToGrid w:val="0"/>
              <w:ind w:firstLine="480" w:firstLineChars="200"/>
              <w:jc w:val="both"/>
              <w:rPr>
                <w:rFonts w:cs="宋体" w:asciiTheme="minorEastAsia" w:hAnsiTheme="minorEastAsia" w:eastAsiaTheme="minorEastAsia"/>
                <w:b/>
                <w:bCs/>
                <w:color w:val="FF0000"/>
                <w:kern w:val="0"/>
                <w:sz w:val="24"/>
              </w:rPr>
            </w:pPr>
            <w:r>
              <w:rPr>
                <w:rFonts w:hint="eastAsia" w:ascii="宋体" w:hAnsi="宋体" w:cs="宋体"/>
                <w:kern w:val="0"/>
                <w:sz w:val="24"/>
              </w:rPr>
              <w:t>第五十条</w:t>
            </w:r>
            <w:r>
              <w:rPr>
                <w:rFonts w:hint="eastAsia" w:ascii="宋体" w:hAnsi="宋体" w:cs="宋体"/>
                <w:kern w:val="0"/>
                <w:sz w:val="24"/>
                <w:lang w:val="en-US" w:eastAsia="zh-CN"/>
              </w:rPr>
              <w:t xml:space="preserve">  </w:t>
            </w:r>
            <w:r>
              <w:rPr>
                <w:rFonts w:hint="eastAsia" w:cs="宋体" w:asciiTheme="minorEastAsia" w:hAnsiTheme="minorEastAsia" w:eastAsiaTheme="minorEastAsia"/>
                <w:b/>
                <w:bCs/>
                <w:color w:val="FF0000"/>
                <w:kern w:val="0"/>
                <w:sz w:val="24"/>
              </w:rPr>
              <w:t>除本规范第四十九第一款规定以外适用普通程序的案件，应当进行案件审核。</w:t>
            </w:r>
          </w:p>
          <w:p>
            <w:pPr>
              <w:shd w:val="clear" w:color="auto" w:fill="FFFFFF"/>
              <w:overflowPunct w:val="0"/>
              <w:adjustRightInd w:val="0"/>
              <w:snapToGrid w:val="0"/>
              <w:ind w:firstLine="482" w:firstLineChars="200"/>
              <w:jc w:val="both"/>
              <w:rPr>
                <w:rFonts w:cs="宋体" w:asciiTheme="minorEastAsia" w:hAnsiTheme="minorEastAsia" w:eastAsiaTheme="minorEastAsia"/>
                <w:color w:val="FF0000"/>
                <w:kern w:val="0"/>
                <w:sz w:val="24"/>
              </w:rPr>
            </w:pPr>
            <w:r>
              <w:rPr>
                <w:rFonts w:hint="eastAsia" w:cs="宋体" w:asciiTheme="minorEastAsia" w:hAnsiTheme="minorEastAsia" w:eastAsiaTheme="minorEastAsia"/>
                <w:b/>
                <w:bCs/>
                <w:color w:val="FF0000"/>
                <w:kern w:val="0"/>
                <w:sz w:val="24"/>
              </w:rPr>
              <w:t>案件审核由办案机构具体负责实施。</w:t>
            </w:r>
          </w:p>
        </w:tc>
        <w:tc>
          <w:tcPr>
            <w:tcW w:w="5960" w:type="dxa"/>
            <w:vAlign w:val="center"/>
          </w:tcPr>
          <w:p>
            <w:pPr>
              <w:overflowPunct w:val="0"/>
              <w:jc w:val="both"/>
              <w:rPr>
                <w:rFonts w:ascii="宋体" w:hAnsi="宋体" w:cs="宋体"/>
                <w:strike w:val="0"/>
                <w:dstrike w:val="0"/>
                <w:color w:val="auto"/>
                <w:spacing w:val="-16"/>
                <w:kern w:val="0"/>
                <w:sz w:val="24"/>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根据总局规定新增案件审核案件范围。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审核内容</w:t>
            </w:r>
          </w:p>
        </w:tc>
        <w:tc>
          <w:tcPr>
            <w:tcW w:w="6000" w:type="dxa"/>
            <w:vAlign w:val="center"/>
          </w:tcPr>
          <w:p>
            <w:pPr>
              <w:shd w:val="clear" w:color="auto" w:fill="FFFFFF"/>
              <w:overflowPunct w:val="0"/>
              <w:adjustRightInd w:val="0"/>
              <w:snapToGrid w:val="0"/>
              <w:ind w:firstLine="480" w:firstLineChars="200"/>
              <w:jc w:val="both"/>
              <w:rPr>
                <w:rFonts w:cs="宋体" w:asciiTheme="minorEastAsia" w:hAnsiTheme="minorEastAsia" w:eastAsiaTheme="minorEastAsia"/>
                <w:b/>
                <w:bCs/>
                <w:color w:val="FF0000"/>
                <w:kern w:val="0"/>
                <w:sz w:val="24"/>
              </w:rPr>
            </w:pPr>
            <w:r>
              <w:rPr>
                <w:rFonts w:hint="eastAsia" w:cs="宋体" w:asciiTheme="minorEastAsia" w:hAnsiTheme="minorEastAsia" w:eastAsiaTheme="minorEastAsia"/>
                <w:kern w:val="0"/>
                <w:sz w:val="24"/>
              </w:rPr>
              <w:t>第五十一条</w:t>
            </w:r>
            <w:r>
              <w:rPr>
                <w:rFonts w:hint="eastAsia" w:cs="宋体" w:asciiTheme="minorEastAsia" w:hAnsiTheme="minorEastAsia" w:eastAsiaTheme="minorEastAsia"/>
                <w:b/>
                <w:bCs/>
                <w:kern w:val="0"/>
                <w:sz w:val="24"/>
                <w:lang w:val="en-US" w:eastAsia="zh-CN"/>
              </w:rPr>
              <w:t xml:space="preserve">  </w:t>
            </w:r>
            <w:r>
              <w:rPr>
                <w:rFonts w:hint="eastAsia" w:cs="宋体" w:asciiTheme="minorEastAsia" w:hAnsiTheme="minorEastAsia" w:eastAsiaTheme="minorEastAsia"/>
                <w:b/>
                <w:bCs/>
                <w:color w:val="FF0000"/>
                <w:kern w:val="0"/>
                <w:sz w:val="24"/>
              </w:rPr>
              <w:t>审核的主要内容包括：</w:t>
            </w:r>
          </w:p>
          <w:p>
            <w:pPr>
              <w:shd w:val="clear" w:color="auto" w:fill="FFFFFF"/>
              <w:overflowPunct w:val="0"/>
              <w:adjustRightInd w:val="0"/>
              <w:snapToGrid w:val="0"/>
              <w:ind w:firstLine="482" w:firstLineChars="200"/>
              <w:jc w:val="both"/>
              <w:rPr>
                <w:rFonts w:cs="宋体" w:asciiTheme="minorEastAsia" w:hAnsiTheme="minorEastAsia" w:eastAsiaTheme="minorEastAsia"/>
                <w:color w:val="FF0000"/>
                <w:kern w:val="0"/>
                <w:sz w:val="24"/>
              </w:rPr>
            </w:pPr>
            <w:r>
              <w:rPr>
                <w:rFonts w:hint="eastAsia" w:cs="宋体" w:asciiTheme="minorEastAsia" w:hAnsiTheme="minorEastAsia" w:eastAsiaTheme="minorEastAsia"/>
                <w:b/>
                <w:bCs/>
                <w:color w:val="FF0000"/>
                <w:kern w:val="0"/>
                <w:sz w:val="24"/>
              </w:rPr>
              <w:t>（一）是否具有管辖权；</w:t>
            </w:r>
            <w:r>
              <w:rPr>
                <w:rFonts w:hint="eastAsia" w:cs="宋体" w:asciiTheme="minorEastAsia" w:hAnsiTheme="minorEastAsia" w:eastAsiaTheme="minorEastAsia"/>
                <w:b/>
                <w:bCs/>
                <w:color w:val="FF0000"/>
                <w:kern w:val="0"/>
                <w:sz w:val="24"/>
              </w:rPr>
              <w:br w:type="textWrapping"/>
            </w:r>
            <w:r>
              <w:rPr>
                <w:rFonts w:hint="eastAsia" w:cs="宋体" w:asciiTheme="minorEastAsia" w:hAnsiTheme="minorEastAsia" w:eastAsiaTheme="minorEastAsia"/>
                <w:b/>
                <w:bCs/>
                <w:color w:val="FF0000"/>
                <w:kern w:val="0"/>
                <w:sz w:val="24"/>
              </w:rPr>
              <w:t>　　（二）当事人的基本情况是否清楚；</w:t>
            </w:r>
            <w:r>
              <w:rPr>
                <w:rFonts w:hint="eastAsia" w:cs="宋体" w:asciiTheme="minorEastAsia" w:hAnsiTheme="minorEastAsia" w:eastAsiaTheme="minorEastAsia"/>
                <w:b/>
                <w:bCs/>
                <w:color w:val="FF0000"/>
                <w:kern w:val="0"/>
                <w:sz w:val="24"/>
              </w:rPr>
              <w:br w:type="textWrapping"/>
            </w:r>
            <w:r>
              <w:rPr>
                <w:rFonts w:hint="eastAsia" w:cs="宋体" w:asciiTheme="minorEastAsia" w:hAnsiTheme="minorEastAsia" w:eastAsiaTheme="minorEastAsia"/>
                <w:b/>
                <w:bCs/>
                <w:color w:val="FF0000"/>
                <w:kern w:val="0"/>
                <w:sz w:val="24"/>
              </w:rPr>
              <w:t>　　（三）案件事实是否清楚、证据是否充分；</w:t>
            </w:r>
            <w:r>
              <w:rPr>
                <w:rFonts w:hint="eastAsia" w:cs="宋体" w:asciiTheme="minorEastAsia" w:hAnsiTheme="minorEastAsia" w:eastAsiaTheme="minorEastAsia"/>
                <w:b/>
                <w:bCs/>
                <w:color w:val="FF0000"/>
                <w:kern w:val="0"/>
                <w:sz w:val="24"/>
              </w:rPr>
              <w:br w:type="textWrapping"/>
            </w:r>
            <w:r>
              <w:rPr>
                <w:rFonts w:hint="eastAsia" w:cs="宋体" w:asciiTheme="minorEastAsia" w:hAnsiTheme="minorEastAsia" w:eastAsiaTheme="minorEastAsia"/>
                <w:b/>
                <w:bCs/>
                <w:color w:val="FF0000"/>
                <w:kern w:val="0"/>
                <w:sz w:val="24"/>
              </w:rPr>
              <w:t>　　（四）定性是否准确；</w:t>
            </w:r>
            <w:r>
              <w:rPr>
                <w:rFonts w:hint="eastAsia" w:cs="宋体" w:asciiTheme="minorEastAsia" w:hAnsiTheme="minorEastAsia" w:eastAsiaTheme="minorEastAsia"/>
                <w:b/>
                <w:bCs/>
                <w:color w:val="FF0000"/>
                <w:kern w:val="0"/>
                <w:sz w:val="24"/>
              </w:rPr>
              <w:br w:type="textWrapping"/>
            </w:r>
            <w:r>
              <w:rPr>
                <w:rFonts w:hint="eastAsia" w:cs="宋体" w:asciiTheme="minorEastAsia" w:hAnsiTheme="minorEastAsia" w:eastAsiaTheme="minorEastAsia"/>
                <w:b/>
                <w:bCs/>
                <w:color w:val="FF0000"/>
                <w:kern w:val="0"/>
                <w:sz w:val="24"/>
              </w:rPr>
              <w:t>　　（五）适用依据是否正确；</w:t>
            </w:r>
            <w:r>
              <w:rPr>
                <w:rFonts w:hint="eastAsia" w:cs="宋体" w:asciiTheme="minorEastAsia" w:hAnsiTheme="minorEastAsia" w:eastAsiaTheme="minorEastAsia"/>
                <w:b/>
                <w:bCs/>
                <w:color w:val="FF0000"/>
                <w:kern w:val="0"/>
                <w:sz w:val="24"/>
              </w:rPr>
              <w:br w:type="textWrapping"/>
            </w:r>
            <w:r>
              <w:rPr>
                <w:rFonts w:hint="eastAsia" w:cs="宋体" w:asciiTheme="minorEastAsia" w:hAnsiTheme="minorEastAsia" w:eastAsiaTheme="minorEastAsia"/>
                <w:b/>
                <w:bCs/>
                <w:color w:val="FF0000"/>
                <w:kern w:val="0"/>
                <w:sz w:val="24"/>
              </w:rPr>
              <w:t>　　（六）程序是否合法；</w:t>
            </w:r>
            <w:r>
              <w:rPr>
                <w:rFonts w:hint="eastAsia" w:cs="宋体" w:asciiTheme="minorEastAsia" w:hAnsiTheme="minorEastAsia" w:eastAsiaTheme="minorEastAsia"/>
                <w:b/>
                <w:bCs/>
                <w:color w:val="FF0000"/>
                <w:kern w:val="0"/>
                <w:sz w:val="24"/>
              </w:rPr>
              <w:br w:type="textWrapping"/>
            </w:r>
            <w:r>
              <w:rPr>
                <w:rFonts w:hint="eastAsia" w:cs="宋体" w:asciiTheme="minorEastAsia" w:hAnsiTheme="minorEastAsia" w:eastAsiaTheme="minorEastAsia"/>
                <w:b/>
                <w:bCs/>
                <w:color w:val="FF0000"/>
                <w:kern w:val="0"/>
                <w:sz w:val="24"/>
              </w:rPr>
              <w:t>　　（七）处理是否适当。</w:t>
            </w:r>
          </w:p>
        </w:tc>
        <w:tc>
          <w:tcPr>
            <w:tcW w:w="5960" w:type="dxa"/>
            <w:vAlign w:val="center"/>
          </w:tcPr>
          <w:p>
            <w:pPr>
              <w:overflowPunct w:val="0"/>
              <w:jc w:val="both"/>
              <w:rPr>
                <w:rFonts w:ascii="宋体" w:hAnsi="宋体" w:cs="宋体"/>
                <w:strike w:val="0"/>
                <w:dstrike w:val="0"/>
                <w:color w:val="auto"/>
                <w:spacing w:val="-16"/>
                <w:kern w:val="0"/>
                <w:sz w:val="24"/>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根据总局规定新增审核内容。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审核结论</w:t>
            </w:r>
          </w:p>
        </w:tc>
        <w:tc>
          <w:tcPr>
            <w:tcW w:w="6000" w:type="dxa"/>
            <w:vAlign w:val="center"/>
          </w:tcPr>
          <w:p>
            <w:pPr>
              <w:shd w:val="clear" w:color="auto" w:fill="FFFFFF"/>
              <w:overflowPunct w:val="0"/>
              <w:adjustRightInd w:val="0"/>
              <w:snapToGrid w:val="0"/>
              <w:ind w:firstLine="480" w:firstLineChars="200"/>
              <w:jc w:val="both"/>
              <w:rPr>
                <w:rFonts w:cs="宋体" w:asciiTheme="minorEastAsia" w:hAnsiTheme="minorEastAsia" w:eastAsiaTheme="minorEastAsia"/>
                <w:b/>
                <w:bCs/>
                <w:color w:val="FF0000"/>
                <w:kern w:val="0"/>
                <w:sz w:val="24"/>
              </w:rPr>
            </w:pPr>
            <w:r>
              <w:rPr>
                <w:rFonts w:hint="eastAsia" w:cs="宋体" w:asciiTheme="minorEastAsia" w:hAnsiTheme="minorEastAsia" w:eastAsiaTheme="minorEastAsia"/>
                <w:kern w:val="0"/>
                <w:sz w:val="24"/>
              </w:rPr>
              <w:t>第五十二条</w:t>
            </w:r>
            <w:r>
              <w:rPr>
                <w:rFonts w:hint="eastAsia" w:cs="宋体" w:asciiTheme="minorEastAsia" w:hAnsiTheme="minorEastAsia" w:eastAsiaTheme="minorEastAsia"/>
                <w:b/>
                <w:bCs/>
                <w:color w:val="FF0000"/>
                <w:kern w:val="0"/>
                <w:sz w:val="24"/>
                <w:lang w:val="en-US" w:eastAsia="zh-CN"/>
              </w:rPr>
              <w:t xml:space="preserve">  </w:t>
            </w:r>
            <w:r>
              <w:rPr>
                <w:rFonts w:hint="eastAsia" w:cs="宋体" w:asciiTheme="minorEastAsia" w:hAnsiTheme="minorEastAsia" w:eastAsiaTheme="minorEastAsia"/>
                <w:b/>
                <w:bCs/>
                <w:color w:val="FF0000"/>
                <w:kern w:val="0"/>
                <w:sz w:val="24"/>
              </w:rPr>
              <w:t>审核机构对案件进行审核，区别不同情况提出书面意见和建议：</w:t>
            </w:r>
          </w:p>
          <w:p>
            <w:pPr>
              <w:shd w:val="clear" w:color="auto" w:fill="FFFFFF"/>
              <w:overflowPunct w:val="0"/>
              <w:adjustRightInd w:val="0"/>
              <w:snapToGrid w:val="0"/>
              <w:ind w:firstLine="482" w:firstLineChars="200"/>
              <w:jc w:val="both"/>
              <w:rPr>
                <w:rFonts w:cs="宋体" w:asciiTheme="minorEastAsia" w:hAnsiTheme="minorEastAsia" w:eastAsiaTheme="minorEastAsia"/>
                <w:b/>
                <w:bCs/>
                <w:color w:val="FF0000"/>
                <w:kern w:val="0"/>
                <w:sz w:val="24"/>
              </w:rPr>
            </w:pPr>
            <w:r>
              <w:rPr>
                <w:rFonts w:hint="eastAsia" w:cs="宋体" w:asciiTheme="minorEastAsia" w:hAnsiTheme="minorEastAsia" w:eastAsiaTheme="minorEastAsia"/>
                <w:b/>
                <w:bCs/>
                <w:color w:val="FF0000"/>
                <w:kern w:val="0"/>
                <w:sz w:val="24"/>
              </w:rPr>
              <w:t>（一）对事实清楚、证据充分、定性准确、适用依据正确、程序合法、处理适当的案件，同意案件处理意见；</w:t>
            </w:r>
          </w:p>
          <w:p>
            <w:pPr>
              <w:shd w:val="clear" w:color="auto" w:fill="FFFFFF"/>
              <w:overflowPunct w:val="0"/>
              <w:adjustRightInd w:val="0"/>
              <w:snapToGrid w:val="0"/>
              <w:ind w:firstLine="482" w:firstLineChars="200"/>
              <w:jc w:val="both"/>
              <w:rPr>
                <w:rFonts w:cs="宋体" w:asciiTheme="minorEastAsia" w:hAnsiTheme="minorEastAsia" w:eastAsiaTheme="minorEastAsia"/>
                <w:b/>
                <w:bCs/>
                <w:color w:val="FF0000"/>
                <w:kern w:val="0"/>
                <w:sz w:val="24"/>
              </w:rPr>
            </w:pPr>
            <w:r>
              <w:rPr>
                <w:rFonts w:hint="eastAsia" w:cs="宋体" w:asciiTheme="minorEastAsia" w:hAnsiTheme="minorEastAsia" w:eastAsiaTheme="minorEastAsia"/>
                <w:b/>
                <w:bCs/>
                <w:color w:val="FF0000"/>
                <w:kern w:val="0"/>
                <w:sz w:val="24"/>
              </w:rPr>
              <w:t>（二）对定性不准、适用依据错误、程序不合法、处理不当的案件，建议纠正；</w:t>
            </w:r>
          </w:p>
          <w:p>
            <w:pPr>
              <w:shd w:val="clear" w:color="auto" w:fill="FFFFFF"/>
              <w:overflowPunct w:val="0"/>
              <w:adjustRightInd w:val="0"/>
              <w:snapToGrid w:val="0"/>
              <w:ind w:firstLine="482" w:firstLineChars="200"/>
              <w:jc w:val="both"/>
              <w:rPr>
                <w:rFonts w:cs="宋体" w:asciiTheme="minorEastAsia" w:hAnsiTheme="minorEastAsia" w:eastAsiaTheme="minorEastAsia"/>
                <w:b/>
                <w:bCs/>
                <w:color w:val="FF0000"/>
                <w:kern w:val="0"/>
                <w:sz w:val="24"/>
              </w:rPr>
            </w:pPr>
            <w:r>
              <w:rPr>
                <w:rFonts w:hint="eastAsia" w:cs="宋体" w:asciiTheme="minorEastAsia" w:hAnsiTheme="minorEastAsia" w:eastAsiaTheme="minorEastAsia"/>
                <w:b/>
                <w:bCs/>
                <w:color w:val="FF0000"/>
                <w:kern w:val="0"/>
                <w:sz w:val="24"/>
              </w:rPr>
              <w:t>（三）对事实不清、证据不足的案件，建议补充调查；</w:t>
            </w:r>
          </w:p>
          <w:p>
            <w:pPr>
              <w:shd w:val="clear" w:color="auto" w:fill="FFFFFF"/>
              <w:overflowPunct w:val="0"/>
              <w:adjustRightInd w:val="0"/>
              <w:snapToGrid w:val="0"/>
              <w:ind w:firstLine="482" w:firstLineChars="200"/>
              <w:jc w:val="both"/>
              <w:rPr>
                <w:rFonts w:cs="宋体" w:asciiTheme="minorEastAsia" w:hAnsiTheme="minorEastAsia" w:eastAsiaTheme="minorEastAsia"/>
                <w:color w:val="FF0000"/>
                <w:kern w:val="0"/>
                <w:sz w:val="24"/>
              </w:rPr>
            </w:pPr>
            <w:r>
              <w:rPr>
                <w:rFonts w:hint="eastAsia" w:cs="宋体" w:asciiTheme="minorEastAsia" w:hAnsiTheme="minorEastAsia" w:eastAsiaTheme="minorEastAsia"/>
                <w:b/>
                <w:bCs/>
                <w:color w:val="FF0000"/>
                <w:kern w:val="0"/>
                <w:sz w:val="24"/>
              </w:rPr>
              <w:t>（四）认为有必要提出的其他意见和建议。</w:t>
            </w:r>
          </w:p>
        </w:tc>
        <w:tc>
          <w:tcPr>
            <w:tcW w:w="5960" w:type="dxa"/>
            <w:vAlign w:val="center"/>
          </w:tcPr>
          <w:p>
            <w:pPr>
              <w:overflowPunct w:val="0"/>
              <w:jc w:val="both"/>
              <w:rPr>
                <w:rFonts w:ascii="宋体" w:hAnsi="宋体" w:cs="宋体"/>
                <w:strike w:val="0"/>
                <w:dstrike w:val="0"/>
                <w:color w:val="auto"/>
                <w:spacing w:val="-16"/>
                <w:kern w:val="0"/>
                <w:sz w:val="24"/>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根据总局规定新增审核结论要求。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审核时限</w:t>
            </w:r>
          </w:p>
        </w:tc>
        <w:tc>
          <w:tcPr>
            <w:tcW w:w="6000" w:type="dxa"/>
            <w:vAlign w:val="center"/>
          </w:tcPr>
          <w:p>
            <w:pPr>
              <w:shd w:val="clear" w:color="auto" w:fill="FFFFFF"/>
              <w:overflowPunct w:val="0"/>
              <w:adjustRightInd w:val="0"/>
              <w:snapToGrid w:val="0"/>
              <w:ind w:firstLine="480" w:firstLineChars="200"/>
              <w:jc w:val="both"/>
              <w:rPr>
                <w:rFonts w:cs="宋体" w:asciiTheme="minorEastAsia" w:hAnsiTheme="minorEastAsia" w:eastAsiaTheme="minorEastAsia"/>
                <w:color w:val="FF0000"/>
                <w:kern w:val="0"/>
                <w:sz w:val="24"/>
              </w:rPr>
            </w:pPr>
            <w:r>
              <w:rPr>
                <w:rFonts w:hint="eastAsia" w:cs="宋体" w:asciiTheme="minorEastAsia" w:hAnsiTheme="minorEastAsia" w:eastAsiaTheme="minorEastAsia"/>
                <w:kern w:val="0"/>
                <w:sz w:val="24"/>
              </w:rPr>
              <w:t>第五十三条</w:t>
            </w:r>
            <w:r>
              <w:rPr>
                <w:rFonts w:hint="eastAsia" w:cs="宋体" w:asciiTheme="minorEastAsia" w:hAnsiTheme="minorEastAsia" w:eastAsiaTheme="minorEastAsia"/>
                <w:b/>
                <w:bCs/>
                <w:color w:val="FF0000"/>
                <w:kern w:val="0"/>
                <w:sz w:val="24"/>
              </w:rPr>
              <w:t xml:space="preserve">  审核机构应当自接到审核材料之日起十个工作日内完成审核。特殊情况下，经本规范规定的有批准权的负责人批准可以延长。</w:t>
            </w:r>
          </w:p>
        </w:tc>
        <w:tc>
          <w:tcPr>
            <w:tcW w:w="5960" w:type="dxa"/>
            <w:vAlign w:val="center"/>
          </w:tcPr>
          <w:p>
            <w:pPr>
              <w:overflowPunct w:val="0"/>
              <w:jc w:val="both"/>
              <w:rPr>
                <w:rFonts w:ascii="宋体" w:hAnsi="宋体" w:cs="宋体"/>
                <w:strike w:val="0"/>
                <w:dstrike w:val="0"/>
                <w:color w:val="auto"/>
                <w:spacing w:val="-16"/>
                <w:kern w:val="0"/>
                <w:sz w:val="24"/>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根据总局规定新增审核期限要求。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审核结论使用</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cs="宋体" w:asciiTheme="minorEastAsia" w:hAnsiTheme="minorEastAsia" w:eastAsiaTheme="minorEastAsia"/>
                <w:kern w:val="0"/>
                <w:sz w:val="24"/>
              </w:rPr>
              <w:t>第五十四条</w:t>
            </w:r>
            <w:r>
              <w:rPr>
                <w:rFonts w:hint="eastAsia" w:cs="宋体" w:asciiTheme="minorEastAsia" w:hAnsiTheme="minorEastAsia" w:eastAsiaTheme="minorEastAsia"/>
                <w:b/>
                <w:bCs/>
                <w:color w:val="FF0000"/>
                <w:kern w:val="0"/>
                <w:sz w:val="24"/>
              </w:rPr>
              <w:t xml:space="preserve">  审核机构完成审核并退回案件材料后，对于拟给予行政处罚的案件，</w:t>
            </w:r>
            <w:r>
              <w:rPr>
                <w:rFonts w:hint="eastAsia" w:ascii="宋体" w:hAnsi="宋体" w:cs="宋体"/>
                <w:kern w:val="0"/>
                <w:sz w:val="24"/>
              </w:rPr>
              <w:t>办案机构按照下列规定进行处理：</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（一）对于拟给予行政处罚但不需要省局案件审理委员会集体讨论决定的案件，应当将行政处罚建议连同案件材料、审核意见报本规范规定的有批准权的负责人批准，并依法履行告知等程序；</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（二）对于拟给予行政处罚但需要省局案件审理委员会集体讨论决定的案件，应当按照省局有关规定提请集体讨论决定告知当事人拟作出行政处罚决定的</w:t>
            </w:r>
            <w:r>
              <w:rPr>
                <w:rFonts w:hint="eastAsia" w:cs="宋体" w:asciiTheme="minorEastAsia" w:hAnsiTheme="minorEastAsia" w:eastAsiaTheme="minorEastAsia"/>
                <w:b/>
                <w:bCs/>
                <w:color w:val="FF0000"/>
                <w:kern w:val="0"/>
                <w:sz w:val="24"/>
              </w:rPr>
              <w:t>内容</w:t>
            </w:r>
            <w:r>
              <w:rPr>
                <w:rFonts w:hint="eastAsia" w:ascii="宋体" w:hAnsi="宋体" w:cs="宋体"/>
                <w:kern w:val="0"/>
                <w:sz w:val="24"/>
              </w:rPr>
              <w:t>及事实、理由</w:t>
            </w:r>
            <w:r>
              <w:rPr>
                <w:rFonts w:hint="eastAsia" w:ascii="宋体" w:hAnsi="宋体" w:cs="宋体"/>
                <w:kern w:val="0"/>
                <w:sz w:val="24"/>
                <w:lang w:eastAsia="zh-CN"/>
              </w:rPr>
              <w:t>、</w:t>
            </w:r>
            <w:r>
              <w:rPr>
                <w:rFonts w:hint="eastAsia" w:ascii="宋体" w:hAnsi="宋体" w:cs="宋体"/>
                <w:kern w:val="0"/>
                <w:sz w:val="24"/>
              </w:rPr>
              <w:t>依据；</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（三）对于拟给予其他行政处理的案件，应当将行政处理建议连同案件材料、审核意见报本规范规定的有批准权的负责人审查决定。</w:t>
            </w:r>
          </w:p>
          <w:p>
            <w:pPr>
              <w:shd w:val="clear" w:color="auto" w:fill="FFFFFF"/>
              <w:overflowPunct w:val="0"/>
              <w:adjustRightInd w:val="0"/>
              <w:snapToGrid w:val="0"/>
              <w:ind w:firstLine="480" w:firstLineChars="200"/>
              <w:jc w:val="both"/>
              <w:rPr>
                <w:rFonts w:cs="宋体" w:asciiTheme="minorEastAsia" w:hAnsiTheme="minorEastAsia" w:eastAsiaTheme="minorEastAsia"/>
                <w:color w:val="FF0000"/>
                <w:kern w:val="0"/>
                <w:sz w:val="24"/>
              </w:rPr>
            </w:pP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第四十九条  政策法规处完成审核并退回案件材料后，对于通过审核的案件，办案机构按照下列规定进行处理：</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（一）对于拟给予行政处罚但不需要省局案件审理委员会集体讨论决定的案件，应当将行政处罚建议连同案件材料、审核意见报本规范规定的有批准权的负责人批准，并依法履行告知等程序；</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（二）对于拟给予行政处罚但需要省局案件审理委员会集体讨论决定的案件，应当按照省局有关规定提请集体讨论决定告知当事人拟作出行政处罚决定的事实、理由及依据；</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（三）对于拟给予其他行政处理的案件，应当将行政处理建议连同案件材料、审核意见报本规范规定的有批准权的负责人审查决定。</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政策法规处认为送审材料需要完善或补正的，办案机构应当根据法制审核建议进行完善或者补正。</w:t>
            </w:r>
          </w:p>
          <w:p>
            <w:pPr>
              <w:overflowPunct w:val="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 xml:space="preserve">  办案机构对法制审核建议有异议，经与政策法规处沟通后无法达成一致意见的，按照省局有关规定提请案件审理委员会集体讨论决定。</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处罚事先告知</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cs="宋体" w:asciiTheme="minorEastAsia" w:hAnsiTheme="minorEastAsia" w:eastAsiaTheme="minorEastAsia"/>
                <w:kern w:val="0"/>
                <w:sz w:val="24"/>
              </w:rPr>
              <w:t>第五十五条</w:t>
            </w:r>
            <w:r>
              <w:rPr>
                <w:rFonts w:hint="eastAsia" w:cs="宋体" w:asciiTheme="minorEastAsia" w:hAnsiTheme="minorEastAsia" w:eastAsiaTheme="minorEastAsia"/>
                <w:color w:val="FF0000"/>
                <w:kern w:val="0"/>
                <w:sz w:val="24"/>
                <w:lang w:val="en-US" w:eastAsia="zh-CN"/>
              </w:rPr>
              <w:t xml:space="preserve">  </w:t>
            </w:r>
            <w:r>
              <w:rPr>
                <w:rFonts w:hint="eastAsia" w:ascii="宋体" w:hAnsi="宋体" w:cs="宋体"/>
                <w:kern w:val="0"/>
                <w:sz w:val="24"/>
              </w:rPr>
              <w:t>行政处罚建议被批准或者经过省局案件审理委员会集体讨论决定后，办案机构应当书面告知当事人拟作出行政处罚决定的事实、理由及依据，并告知当事人依法享有陈述权、申辩权。拟作出的行政处罚决定属于听证范围的，还应当告知当事人有要求举行听证的权利。</w:t>
            </w:r>
          </w:p>
          <w:p>
            <w:pPr>
              <w:shd w:val="clear" w:color="auto" w:fill="FFFFFF"/>
              <w:overflowPunct w:val="0"/>
              <w:adjustRightInd w:val="0"/>
              <w:snapToGrid w:val="0"/>
              <w:ind w:firstLine="480" w:firstLineChars="200"/>
              <w:jc w:val="both"/>
              <w:rPr>
                <w:rFonts w:cs="宋体" w:asciiTheme="minorEastAsia" w:hAnsiTheme="minorEastAsia" w:eastAsiaTheme="minorEastAsia"/>
                <w:color w:val="FF0000"/>
                <w:kern w:val="0"/>
                <w:sz w:val="24"/>
              </w:rPr>
            </w:pPr>
            <w:r>
              <w:rPr>
                <w:rFonts w:hint="eastAsia" w:ascii="宋体" w:hAnsi="宋体" w:cs="宋体"/>
                <w:kern w:val="0"/>
                <w:sz w:val="24"/>
              </w:rPr>
              <w:t>当事人自告知书送达之日起</w:t>
            </w:r>
            <w:r>
              <w:rPr>
                <w:rFonts w:hint="eastAsia" w:ascii="宋体" w:hAnsi="宋体" w:cs="宋体"/>
                <w:b/>
                <w:bCs/>
                <w:color w:val="FF0000"/>
                <w:kern w:val="0"/>
                <w:sz w:val="24"/>
              </w:rPr>
              <w:t>五</w:t>
            </w:r>
            <w:r>
              <w:rPr>
                <w:rFonts w:hint="eastAsia" w:ascii="宋体" w:hAnsi="宋体" w:cs="宋体"/>
                <w:kern w:val="0"/>
                <w:sz w:val="24"/>
              </w:rPr>
              <w:t>个工作日内，未行使陈述、申辩权或者未要求举行听证的，视为放弃此权利。</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第五十条  行政处罚建议被批准或者经过省局案件审理委员会集体讨论决定后，办案机构应当书面告知当事人拟作出行政处罚决定的事实、理由及依据，并告知当事人依法享有陈述权、申辩权。拟作出的行政处罚决定属于听证范围的，还应当告知当事人有要求举行听证的权利。</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当事人自告知书送达之日起三个工作日内，未行使陈述、申辩权或者未要求举行听证的，视为放弃此权利。</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听取陈述申辩要求</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第五十六条  当事人要求陈述、申辩的，办案人员应当充分听取当事人的意见，并制作陈述、申辩笔录。笔录的核对、宣读、确认按照本规范第</w:t>
            </w:r>
            <w:r>
              <w:rPr>
                <w:rFonts w:hint="eastAsia" w:ascii="宋体" w:hAnsi="宋体" w:cs="宋体"/>
                <w:b/>
                <w:bCs/>
                <w:color w:val="FF0000"/>
                <w:kern w:val="0"/>
                <w:sz w:val="24"/>
              </w:rPr>
              <w:t>三十</w:t>
            </w:r>
            <w:r>
              <w:rPr>
                <w:rFonts w:hint="eastAsia" w:ascii="宋体" w:hAnsi="宋体" w:cs="宋体"/>
                <w:kern w:val="0"/>
                <w:sz w:val="24"/>
              </w:rPr>
              <w:t>条第二款的规定执行。</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办案人员应当对当事人提出的事实、理由和证据进行复核。当事人提出的事实、理由或者证据成立的，应当予以采纳。不得因当事人陈述、申辩或者要求听证而</w:t>
            </w:r>
            <w:r>
              <w:rPr>
                <w:rFonts w:hint="eastAsia" w:ascii="宋体" w:hAnsi="宋体" w:cs="宋体"/>
                <w:b/>
                <w:bCs/>
                <w:color w:val="FF0000"/>
                <w:kern w:val="0"/>
                <w:sz w:val="24"/>
              </w:rPr>
              <w:t>给予更重的</w:t>
            </w:r>
            <w:r>
              <w:rPr>
                <w:rFonts w:hint="eastAsia" w:ascii="宋体" w:hAnsi="宋体" w:cs="宋体"/>
                <w:kern w:val="0"/>
                <w:sz w:val="24"/>
              </w:rPr>
              <w:t>行政处罚。</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第五十一条  当事人要求陈述、申辩的，办案人员应当充分听取当事人的意见，并制作陈述、申辩笔录。笔录的核对、宣读、确认按照本规范第二十八条第二款的规定执行。</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办案人员应当对当事人提出的事实、理由和证据进行复核。当事人提出的事实、理由或者证据成立的，应当予以采纳。不得因当事人陈述、申辩或者要求听证而加重行政处罚。</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拟处罚决定内容变更程序要求一</w:t>
            </w:r>
          </w:p>
        </w:tc>
        <w:tc>
          <w:tcPr>
            <w:tcW w:w="6000" w:type="dxa"/>
            <w:vAlign w:val="center"/>
          </w:tcPr>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第五十七条</w:t>
            </w:r>
            <w:r>
              <w:rPr>
                <w:rFonts w:hint="eastAsia" w:ascii="宋体" w:hAnsi="宋体" w:cs="宋体"/>
                <w:b/>
                <w:bCs/>
                <w:kern w:val="0"/>
                <w:sz w:val="24"/>
              </w:rPr>
              <w:t xml:space="preserve"> </w:t>
            </w:r>
            <w:r>
              <w:rPr>
                <w:rFonts w:hint="eastAsia" w:ascii="宋体" w:hAnsi="宋体" w:cs="宋体"/>
                <w:kern w:val="0"/>
                <w:sz w:val="24"/>
              </w:rPr>
              <w:t xml:space="preserve"> 经陈述、申辩、复核或者听证，不改变原告知书中拟作出行政处罚决定的主要事实、理由、依据，仅作罚款数额或者罚种从轻、减轻调整的，无需重新告知当事人拟作出行政处罚决定的</w:t>
            </w:r>
            <w:r>
              <w:rPr>
                <w:rFonts w:hint="eastAsia" w:ascii="宋体" w:hAnsi="宋体" w:cs="宋体"/>
                <w:kern w:val="0"/>
                <w:sz w:val="24"/>
                <w:lang w:eastAsia="zh-CN"/>
              </w:rPr>
              <w:t>内容及</w:t>
            </w:r>
            <w:r>
              <w:rPr>
                <w:rFonts w:hint="eastAsia" w:ascii="宋体" w:hAnsi="宋体" w:cs="宋体"/>
                <w:kern w:val="0"/>
                <w:sz w:val="24"/>
              </w:rPr>
              <w:t>事实、理由</w:t>
            </w:r>
            <w:r>
              <w:rPr>
                <w:rFonts w:hint="eastAsia" w:ascii="宋体" w:hAnsi="宋体" w:cs="宋体"/>
                <w:kern w:val="0"/>
                <w:sz w:val="24"/>
                <w:lang w:eastAsia="zh-CN"/>
              </w:rPr>
              <w:t>、</w:t>
            </w:r>
            <w:r>
              <w:rPr>
                <w:rFonts w:hint="eastAsia" w:ascii="宋体" w:hAnsi="宋体" w:cs="宋体"/>
                <w:kern w:val="0"/>
                <w:sz w:val="24"/>
              </w:rPr>
              <w:t>依据，但应当在行政处罚决定书中说明理由。</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第五十二条  经陈述、申辩、复核或者听证，不改变原告知书中拟作出行政处罚决定的主要事实、理由、依据，仅作罚款数额或者罚种从轻、减轻调整的，无需重新告知当事人拟作出行政处罚决定的事实、理由及依据，但应当在行政处罚决定书中说明理由。</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拟处罚决定内容变更程序要求二</w:t>
            </w:r>
          </w:p>
        </w:tc>
        <w:tc>
          <w:tcPr>
            <w:tcW w:w="6000" w:type="dxa"/>
            <w:vAlign w:val="center"/>
          </w:tcPr>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第五十八条</w:t>
            </w:r>
            <w:r>
              <w:rPr>
                <w:rFonts w:hint="eastAsia" w:ascii="宋体" w:hAnsi="宋体" w:cs="宋体"/>
                <w:b/>
                <w:bCs/>
                <w:kern w:val="0"/>
                <w:sz w:val="24"/>
              </w:rPr>
              <w:t xml:space="preserve"> </w:t>
            </w:r>
            <w:r>
              <w:rPr>
                <w:rFonts w:hint="eastAsia" w:ascii="宋体" w:hAnsi="宋体" w:cs="宋体"/>
                <w:b/>
                <w:bCs/>
                <w:color w:val="FF0000"/>
                <w:kern w:val="0"/>
                <w:sz w:val="24"/>
              </w:rPr>
              <w:t xml:space="preserve"> </w:t>
            </w:r>
            <w:r>
              <w:rPr>
                <w:rFonts w:hint="eastAsia" w:ascii="宋体" w:hAnsi="宋体" w:cs="宋体"/>
                <w:kern w:val="0"/>
                <w:sz w:val="24"/>
              </w:rPr>
              <w:t>拟作出的行政处罚决定因补充调查、纠正或者采纳当事人的陈述、申辩意见而改变原认定的主要事实、法律定性或决定的，办案人员应当重新提交调查终结报告，</w:t>
            </w:r>
            <w:r>
              <w:rPr>
                <w:rFonts w:hint="eastAsia" w:ascii="宋体" w:hAnsi="宋体" w:cs="宋体"/>
                <w:b w:val="0"/>
                <w:bCs w:val="0"/>
                <w:color w:val="auto"/>
                <w:kern w:val="0"/>
                <w:sz w:val="24"/>
              </w:rPr>
              <w:t>重新进行</w:t>
            </w:r>
            <w:r>
              <w:rPr>
                <w:rFonts w:hint="eastAsia" w:ascii="宋体" w:hAnsi="宋体" w:cs="宋体"/>
                <w:b/>
                <w:bCs/>
                <w:color w:val="FF0000"/>
                <w:kern w:val="0"/>
                <w:sz w:val="24"/>
              </w:rPr>
              <w:t>审核</w:t>
            </w:r>
            <w:r>
              <w:rPr>
                <w:rFonts w:hint="eastAsia" w:ascii="宋体" w:hAnsi="宋体" w:cs="宋体"/>
                <w:kern w:val="0"/>
                <w:sz w:val="24"/>
              </w:rPr>
              <w:t>。</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第五十三条  拟作出的行政处罚决定因补充调查、纠正或者采纳当事人的陈述、申辩意见而改变原认定的主要事实、法律定性或决定的，办案人员应当重新提交调查终结报告，经办案机构组织合议后提交政策法规处重新进行法制审核。</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p>
        </w:tc>
        <w:tc>
          <w:tcPr>
            <w:tcW w:w="6000" w:type="dxa"/>
            <w:vAlign w:val="center"/>
          </w:tcPr>
          <w:p>
            <w:pPr>
              <w:shd w:val="clear" w:color="auto" w:fill="FFFFFF"/>
              <w:overflowPunct w:val="0"/>
              <w:jc w:val="center"/>
              <w:rPr>
                <w:rFonts w:ascii="宋体" w:hAnsi="宋体" w:cs="宋体"/>
                <w:spacing w:val="-16"/>
                <w:kern w:val="0"/>
                <w:sz w:val="24"/>
              </w:rPr>
            </w:pPr>
            <w:r>
              <w:rPr>
                <w:rFonts w:hint="eastAsia" w:ascii="宋体" w:hAnsi="宋体" w:cs="宋体"/>
                <w:kern w:val="0"/>
                <w:sz w:val="24"/>
              </w:rPr>
              <w:t>第五节  听  证</w:t>
            </w:r>
          </w:p>
        </w:tc>
        <w:tc>
          <w:tcPr>
            <w:tcW w:w="5960" w:type="dxa"/>
            <w:vAlign w:val="center"/>
          </w:tcPr>
          <w:p>
            <w:pPr>
              <w:shd w:val="clear" w:color="auto" w:fill="FFFFFF"/>
              <w:overflowPunct w:val="0"/>
              <w:jc w:val="center"/>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第五节  听  证</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听证案件范围</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第五十九条</w:t>
            </w:r>
            <w:r>
              <w:rPr>
                <w:rFonts w:hint="eastAsia" w:ascii="宋体" w:hAnsi="宋体" w:cs="宋体"/>
                <w:kern w:val="0"/>
                <w:sz w:val="24"/>
                <w:lang w:val="en-US" w:eastAsia="zh-CN"/>
              </w:rPr>
              <w:t xml:space="preserve">  </w:t>
            </w:r>
            <w:r>
              <w:rPr>
                <w:rFonts w:hint="eastAsia" w:ascii="宋体" w:hAnsi="宋体" w:cs="宋体"/>
                <w:kern w:val="0"/>
                <w:sz w:val="24"/>
              </w:rPr>
              <w:t>在作出下列行政处罚决定前，办案机构应当按照本规范</w:t>
            </w:r>
            <w:r>
              <w:rPr>
                <w:rFonts w:hint="eastAsia" w:ascii="宋体" w:hAnsi="宋体" w:cs="宋体"/>
                <w:b/>
                <w:bCs/>
                <w:color w:val="FF0000"/>
                <w:kern w:val="0"/>
                <w:sz w:val="24"/>
              </w:rPr>
              <w:t>第五十五条</w:t>
            </w:r>
            <w:r>
              <w:rPr>
                <w:rFonts w:hint="eastAsia" w:ascii="宋体" w:hAnsi="宋体" w:cs="宋体"/>
                <w:kern w:val="0"/>
                <w:sz w:val="24"/>
              </w:rPr>
              <w:t>的规定告知当事人有要求举行听证的权利：</w:t>
            </w:r>
          </w:p>
          <w:p>
            <w:pPr>
              <w:shd w:val="clear" w:color="auto" w:fill="FFFFFF"/>
              <w:overflowPunct w:val="0"/>
              <w:ind w:firstLine="480" w:firstLineChars="200"/>
              <w:jc w:val="both"/>
              <w:rPr>
                <w:rFonts w:hint="eastAsia" w:ascii="宋体" w:hAnsi="宋体" w:cs="宋体"/>
                <w:b/>
                <w:bCs/>
                <w:kern w:val="0"/>
                <w:sz w:val="24"/>
              </w:rPr>
            </w:pPr>
            <w:r>
              <w:rPr>
                <w:rFonts w:hint="eastAsia" w:ascii="宋体" w:hAnsi="宋体" w:cs="宋体"/>
                <w:kern w:val="0"/>
                <w:sz w:val="24"/>
              </w:rPr>
              <w:t>（一）责令停产停业</w:t>
            </w:r>
            <w:r>
              <w:rPr>
                <w:rFonts w:hint="eastAsia" w:ascii="宋体" w:hAnsi="宋体" w:cs="宋体"/>
                <w:b/>
                <w:bCs/>
                <w:color w:val="FF0000"/>
                <w:kern w:val="0"/>
                <w:sz w:val="24"/>
              </w:rPr>
              <w:t>、责令关闭或者限制从业</w:t>
            </w:r>
            <w:r>
              <w:rPr>
                <w:rFonts w:hint="eastAsia" w:ascii="宋体" w:hAnsi="宋体" w:cs="宋体"/>
                <w:b/>
                <w:bCs/>
                <w:kern w:val="0"/>
                <w:sz w:val="24"/>
              </w:rPr>
              <w:t>；</w:t>
            </w:r>
          </w:p>
          <w:p>
            <w:pPr>
              <w:shd w:val="clear" w:color="auto" w:fill="FFFFFF"/>
              <w:overflowPunct w:val="0"/>
              <w:ind w:firstLine="480" w:firstLineChars="200"/>
              <w:jc w:val="both"/>
              <w:rPr>
                <w:rFonts w:ascii="宋体" w:hAnsi="宋体" w:cs="宋体"/>
                <w:color w:val="FF0000"/>
                <w:kern w:val="0"/>
                <w:sz w:val="24"/>
              </w:rPr>
            </w:pPr>
            <w:r>
              <w:rPr>
                <w:rFonts w:hint="eastAsia" w:ascii="宋体" w:hAnsi="宋体" w:cs="宋体"/>
                <w:kern w:val="0"/>
                <w:sz w:val="24"/>
              </w:rPr>
              <w:t>（二）吊销许可证</w:t>
            </w:r>
            <w:r>
              <w:rPr>
                <w:rFonts w:hint="eastAsia" w:ascii="宋体" w:hAnsi="宋体" w:cs="宋体"/>
                <w:b/>
                <w:bCs/>
                <w:color w:val="FF0000"/>
                <w:kern w:val="0"/>
                <w:sz w:val="24"/>
              </w:rPr>
              <w:t>件</w:t>
            </w:r>
            <w:r>
              <w:rPr>
                <w:rFonts w:hint="eastAsia" w:ascii="宋体" w:hAnsi="宋体" w:cs="宋体"/>
                <w:b w:val="0"/>
                <w:bCs w:val="0"/>
                <w:color w:val="auto"/>
                <w:kern w:val="0"/>
                <w:sz w:val="24"/>
                <w:lang w:eastAsia="zh-CN"/>
              </w:rPr>
              <w:t>或者</w:t>
            </w:r>
            <w:r>
              <w:rPr>
                <w:rFonts w:hint="eastAsia" w:ascii="宋体" w:hAnsi="宋体" w:cs="宋体"/>
                <w:kern w:val="0"/>
                <w:sz w:val="24"/>
              </w:rPr>
              <w:t>批准证明文件；</w:t>
            </w:r>
          </w:p>
          <w:p>
            <w:pPr>
              <w:shd w:val="clear" w:color="auto" w:fill="FFFFFF"/>
              <w:overflowPunct w:val="0"/>
              <w:ind w:firstLine="480" w:firstLineChars="200"/>
              <w:jc w:val="both"/>
              <w:rPr>
                <w:rFonts w:ascii="宋体" w:hAnsi="宋体" w:cs="宋体"/>
                <w:color w:val="FF0000"/>
                <w:kern w:val="0"/>
                <w:sz w:val="24"/>
              </w:rPr>
            </w:pPr>
            <w:r>
              <w:rPr>
                <w:rFonts w:hint="eastAsia" w:ascii="宋体" w:hAnsi="宋体" w:cs="宋体"/>
                <w:kern w:val="0"/>
                <w:sz w:val="24"/>
              </w:rPr>
              <w:t>（三）对自然人</w:t>
            </w:r>
            <w:r>
              <w:rPr>
                <w:rFonts w:hint="eastAsia" w:ascii="宋体" w:hAnsi="宋体" w:cs="宋体"/>
                <w:b/>
                <w:bCs/>
                <w:color w:val="FF0000"/>
                <w:kern w:val="0"/>
                <w:sz w:val="24"/>
              </w:rPr>
              <w:t>处以五千元以上、对法人或者其他组织处以五万元以上罚款</w:t>
            </w:r>
            <w:r>
              <w:rPr>
                <w:rFonts w:hint="eastAsia" w:ascii="宋体" w:hAnsi="宋体" w:cs="宋体"/>
                <w:b/>
                <w:bCs/>
                <w:kern w:val="0"/>
                <w:sz w:val="24"/>
              </w:rPr>
              <w:t>；</w:t>
            </w:r>
          </w:p>
          <w:p>
            <w:pPr>
              <w:shd w:val="clear" w:color="auto" w:fill="FFFFFF"/>
              <w:overflowPunct w:val="0"/>
              <w:ind w:firstLine="480" w:firstLineChars="200"/>
              <w:jc w:val="both"/>
              <w:rPr>
                <w:rFonts w:ascii="宋体" w:hAnsi="宋体" w:cs="宋体"/>
                <w:color w:val="FF0000"/>
                <w:kern w:val="0"/>
                <w:sz w:val="24"/>
              </w:rPr>
            </w:pPr>
            <w:r>
              <w:rPr>
                <w:rFonts w:hint="eastAsia" w:ascii="宋体" w:hAnsi="宋体" w:cs="宋体"/>
                <w:kern w:val="0"/>
                <w:sz w:val="24"/>
              </w:rPr>
              <w:t>（四）对自然人、法人或者其他组织作出没收违法所得</w:t>
            </w:r>
            <w:r>
              <w:rPr>
                <w:rFonts w:hint="eastAsia" w:ascii="宋体" w:hAnsi="宋体" w:cs="宋体"/>
                <w:b/>
                <w:bCs/>
                <w:color w:val="FF0000"/>
                <w:kern w:val="0"/>
                <w:sz w:val="24"/>
              </w:rPr>
              <w:t>和非法财物价值总额达到第三项所列数额的行政处罚</w:t>
            </w:r>
            <w:r>
              <w:rPr>
                <w:rFonts w:hint="eastAsia" w:ascii="宋体" w:hAnsi="宋体" w:cs="宋体"/>
                <w:b/>
                <w:bCs/>
                <w:kern w:val="0"/>
                <w:sz w:val="24"/>
              </w:rPr>
              <w:t>；</w:t>
            </w:r>
          </w:p>
          <w:p>
            <w:pPr>
              <w:shd w:val="clear" w:color="auto" w:fill="FFFFFF"/>
              <w:overflowPunct w:val="0"/>
              <w:ind w:firstLine="482" w:firstLineChars="200"/>
              <w:jc w:val="both"/>
              <w:rPr>
                <w:rFonts w:ascii="宋体" w:hAnsi="宋体" w:cs="宋体"/>
                <w:b/>
                <w:bCs/>
                <w:color w:val="FF0000"/>
                <w:kern w:val="0"/>
                <w:sz w:val="24"/>
              </w:rPr>
            </w:pPr>
            <w:r>
              <w:rPr>
                <w:rFonts w:hint="eastAsia" w:ascii="宋体" w:hAnsi="宋体" w:cs="宋体"/>
                <w:b/>
                <w:bCs/>
                <w:color w:val="FF0000"/>
                <w:kern w:val="0"/>
                <w:sz w:val="24"/>
              </w:rPr>
              <w:t>（五）其他较重的行政处罚；</w:t>
            </w:r>
          </w:p>
          <w:p>
            <w:pPr>
              <w:shd w:val="clear" w:color="auto" w:fill="FFFFFF"/>
              <w:overflowPunct w:val="0"/>
              <w:ind w:firstLine="482" w:firstLineChars="200"/>
              <w:jc w:val="both"/>
              <w:rPr>
                <w:rFonts w:ascii="宋体" w:hAnsi="宋体" w:cs="宋体"/>
                <w:spacing w:val="-16"/>
                <w:kern w:val="0"/>
                <w:sz w:val="24"/>
              </w:rPr>
            </w:pPr>
            <w:r>
              <w:rPr>
                <w:rFonts w:hint="eastAsia" w:ascii="宋体" w:hAnsi="宋体" w:cs="宋体"/>
                <w:b/>
                <w:bCs/>
                <w:color w:val="FF0000"/>
                <w:kern w:val="0"/>
                <w:sz w:val="24"/>
              </w:rPr>
              <w:t>（六）法律、法规、规章规定的其他情形。</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第五十四条  在作出下列行政处罚决定前，办案机构应当按照本规范第五十条的规定告知当事人有要求举行听证的权利：</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（一）责令停产停业；</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（二）吊销许可证或者批准证明文件；</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（三）对自然人作出罚款、没收违法所得或者非法财物价值数额合计达二万元以上的行政处罚；</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（四）对法人或者其他组织作出罚款、没收违法所得或者非法财物价值数额合计达十万元以上的行政处罚。</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根据总局规定进行调整，与省局听证规则相一致。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听证要求提出</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第六十条  当事人要求听证的，可以在行政处罚听证告知书送达回证上签署意见，也可以自收到告知书之日起</w:t>
            </w:r>
            <w:r>
              <w:rPr>
                <w:rFonts w:hint="eastAsia" w:ascii="宋体" w:hAnsi="宋体" w:cs="宋体"/>
                <w:b/>
                <w:bCs/>
                <w:color w:val="FF0000"/>
                <w:kern w:val="0"/>
                <w:sz w:val="24"/>
              </w:rPr>
              <w:t>五</w:t>
            </w:r>
            <w:r>
              <w:rPr>
                <w:rFonts w:hint="eastAsia" w:ascii="宋体" w:hAnsi="宋体" w:cs="宋体"/>
                <w:kern w:val="0"/>
                <w:sz w:val="24"/>
              </w:rPr>
              <w:t>个工作日内通过政策法规处向省局提出。当事人以口头形式提出的，承办人员应当将情况记入笔录，并由当事人在笔录上签名或者盖章。</w:t>
            </w:r>
          </w:p>
          <w:p>
            <w:pPr>
              <w:shd w:val="clear" w:color="auto" w:fill="FFFFFF"/>
              <w:overflowPunct w:val="0"/>
              <w:ind w:firstLine="482" w:firstLineChars="200"/>
              <w:jc w:val="both"/>
              <w:rPr>
                <w:rFonts w:hint="eastAsia" w:ascii="宋体" w:hAnsi="宋体" w:cs="宋体"/>
                <w:b/>
                <w:bCs/>
                <w:color w:val="FF0000"/>
                <w:kern w:val="0"/>
                <w:sz w:val="24"/>
              </w:rPr>
            </w:pPr>
            <w:r>
              <w:rPr>
                <w:rFonts w:hint="eastAsia" w:ascii="宋体" w:hAnsi="宋体" w:cs="宋体"/>
                <w:b/>
                <w:bCs/>
                <w:color w:val="FF0000"/>
                <w:kern w:val="0"/>
                <w:sz w:val="24"/>
              </w:rPr>
              <w:t>提出听证要求超过期</w:t>
            </w:r>
            <w:r>
              <w:rPr>
                <w:rFonts w:hint="eastAsia" w:ascii="宋体" w:hAnsi="宋体" w:cs="宋体"/>
                <w:b/>
                <w:bCs/>
                <w:color w:val="FF0000"/>
                <w:kern w:val="0"/>
                <w:sz w:val="24"/>
                <w:lang w:eastAsia="zh-CN"/>
              </w:rPr>
              <w:t>间</w:t>
            </w:r>
            <w:r>
              <w:rPr>
                <w:rFonts w:hint="eastAsia" w:ascii="宋体" w:hAnsi="宋体" w:cs="宋体"/>
                <w:b/>
                <w:bCs/>
                <w:color w:val="FF0000"/>
                <w:kern w:val="0"/>
                <w:sz w:val="24"/>
              </w:rPr>
              <w:t>或者不属于听证范围的，</w:t>
            </w:r>
            <w:r>
              <w:rPr>
                <w:rFonts w:hint="eastAsia" w:ascii="宋体" w:hAnsi="宋体" w:cs="宋体"/>
                <w:b/>
                <w:bCs/>
                <w:color w:val="FF0000"/>
                <w:kern w:val="0"/>
                <w:sz w:val="24"/>
                <w:lang w:eastAsia="zh-CN"/>
              </w:rPr>
              <w:t>办案机构</w:t>
            </w:r>
            <w:r>
              <w:rPr>
                <w:rFonts w:hint="eastAsia" w:ascii="宋体" w:hAnsi="宋体" w:cs="宋体"/>
                <w:b/>
                <w:bCs/>
                <w:color w:val="FF0000"/>
                <w:kern w:val="0"/>
                <w:sz w:val="24"/>
              </w:rPr>
              <w:t>应当在收到听证要求之日起三个工作日内书面告知当事人不予听证</w:t>
            </w:r>
            <w:r>
              <w:rPr>
                <w:rFonts w:hint="eastAsia" w:ascii="宋体" w:hAnsi="宋体" w:cs="宋体"/>
                <w:b/>
                <w:bCs/>
                <w:color w:val="FF0000"/>
                <w:kern w:val="0"/>
                <w:sz w:val="24"/>
                <w:lang w:eastAsia="zh-CN"/>
              </w:rPr>
              <w:t>，</w:t>
            </w:r>
            <w:r>
              <w:rPr>
                <w:rFonts w:hint="eastAsia" w:ascii="宋体" w:hAnsi="宋体" w:cs="宋体"/>
                <w:b/>
                <w:bCs/>
                <w:color w:val="FF0000"/>
                <w:kern w:val="0"/>
                <w:sz w:val="24"/>
              </w:rPr>
              <w:t>因不可抗力或者当事人有正当理由超过期</w:t>
            </w:r>
            <w:r>
              <w:rPr>
                <w:rFonts w:hint="eastAsia" w:ascii="宋体" w:hAnsi="宋体" w:cs="宋体"/>
                <w:b/>
                <w:bCs/>
                <w:color w:val="FF0000"/>
                <w:kern w:val="0"/>
                <w:sz w:val="24"/>
                <w:lang w:eastAsia="zh-CN"/>
              </w:rPr>
              <w:t>间</w:t>
            </w:r>
            <w:r>
              <w:rPr>
                <w:rFonts w:hint="eastAsia" w:ascii="宋体" w:hAnsi="宋体" w:cs="宋体"/>
                <w:b/>
                <w:bCs/>
                <w:color w:val="FF0000"/>
                <w:kern w:val="0"/>
                <w:sz w:val="24"/>
              </w:rPr>
              <w:t>提出听证要求的除外。</w:t>
            </w:r>
          </w:p>
          <w:p>
            <w:pPr>
              <w:shd w:val="clear" w:color="auto" w:fill="FFFFFF"/>
              <w:overflowPunct w:val="0"/>
              <w:ind w:firstLine="482" w:firstLineChars="200"/>
              <w:jc w:val="both"/>
              <w:rPr>
                <w:rFonts w:hint="eastAsia" w:ascii="宋体" w:hAnsi="宋体" w:cs="宋体"/>
                <w:b/>
                <w:bCs/>
                <w:color w:val="FF0000"/>
                <w:kern w:val="0"/>
                <w:sz w:val="24"/>
              </w:rPr>
            </w:pP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第五十五条 当事人要求听证的，可以在行政处罚听证告知书送达回证上签署意见，也可以自收到告知书之日起三个工作日内通过政策法规处向省局提出。当事人以口头形式提出的，承办人员应当将情况记入笔录，并由当事人在笔录上签名或者盖章。</w:t>
            </w:r>
          </w:p>
          <w:p>
            <w:pPr>
              <w:shd w:val="clear" w:color="auto" w:fill="FFFFFF"/>
              <w:overflowPunct w:val="0"/>
              <w:ind w:firstLine="480" w:firstLineChars="200"/>
              <w:jc w:val="both"/>
              <w:rPr>
                <w:rFonts w:ascii="宋体" w:hAnsi="宋体" w:cs="宋体"/>
                <w:strike w:val="0"/>
                <w:dstrike w:val="0"/>
                <w:color w:val="auto"/>
                <w:kern w:val="0"/>
                <w:sz w:val="24"/>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根据总局规定进行调整，与省局听证规则相一致。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听证程序</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第六十一条  当事人在行政处罚听证告知书送达回证上签署要求听证意见的，办案机构应当在二十四小时内告知政策法规处。</w:t>
            </w:r>
          </w:p>
          <w:p>
            <w:pPr>
              <w:pStyle w:val="4"/>
              <w:shd w:val="clear" w:color="auto" w:fill="FFFFFF"/>
              <w:spacing w:before="0" w:beforeAutospacing="0" w:after="0" w:afterAutospacing="0" w:line="300" w:lineRule="exact"/>
              <w:ind w:firstLine="480" w:firstLineChars="200"/>
              <w:jc w:val="both"/>
            </w:pPr>
            <w:r>
              <w:rPr>
                <w:rFonts w:hint="eastAsia"/>
                <w:b w:val="0"/>
                <w:bCs w:val="0"/>
                <w:color w:val="auto"/>
              </w:rPr>
              <w:t>政策法规处应当自收到听证要求信息之日起三个工作日提出听证主持人人选并报请省局分管负责人确定；</w:t>
            </w:r>
            <w:r>
              <w:rPr>
                <w:rFonts w:hint="eastAsia"/>
              </w:rPr>
              <w:t>必要时，可以设一至二名听证员，协助听证主持人进行听证，听证员由省局分管政策法规处的负责人确定。听证主持人应当在省局公职律师和其他具有法律职业资格的人员以及从事过行政机关法制工作的人员中确定。听证记录员由听证主持人指定。</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政策法规处应当在确定听证主持人的当日告知办案机构案件的听证主持人。办案人员应当自确定听证主持人之日起三个工作日内，将案件材料移交听证主持人，由听证主持人依照《</w:t>
            </w:r>
            <w:r>
              <w:rPr>
                <w:rFonts w:hint="eastAsia" w:ascii="宋体" w:hAnsi="宋体" w:eastAsia="宋体" w:cs="宋体"/>
                <w:b/>
                <w:bCs/>
                <w:color w:val="FF0000"/>
                <w:kern w:val="0"/>
                <w:sz w:val="24"/>
                <w:szCs w:val="24"/>
                <w:lang w:val="en-US" w:eastAsia="zh-CN" w:bidi="ar-SA"/>
              </w:rPr>
              <w:t>市场监督管理行政处罚听证办法</w:t>
            </w:r>
            <w:r>
              <w:rPr>
                <w:rFonts w:hint="eastAsia" w:ascii="宋体" w:hAnsi="宋体" w:cs="宋体"/>
                <w:kern w:val="0"/>
                <w:sz w:val="24"/>
              </w:rPr>
              <w:t>》等有关规定具体组织开展听证工作。</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第五十六条  当事人在行政处罚听证告知书送达回证上签署要求听证意见的，办案机构应当在二十四小时内告知政策法规处。</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政策法规处应当自收到听证要求信息之日起三个工作日提出听证主持人人选并报请省局分管负责人确定；必要时，可以设一至二名听证员，协助听证主持人进行听证，听证员由省局分管政策法规处的负责人确定。听证主持人应当在省局公职律师和其他具有法律职业资格的人员以及从事过行政机关法制工作的人员中确定。听证记录员由听证主持人指定。</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政策法规处应当在确定听证主持人的当日告知办案机构案件的听证主持人。办案人员应当自确定听证主持人之日起三个工作日内，将案件材料移交听证主持人，由听证主持人依照《市场监督管理行政处罚听证暂行办法》等有关规定具体组织开展听证工作。</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根据总局规定进行调整，与省局听证规则相一致。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听证回避</w:t>
            </w:r>
          </w:p>
        </w:tc>
        <w:tc>
          <w:tcPr>
            <w:tcW w:w="6000" w:type="dxa"/>
            <w:vAlign w:val="center"/>
          </w:tcPr>
          <w:p>
            <w:pPr>
              <w:pStyle w:val="4"/>
              <w:shd w:val="clear" w:color="auto" w:fill="FFFFFF"/>
              <w:spacing w:before="0" w:beforeAutospacing="0" w:after="0" w:afterAutospacing="0" w:line="300" w:lineRule="exact"/>
              <w:ind w:firstLine="480" w:firstLineChars="200"/>
              <w:jc w:val="both"/>
              <w:rPr>
                <w:color w:val="000000"/>
              </w:rPr>
            </w:pPr>
            <w:r>
              <w:rPr>
                <w:rFonts w:hint="eastAsia"/>
              </w:rPr>
              <w:t>第六十二条</w:t>
            </w:r>
            <w:r>
              <w:rPr>
                <w:rFonts w:hint="eastAsia"/>
                <w:lang w:val="en-US" w:eastAsia="zh-CN"/>
              </w:rPr>
              <w:t xml:space="preserve">  </w:t>
            </w:r>
            <w:r>
              <w:rPr>
                <w:rFonts w:hint="eastAsia"/>
                <w:color w:val="000000"/>
              </w:rPr>
              <w:t>听证主持人、听证员、记录员</w:t>
            </w:r>
            <w:r>
              <w:rPr>
                <w:rFonts w:hint="eastAsia"/>
              </w:rPr>
              <w:t>、翻译人员</w:t>
            </w:r>
            <w:r>
              <w:rPr>
                <w:rFonts w:hint="eastAsia"/>
                <w:color w:val="000000"/>
              </w:rPr>
              <w:t>有下列情形之一的，应当回避，当事人、第三人及其代理人也可以申请回避：</w:t>
            </w:r>
          </w:p>
          <w:p>
            <w:pPr>
              <w:pStyle w:val="4"/>
              <w:shd w:val="clear" w:color="auto" w:fill="FFFFFF"/>
              <w:spacing w:before="0" w:beforeAutospacing="0" w:after="0" w:afterAutospacing="0" w:line="300" w:lineRule="exact"/>
              <w:ind w:firstLine="482" w:firstLineChars="200"/>
              <w:jc w:val="both"/>
              <w:rPr>
                <w:rFonts w:hint="eastAsia"/>
                <w:b/>
                <w:bCs/>
                <w:color w:val="FF0000"/>
                <w:lang w:eastAsia="zh-CN"/>
              </w:rPr>
            </w:pPr>
            <w:r>
              <w:rPr>
                <w:rFonts w:hint="eastAsia"/>
                <w:b/>
                <w:bCs/>
                <w:color w:val="FF0000"/>
                <w:lang w:eastAsia="zh-CN"/>
              </w:rPr>
              <w:t>（一）是本案调查人员；</w:t>
            </w:r>
          </w:p>
          <w:p>
            <w:pPr>
              <w:pStyle w:val="4"/>
              <w:shd w:val="clear" w:color="auto" w:fill="FFFFFF"/>
              <w:spacing w:before="0" w:beforeAutospacing="0" w:after="0" w:afterAutospacing="0" w:line="300" w:lineRule="exact"/>
              <w:ind w:firstLine="482" w:firstLineChars="200"/>
              <w:jc w:val="both"/>
              <w:rPr>
                <w:rFonts w:hint="eastAsia"/>
                <w:b/>
                <w:bCs/>
                <w:color w:val="FF0000"/>
              </w:rPr>
            </w:pPr>
            <w:r>
              <w:rPr>
                <w:rFonts w:hint="eastAsia"/>
                <w:b/>
                <w:bCs/>
                <w:color w:val="FF0000"/>
              </w:rPr>
              <w:t>（二）是</w:t>
            </w:r>
            <w:r>
              <w:rPr>
                <w:rFonts w:hint="eastAsia"/>
                <w:b/>
                <w:bCs/>
                <w:color w:val="FF0000"/>
                <w:lang w:eastAsia="zh-CN"/>
              </w:rPr>
              <w:t>本案</w:t>
            </w:r>
            <w:r>
              <w:rPr>
                <w:rFonts w:hint="eastAsia"/>
                <w:b/>
                <w:bCs/>
                <w:color w:val="FF0000"/>
              </w:rPr>
              <w:t>当事人、第三人或者是当事人、第三人、委托代理人的近亲属；</w:t>
            </w:r>
          </w:p>
          <w:p>
            <w:pPr>
              <w:pStyle w:val="4"/>
              <w:shd w:val="clear" w:color="auto" w:fill="FFFFFF"/>
              <w:spacing w:before="0" w:beforeAutospacing="0" w:after="0" w:afterAutospacing="0" w:line="300" w:lineRule="exact"/>
              <w:ind w:firstLine="482" w:firstLineChars="200"/>
              <w:jc w:val="both"/>
              <w:rPr>
                <w:color w:val="FF0000"/>
              </w:rPr>
            </w:pPr>
            <w:r>
              <w:rPr>
                <w:rFonts w:hint="eastAsia"/>
                <w:b/>
                <w:bCs/>
                <w:color w:val="FF0000"/>
              </w:rPr>
              <w:t>（三）与听证事项有直接利害关系或者有其他关系可能影响听证公正举行。</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听证员、记录员、翻译人员的回避，由听证主持人决定；听证主持人的回避，由省局分管政策法规处的负责人决定。</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第五十七条  听证实行回避制度。听证主持人、听证员、记录员、翻译人员与当事人有直接利害关系的，应当回避。</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听证员、记录员、翻译人员的回避，由听证主持人决定；听证主持人的回避，由省局分管政策法规处的负责人决定。</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根据总局规定进行调整，与省局听证规则相一致。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听证报告结果使用</w:t>
            </w:r>
          </w:p>
        </w:tc>
        <w:tc>
          <w:tcPr>
            <w:tcW w:w="6000" w:type="dxa"/>
            <w:vAlign w:val="center"/>
          </w:tcPr>
          <w:p>
            <w:pPr>
              <w:shd w:val="clear" w:color="auto" w:fill="FFFFFF"/>
              <w:overflowPunct w:val="0"/>
              <w:ind w:firstLine="480" w:firstLineChars="200"/>
              <w:jc w:val="both"/>
              <w:rPr>
                <w:rFonts w:hint="eastAsia" w:ascii="宋体" w:hAnsi="宋体" w:cs="宋体"/>
                <w:kern w:val="0"/>
                <w:sz w:val="24"/>
                <w:lang w:eastAsia="zh-CN"/>
              </w:rPr>
            </w:pPr>
            <w:r>
              <w:rPr>
                <w:rFonts w:hint="eastAsia" w:ascii="宋体" w:hAnsi="宋体" w:cs="宋体"/>
                <w:kern w:val="0"/>
                <w:sz w:val="24"/>
              </w:rPr>
              <w:t>第六十三条  听证结束后，听证主持人应当在五个工作日内撰写听证报告，由听证主持人、听证员签名，连同听证笔录</w:t>
            </w:r>
            <w:r>
              <w:rPr>
                <w:rFonts w:hint="eastAsia" w:ascii="宋体" w:hAnsi="宋体" w:cs="宋体"/>
                <w:color w:val="FF0000"/>
                <w:kern w:val="0"/>
                <w:sz w:val="24"/>
              </w:rPr>
              <w:t>、</w:t>
            </w:r>
            <w:r>
              <w:rPr>
                <w:rFonts w:hint="eastAsia" w:ascii="宋体" w:hAnsi="宋体" w:cs="宋体"/>
                <w:b/>
                <w:bCs/>
                <w:color w:val="FF0000"/>
                <w:kern w:val="0"/>
                <w:sz w:val="24"/>
              </w:rPr>
              <w:t>案</w:t>
            </w:r>
            <w:r>
              <w:rPr>
                <w:rFonts w:hint="eastAsia" w:ascii="宋体" w:hAnsi="宋体" w:cs="宋体"/>
                <w:b/>
                <w:bCs/>
                <w:color w:val="FF0000"/>
                <w:kern w:val="0"/>
                <w:sz w:val="24"/>
                <w:lang w:eastAsia="zh-CN"/>
              </w:rPr>
              <w:t>件</w:t>
            </w:r>
            <w:r>
              <w:rPr>
                <w:rFonts w:hint="eastAsia" w:ascii="宋体" w:hAnsi="宋体" w:cs="宋体"/>
                <w:b/>
                <w:bCs/>
                <w:color w:val="FF0000"/>
                <w:kern w:val="0"/>
                <w:sz w:val="24"/>
              </w:rPr>
              <w:t>材料</w:t>
            </w:r>
            <w:r>
              <w:rPr>
                <w:rFonts w:hint="eastAsia" w:ascii="宋体" w:hAnsi="宋体" w:cs="宋体"/>
                <w:kern w:val="0"/>
                <w:sz w:val="24"/>
              </w:rPr>
              <w:t>交办案机构</w:t>
            </w:r>
            <w:r>
              <w:rPr>
                <w:rFonts w:hint="eastAsia" w:ascii="宋体" w:hAnsi="宋体" w:cs="宋体"/>
                <w:kern w:val="0"/>
                <w:sz w:val="24"/>
                <w:lang w:eastAsia="zh-CN"/>
              </w:rPr>
              <w:t>。</w:t>
            </w:r>
          </w:p>
          <w:p>
            <w:pPr>
              <w:pStyle w:val="4"/>
              <w:shd w:val="clear" w:color="auto" w:fill="FFFFFF"/>
              <w:spacing w:before="0" w:beforeAutospacing="0" w:after="0" w:afterAutospacing="0" w:line="300" w:lineRule="exact"/>
              <w:ind w:firstLine="482" w:firstLineChars="200"/>
              <w:jc w:val="both"/>
              <w:rPr>
                <w:rFonts w:hint="eastAsia"/>
                <w:b/>
                <w:bCs/>
                <w:color w:val="FF0000"/>
                <w:lang w:eastAsia="zh-CN"/>
              </w:rPr>
            </w:pPr>
            <w:r>
              <w:rPr>
                <w:rFonts w:hint="eastAsia"/>
                <w:b/>
                <w:bCs/>
                <w:color w:val="FF0000"/>
                <w:lang w:eastAsia="zh-CN"/>
              </w:rPr>
              <w:t>办案机构应当根据听证笔录，结合听证报告提出的意见建议，提出处理建议，连同其他案件材料送交政策法规处进行法制审核。</w:t>
            </w:r>
          </w:p>
          <w:p>
            <w:pPr>
              <w:shd w:val="clear" w:color="auto" w:fill="FFFFFF"/>
              <w:overflowPunct w:val="0"/>
              <w:ind w:firstLine="482" w:firstLineChars="200"/>
              <w:jc w:val="both"/>
              <w:rPr>
                <w:rFonts w:hint="eastAsia" w:ascii="宋体" w:hAnsi="宋体" w:cs="宋体"/>
                <w:b/>
                <w:bCs/>
                <w:color w:val="4472C4" w:themeColor="accent5"/>
                <w:sz w:val="24"/>
                <w14:textFill>
                  <w14:solidFill>
                    <w14:schemeClr w14:val="accent5"/>
                  </w14:solidFill>
                </w14:textFill>
              </w:rPr>
            </w:pP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第五十八条  听证结束后，听证主持人应当在五个工作日内撰写听证报告，由听证主持人、听证员签名，连同听证笔录交办案机构。</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听证报告中提出改变拟作出的行政处罚决定、重新进行研究或者提请省局案件审理委员会集体讨论决定的建议的，办案机构应当结合听证情况重新合议，提出处理建议，连同其他案件材料一并报本规范规定的有批准权的负责人审查作出决定；需要重新进行法制审核或者提请省局案件审理委员会集体讨论决定的，按照有关规定执行。</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根据总局规定进行调整，与省局听证规则相一致。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听证兜底规定</w:t>
            </w:r>
          </w:p>
        </w:tc>
        <w:tc>
          <w:tcPr>
            <w:tcW w:w="6000" w:type="dxa"/>
            <w:vAlign w:val="center"/>
          </w:tcPr>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第六十四条  有关听证程序本规范未作规定的，依照《</w:t>
            </w:r>
            <w:r>
              <w:rPr>
                <w:rFonts w:hint="eastAsia" w:ascii="宋体" w:hAnsi="宋体" w:cs="宋体"/>
                <w:b/>
                <w:bCs/>
                <w:color w:val="FF0000"/>
                <w:kern w:val="0"/>
                <w:sz w:val="24"/>
              </w:rPr>
              <w:t>市场监督管理行政处罚听证办法</w:t>
            </w:r>
            <w:r>
              <w:rPr>
                <w:rFonts w:hint="eastAsia" w:ascii="宋体" w:hAnsi="宋体" w:cs="宋体"/>
                <w:kern w:val="0"/>
                <w:sz w:val="24"/>
              </w:rPr>
              <w:t>》等有关规定执行。</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第五十九条  有关听证程序本规范未作规定的，依照《市场监督管理行政处罚听证暂行办法》等有关规定执行。</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p>
        </w:tc>
        <w:tc>
          <w:tcPr>
            <w:tcW w:w="6000" w:type="dxa"/>
            <w:vAlign w:val="center"/>
          </w:tcPr>
          <w:p>
            <w:pPr>
              <w:shd w:val="clear" w:color="auto" w:fill="FFFFFF"/>
              <w:overflowPunct w:val="0"/>
              <w:jc w:val="center"/>
              <w:rPr>
                <w:rFonts w:ascii="宋体" w:hAnsi="宋体" w:cs="宋体"/>
                <w:spacing w:val="-16"/>
                <w:kern w:val="0"/>
                <w:sz w:val="24"/>
              </w:rPr>
            </w:pPr>
            <w:r>
              <w:rPr>
                <w:rFonts w:hint="eastAsia" w:ascii="宋体" w:hAnsi="宋体" w:cs="宋体"/>
                <w:kern w:val="0"/>
                <w:sz w:val="24"/>
              </w:rPr>
              <w:t>第六节  决  定</w:t>
            </w:r>
          </w:p>
        </w:tc>
        <w:tc>
          <w:tcPr>
            <w:tcW w:w="5960" w:type="dxa"/>
            <w:vAlign w:val="center"/>
          </w:tcPr>
          <w:p>
            <w:pPr>
              <w:shd w:val="clear" w:color="auto" w:fill="FFFFFF"/>
              <w:overflowPunct w:val="0"/>
              <w:jc w:val="center"/>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第六节  决  定</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行政处罚决定</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第六十五条</w:t>
            </w:r>
            <w:r>
              <w:rPr>
                <w:rFonts w:hint="eastAsia" w:ascii="宋体" w:hAnsi="宋体" w:cs="宋体"/>
                <w:color w:val="FF0000"/>
                <w:kern w:val="0"/>
                <w:sz w:val="24"/>
                <w:lang w:val="en-US" w:eastAsia="zh-CN"/>
              </w:rPr>
              <w:t xml:space="preserve">  </w:t>
            </w:r>
            <w:r>
              <w:rPr>
                <w:rFonts w:hint="eastAsia" w:ascii="宋体" w:hAnsi="宋体" w:cs="宋体"/>
                <w:kern w:val="0"/>
                <w:sz w:val="24"/>
              </w:rPr>
              <w:t>本规范规定的有批准权的负责人经对案件调查终结报告、审核意见、当事人陈述和申辩意见或者听证报告等进行审查，根据不同情况，分别作出以下决定：</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（一）确有依法应当给予行政处罚的违法行为的，根据情节轻重及具体情况，作出行政处罚决定；</w:t>
            </w:r>
          </w:p>
          <w:p>
            <w:pPr>
              <w:shd w:val="clear" w:color="auto" w:fill="FFFFFF"/>
              <w:overflowPunct w:val="0"/>
              <w:ind w:firstLine="480" w:firstLineChars="200"/>
              <w:jc w:val="both"/>
              <w:rPr>
                <w:rFonts w:ascii="宋体" w:hAnsi="宋体" w:cs="宋体"/>
                <w:b/>
                <w:bCs/>
                <w:kern w:val="0"/>
                <w:sz w:val="24"/>
              </w:rPr>
            </w:pPr>
            <w:r>
              <w:rPr>
                <w:rFonts w:hint="eastAsia" w:ascii="宋体" w:hAnsi="宋体" w:cs="宋体"/>
                <w:kern w:val="0"/>
                <w:sz w:val="24"/>
              </w:rPr>
              <w:t>（二）确有违法行为，但有依法不予行政处罚情形的，不予行政处罚，</w:t>
            </w:r>
            <w:r>
              <w:rPr>
                <w:rFonts w:hint="eastAsia" w:ascii="宋体" w:hAnsi="宋体" w:cs="宋体"/>
                <w:b/>
                <w:bCs/>
                <w:color w:val="FF0000"/>
                <w:kern w:val="0"/>
                <w:sz w:val="24"/>
              </w:rPr>
              <w:t>应当对当事人进行教育</w:t>
            </w:r>
            <w:r>
              <w:rPr>
                <w:rFonts w:hint="eastAsia" w:ascii="宋体" w:hAnsi="宋体" w:cs="宋体"/>
                <w:b/>
                <w:bCs/>
                <w:kern w:val="0"/>
                <w:sz w:val="24"/>
              </w:rPr>
              <w:t>；</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（三）违法事实不能成立的，</w:t>
            </w:r>
            <w:r>
              <w:rPr>
                <w:rFonts w:hint="eastAsia" w:ascii="宋体" w:hAnsi="宋体" w:cs="宋体"/>
                <w:b/>
                <w:bCs/>
                <w:color w:val="FF0000"/>
                <w:kern w:val="0"/>
                <w:sz w:val="24"/>
              </w:rPr>
              <w:t>不予</w:t>
            </w:r>
            <w:r>
              <w:rPr>
                <w:rFonts w:hint="eastAsia" w:ascii="宋体" w:hAnsi="宋体" w:cs="宋体"/>
                <w:kern w:val="0"/>
                <w:sz w:val="24"/>
              </w:rPr>
              <w:t>行政处罚；</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（四）不属于省局管辖的，移送其他行政管理部门处理；</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（五）违法行为涉嫌犯罪的，移送司法机关。</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对下列情节复杂或者重大违法行为给予较重行政处罚的案件，应当由省局案件审理委员会集体讨论决定：</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（一）拟罚款、没收违法所得和非法财物价值数额达三百万元以上的；</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（二）拟责令停产停业的；</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（三）拟吊销许可证或者批准证明文件的；</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（四）涉及重大安全问题或者有重大社会影响的；</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（五）办案机构处理意见与法制审核建议存在重大分歧的；</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（六）上级交办的；</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（七）省局负责人认为应当提交案件审理委员会讨论决定的其他案件。</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省局案件审理委员会集体讨论决定案件，按照省局有关规定执行。</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第六十条  本规范规定的有批准权的负责人经对案件调查终结报告、审核意见、当事人陈述和申辩意见或者听证报告等进行审查，根据不同情况，分别作出以下决定：</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（一）确有依法应当给予行政处罚的违法行为的，根据情节轻重及具体情况，作出行政处罚决定；</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（二）确有违法行为，但有依法不予行政处罚情形的，不予行政处罚；</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（三）违法事实不能成立的，撤销案件；</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（四）不属于省局管辖的，移送其他行政管理部门处理；</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（五）违法行为涉嫌犯罪的，移送司法机关。</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对下列情节复杂或者重大违法行为给予较重行政处罚的案件，应当由省局案件审理委员会集体讨论决定：</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（一）拟罚款、没收违法所得和非法财物价值数额达三百万元以上的；</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（二）拟责令停产停业的；</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（三）拟吊销许可证或者批准证明文件的；</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（四）涉及重大安全问题或者有重大社会影响的；</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（五）办案机构处理意见与法制审核建议存在重大分歧的；</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（六）上级交办的；</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（七）省局负责人认为应当提交案件审理委员会讨论决定的其他案件。</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省局案件审理委员会集体讨论决定案件，按照省局有关规定执行。</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根据总局规定进行调整，新增不予行政处罚规定，取消撤销案件规定。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行政处罚决定书要求</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w:t>
            </w:r>
            <w:r>
              <w:rPr>
                <w:rFonts w:hint="eastAsia" w:ascii="宋体" w:hAnsi="宋体" w:cs="宋体"/>
                <w:kern w:val="0"/>
                <w:sz w:val="24"/>
                <w:lang w:val="en-US" w:eastAsia="zh-CN"/>
              </w:rPr>
              <w:t>六十六</w:t>
            </w:r>
            <w:r>
              <w:rPr>
                <w:rFonts w:hint="eastAsia" w:ascii="宋体" w:hAnsi="宋体" w:cs="宋体"/>
                <w:kern w:val="0"/>
                <w:sz w:val="24"/>
              </w:rPr>
              <w:t>条  作出行政处罚决定，应当制作行政处罚决定书，并加盖省局行政执法专用章。行政处罚决定书的内容包括：</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（一）当事人的姓名或者名称、地址等基本情况；</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（二）违反法律、法规或者规章的事实和证据；</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（三）当事人陈述、申辩的采纳情况及理由；</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（四）行政处罚的内容和依据；</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（五）行政处罚的履行方式、期限；</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（六）不服行政处罚决定，申请行政复议或者提起行政诉讼的途径和期限；</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 xml:space="preserve">（七）省局名称和作出决定的日期。 </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第六十一条  作出行政处罚决定，应当制作行政处罚决定书，并加盖省局行政执法专用章。行政处罚决定书的内容包括：</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（一）当事人的姓名或者名称、地址等基本情况；</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（二）违反法律、法规或者规章的事实和证据；</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（三）当事人陈述、申辩的采纳情况及理由；</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（四）行政处罚的内容和依据；</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（五）行政处罚的履行方式、期限；</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（六）不服行政处罚决定，申请行政复议或者提起行政诉讼的途径和期限；</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 xml:space="preserve">（七）省局名称和作出决定的日期。 </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其他书面决定要求</w:t>
            </w:r>
          </w:p>
        </w:tc>
        <w:tc>
          <w:tcPr>
            <w:tcW w:w="6000" w:type="dxa"/>
            <w:vAlign w:val="center"/>
          </w:tcPr>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第六十</w:t>
            </w:r>
            <w:r>
              <w:rPr>
                <w:rFonts w:hint="eastAsia" w:ascii="宋体" w:hAnsi="宋体" w:cs="宋体"/>
                <w:kern w:val="0"/>
                <w:sz w:val="24"/>
                <w:lang w:val="en-US" w:eastAsia="zh-CN"/>
              </w:rPr>
              <w:t>七</w:t>
            </w:r>
            <w:r>
              <w:rPr>
                <w:rFonts w:hint="eastAsia" w:ascii="宋体" w:hAnsi="宋体" w:cs="宋体"/>
                <w:kern w:val="0"/>
                <w:sz w:val="24"/>
              </w:rPr>
              <w:t>条</w:t>
            </w:r>
            <w:r>
              <w:rPr>
                <w:rFonts w:hint="eastAsia" w:ascii="宋体" w:hAnsi="宋体" w:cs="宋体"/>
                <w:kern w:val="0"/>
                <w:sz w:val="24"/>
                <w:lang w:val="en-US" w:eastAsia="zh-CN"/>
              </w:rPr>
              <w:t xml:space="preserve">  </w:t>
            </w:r>
            <w:r>
              <w:rPr>
                <w:rFonts w:hint="eastAsia" w:ascii="宋体" w:hAnsi="宋体" w:cs="宋体"/>
                <w:kern w:val="0"/>
                <w:sz w:val="24"/>
              </w:rPr>
              <w:t>作出不予行政处罚或者移送其他行政管理部门等决定的，应当制作相应的文书，其中不予行政处罚决定书应当送达当事人。</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第六十二条  作出不予行政处罚、撤销案件或者移送其他行政管理部门等决定的，应当制作相应的文书，其中不予行政处罚决定书应当送达当事人。</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普通程序案件期限</w:t>
            </w:r>
          </w:p>
        </w:tc>
        <w:tc>
          <w:tcPr>
            <w:tcW w:w="6000" w:type="dxa"/>
            <w:vAlign w:val="center"/>
          </w:tcPr>
          <w:p>
            <w:pPr>
              <w:overflowPunct w:val="0"/>
              <w:ind w:firstLine="480" w:firstLineChars="200"/>
              <w:jc w:val="both"/>
              <w:rPr>
                <w:rFonts w:ascii="宋体" w:hAnsi="宋体" w:cs="宋体"/>
                <w:kern w:val="0"/>
                <w:sz w:val="24"/>
              </w:rPr>
            </w:pPr>
            <w:r>
              <w:rPr>
                <w:rFonts w:hint="eastAsia" w:ascii="宋体" w:hAnsi="宋体" w:cs="宋体"/>
                <w:kern w:val="0"/>
                <w:sz w:val="24"/>
              </w:rPr>
              <w:t>第</w:t>
            </w:r>
            <w:r>
              <w:rPr>
                <w:rFonts w:hint="eastAsia" w:ascii="宋体" w:hAnsi="宋体" w:cs="宋体"/>
                <w:kern w:val="0"/>
                <w:sz w:val="24"/>
                <w:lang w:val="en-US" w:eastAsia="zh-CN"/>
              </w:rPr>
              <w:t>六十八</w:t>
            </w:r>
            <w:r>
              <w:rPr>
                <w:rFonts w:hint="eastAsia" w:ascii="宋体" w:hAnsi="宋体" w:cs="宋体"/>
                <w:kern w:val="0"/>
                <w:sz w:val="24"/>
              </w:rPr>
              <w:t>条</w:t>
            </w:r>
            <w:r>
              <w:rPr>
                <w:rFonts w:hint="eastAsia" w:ascii="宋体" w:hAnsi="宋体" w:cs="宋体"/>
                <w:color w:val="FF0000"/>
                <w:kern w:val="0"/>
                <w:sz w:val="24"/>
                <w:lang w:val="en-US" w:eastAsia="zh-CN"/>
              </w:rPr>
              <w:t xml:space="preserve">  </w:t>
            </w:r>
            <w:r>
              <w:rPr>
                <w:rFonts w:hint="eastAsia" w:ascii="宋体" w:hAnsi="宋体" w:cs="宋体"/>
                <w:kern w:val="0"/>
                <w:sz w:val="24"/>
              </w:rPr>
              <w:t>适用</w:t>
            </w:r>
            <w:r>
              <w:rPr>
                <w:rFonts w:hint="eastAsia" w:ascii="宋体" w:hAnsi="宋体" w:cs="宋体"/>
                <w:b/>
                <w:bCs/>
                <w:color w:val="FF0000"/>
                <w:kern w:val="0"/>
                <w:sz w:val="24"/>
              </w:rPr>
              <w:t>普通</w:t>
            </w:r>
            <w:r>
              <w:rPr>
                <w:rFonts w:hint="eastAsia" w:ascii="宋体" w:hAnsi="宋体" w:cs="宋体"/>
                <w:kern w:val="0"/>
                <w:sz w:val="24"/>
              </w:rPr>
              <w:t>程序办理的案件应当自立案之日起九十日内作出处理决定。因案情复杂或者其他原因，不能在规定期限内作出处理决定的，经本规范规定的有批准权的负责人批准，可以延长三十日。案情特别复杂或者有其他特殊情况，经延期仍不能作出处理决定的，应当由省局案件审理委员会集体讨论决定是否继续延期，决定继续延期的，应当同时确定延长的合理期限。</w:t>
            </w:r>
          </w:p>
          <w:p>
            <w:pPr>
              <w:overflowPunct w:val="0"/>
              <w:ind w:firstLine="480" w:firstLineChars="200"/>
              <w:jc w:val="both"/>
              <w:rPr>
                <w:rFonts w:ascii="宋体" w:hAnsi="宋体" w:cs="宋体"/>
                <w:spacing w:val="-16"/>
                <w:kern w:val="0"/>
                <w:sz w:val="24"/>
              </w:rPr>
            </w:pPr>
            <w:r>
              <w:rPr>
                <w:rFonts w:hint="eastAsia" w:ascii="宋体" w:hAnsi="宋体" w:cs="宋体"/>
                <w:kern w:val="0"/>
                <w:sz w:val="24"/>
              </w:rPr>
              <w:t>案件处理过程中，检验、检测、鉴定和中止、听证、公告、</w:t>
            </w:r>
            <w:r>
              <w:rPr>
                <w:rFonts w:hint="eastAsia" w:ascii="宋体" w:hAnsi="宋体" w:cs="宋体"/>
                <w:b/>
                <w:bCs/>
                <w:color w:val="FF0000"/>
                <w:kern w:val="0"/>
                <w:sz w:val="24"/>
              </w:rPr>
              <w:t>权利人辨认或者鉴别</w:t>
            </w:r>
            <w:r>
              <w:rPr>
                <w:rFonts w:hint="eastAsia" w:ascii="宋体" w:hAnsi="宋体" w:cs="宋体"/>
                <w:kern w:val="0"/>
                <w:sz w:val="24"/>
              </w:rPr>
              <w:t>等时间不计入前款所指的案件办理期限。</w:t>
            </w:r>
          </w:p>
        </w:tc>
        <w:tc>
          <w:tcPr>
            <w:tcW w:w="5960" w:type="dxa"/>
            <w:vAlign w:val="center"/>
          </w:tcPr>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第六十三条  适用一般程序办理的案件应当自立案之日起九十日内作出处理决定。因案情复杂或者其他原因，不能在规定期限内作出处理决定的，经本规范规定的有批准权的负责人批准，可以延长三十日。案情特别复杂或者有其他特殊情况，经延期仍不能作出处理决定的，应当由省局案件审理委员会集体讨论决定是否继续延期，决定继续延期的，应当同时确定延长的合理期限。</w:t>
            </w:r>
          </w:p>
          <w:p>
            <w:pPr>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案件处理过程中，检验、检测、鉴定和中止、听证、公告等时间不计入前款所指的案件办理期限。</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p>
        </w:tc>
        <w:tc>
          <w:tcPr>
            <w:tcW w:w="6000" w:type="dxa"/>
            <w:vAlign w:val="center"/>
          </w:tcPr>
          <w:p>
            <w:pPr>
              <w:keepNext w:val="0"/>
              <w:keepLines w:val="0"/>
              <w:pageBreakBefore w:val="0"/>
              <w:widowControl w:val="0"/>
              <w:shd w:val="clear" w:color="auto" w:fill="FFFFFF"/>
              <w:kinsoku/>
              <w:wordWrap/>
              <w:overflowPunct w:val="0"/>
              <w:topLinePunct w:val="0"/>
              <w:autoSpaceDE/>
              <w:autoSpaceDN/>
              <w:bidi w:val="0"/>
              <w:adjustRightInd w:val="0"/>
              <w:snapToGrid w:val="0"/>
              <w:jc w:val="center"/>
              <w:textAlignment w:val="auto"/>
              <w:rPr>
                <w:rFonts w:hint="eastAsia" w:ascii="方正小标宋_GBK" w:hAnsi="方正小标宋_GBK" w:eastAsia="方正小标宋_GBK" w:cs="方正小标宋_GBK"/>
                <w:kern w:val="0"/>
                <w:sz w:val="24"/>
              </w:rPr>
            </w:pPr>
            <w:r>
              <w:rPr>
                <w:rFonts w:hint="eastAsia" w:ascii="方正小标宋_GBK" w:hAnsi="方正小标宋_GBK" w:eastAsia="方正小标宋_GBK" w:cs="方正小标宋_GBK"/>
                <w:kern w:val="0"/>
                <w:sz w:val="24"/>
              </w:rPr>
              <w:t>第四章  行政处罚的简易程序</w:t>
            </w:r>
          </w:p>
        </w:tc>
        <w:tc>
          <w:tcPr>
            <w:tcW w:w="5960" w:type="dxa"/>
            <w:vAlign w:val="center"/>
          </w:tcPr>
          <w:p>
            <w:pPr>
              <w:keepNext w:val="0"/>
              <w:keepLines w:val="0"/>
              <w:pageBreakBefore w:val="0"/>
              <w:widowControl w:val="0"/>
              <w:shd w:val="clear" w:color="auto" w:fill="FFFFFF"/>
              <w:kinsoku/>
              <w:wordWrap/>
              <w:overflowPunct w:val="0"/>
              <w:topLinePunct w:val="0"/>
              <w:autoSpaceDE/>
              <w:autoSpaceDN/>
              <w:bidi w:val="0"/>
              <w:adjustRightInd w:val="0"/>
              <w:snapToGrid w:val="0"/>
              <w:jc w:val="center"/>
              <w:textAlignment w:val="auto"/>
              <w:rPr>
                <w:rFonts w:hint="eastAsia" w:ascii="方正小标宋_GBK" w:hAnsi="方正小标宋_GBK" w:eastAsia="方正小标宋_GBK" w:cs="方正小标宋_GBK"/>
                <w:strike w:val="0"/>
                <w:dstrike w:val="0"/>
                <w:kern w:val="0"/>
                <w:sz w:val="24"/>
              </w:rPr>
            </w:pPr>
            <w:r>
              <w:rPr>
                <w:rFonts w:hint="eastAsia" w:ascii="方正小标宋_GBK" w:hAnsi="方正小标宋_GBK" w:eastAsia="方正小标宋_GBK" w:cs="方正小标宋_GBK"/>
                <w:strike w:val="0"/>
                <w:dstrike w:val="0"/>
                <w:kern w:val="0"/>
                <w:sz w:val="24"/>
              </w:rPr>
              <w:t>第四章  行政处罚的简易程序</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简易程序标准</w:t>
            </w:r>
          </w:p>
        </w:tc>
        <w:tc>
          <w:tcPr>
            <w:tcW w:w="6000" w:type="dxa"/>
            <w:vAlign w:val="center"/>
          </w:tcPr>
          <w:p>
            <w:pPr>
              <w:overflowPunct w:val="0"/>
              <w:ind w:firstLine="480" w:firstLineChars="200"/>
              <w:jc w:val="both"/>
              <w:rPr>
                <w:rFonts w:ascii="宋体" w:hAnsi="宋体" w:cs="宋体"/>
                <w:kern w:val="0"/>
                <w:sz w:val="24"/>
              </w:rPr>
            </w:pPr>
            <w:r>
              <w:rPr>
                <w:rFonts w:hint="eastAsia" w:ascii="宋体" w:hAnsi="宋体" w:cs="宋体"/>
                <w:kern w:val="0"/>
                <w:sz w:val="24"/>
              </w:rPr>
              <w:t>第</w:t>
            </w:r>
            <w:r>
              <w:rPr>
                <w:rFonts w:hint="eastAsia" w:ascii="宋体" w:hAnsi="宋体" w:cs="宋体"/>
                <w:kern w:val="0"/>
                <w:sz w:val="24"/>
                <w:lang w:val="en-US" w:eastAsia="zh-CN"/>
              </w:rPr>
              <w:t>六十九</w:t>
            </w:r>
            <w:r>
              <w:rPr>
                <w:rFonts w:hint="eastAsia" w:ascii="宋体" w:hAnsi="宋体" w:cs="宋体"/>
                <w:kern w:val="0"/>
                <w:sz w:val="24"/>
              </w:rPr>
              <w:t>条</w:t>
            </w:r>
            <w:r>
              <w:rPr>
                <w:rFonts w:hint="eastAsia" w:ascii="宋体" w:hAnsi="宋体" w:cs="宋体"/>
                <w:kern w:val="0"/>
                <w:sz w:val="24"/>
                <w:lang w:val="en-US" w:eastAsia="zh-CN"/>
              </w:rPr>
              <w:t xml:space="preserve">  </w:t>
            </w:r>
            <w:r>
              <w:rPr>
                <w:rFonts w:hint="eastAsia" w:ascii="宋体" w:hAnsi="宋体" w:cs="宋体"/>
                <w:kern w:val="0"/>
                <w:sz w:val="24"/>
              </w:rPr>
              <w:t>对于违法事实清楚、证据确凿、有法定依据可处以下行政处罚的，可以当场作出行政处罚决定：</w:t>
            </w:r>
          </w:p>
          <w:p>
            <w:pPr>
              <w:overflowPunct w:val="0"/>
              <w:ind w:firstLine="480" w:firstLineChars="200"/>
              <w:jc w:val="both"/>
              <w:rPr>
                <w:rFonts w:ascii="宋体" w:hAnsi="宋体" w:cs="宋体"/>
                <w:kern w:val="0"/>
                <w:sz w:val="24"/>
              </w:rPr>
            </w:pPr>
            <w:r>
              <w:rPr>
                <w:rFonts w:hint="eastAsia" w:ascii="宋体" w:hAnsi="宋体" w:cs="宋体"/>
                <w:kern w:val="0"/>
                <w:sz w:val="24"/>
              </w:rPr>
              <w:t>（一）警告；</w:t>
            </w:r>
          </w:p>
          <w:p>
            <w:pPr>
              <w:overflowPunct w:val="0"/>
              <w:ind w:firstLine="480" w:firstLineChars="200"/>
              <w:jc w:val="both"/>
              <w:rPr>
                <w:rFonts w:ascii="宋体" w:hAnsi="宋体" w:cs="宋体"/>
                <w:kern w:val="0"/>
                <w:sz w:val="24"/>
              </w:rPr>
            </w:pPr>
            <w:r>
              <w:rPr>
                <w:rFonts w:hint="eastAsia" w:ascii="宋体" w:hAnsi="宋体" w:cs="宋体"/>
                <w:kern w:val="0"/>
                <w:sz w:val="24"/>
              </w:rPr>
              <w:t>（二）对自然人处以</w:t>
            </w:r>
            <w:r>
              <w:rPr>
                <w:rFonts w:hint="eastAsia" w:ascii="宋体" w:hAnsi="宋体" w:cs="宋体"/>
                <w:b/>
                <w:bCs/>
                <w:color w:val="FF0000"/>
                <w:kern w:val="0"/>
                <w:sz w:val="24"/>
              </w:rPr>
              <w:t>两百元</w:t>
            </w:r>
            <w:r>
              <w:rPr>
                <w:rFonts w:hint="eastAsia" w:ascii="宋体" w:hAnsi="宋体" w:cs="宋体"/>
                <w:kern w:val="0"/>
                <w:sz w:val="24"/>
              </w:rPr>
              <w:t>以下罚款；</w:t>
            </w:r>
          </w:p>
          <w:p>
            <w:pPr>
              <w:overflowPunct w:val="0"/>
              <w:ind w:firstLine="480" w:firstLineChars="200"/>
              <w:jc w:val="both"/>
              <w:rPr>
                <w:rFonts w:ascii="宋体" w:hAnsi="宋体" w:cs="宋体"/>
                <w:spacing w:val="-16"/>
                <w:kern w:val="0"/>
                <w:sz w:val="24"/>
              </w:rPr>
            </w:pPr>
            <w:r>
              <w:rPr>
                <w:rFonts w:hint="eastAsia" w:ascii="宋体" w:hAnsi="宋体" w:cs="宋体"/>
                <w:kern w:val="0"/>
                <w:sz w:val="24"/>
              </w:rPr>
              <w:t>（三）对法人或者其他组织处以</w:t>
            </w:r>
            <w:r>
              <w:rPr>
                <w:rFonts w:hint="eastAsia" w:ascii="宋体" w:hAnsi="宋体" w:cs="宋体"/>
                <w:b/>
                <w:bCs/>
                <w:color w:val="FF0000"/>
                <w:kern w:val="0"/>
                <w:sz w:val="24"/>
              </w:rPr>
              <w:t>三千元</w:t>
            </w:r>
            <w:r>
              <w:rPr>
                <w:rFonts w:hint="eastAsia" w:ascii="宋体" w:hAnsi="宋体" w:cs="宋体"/>
                <w:kern w:val="0"/>
                <w:sz w:val="24"/>
              </w:rPr>
              <w:t>以下罚款。</w:t>
            </w:r>
          </w:p>
        </w:tc>
        <w:tc>
          <w:tcPr>
            <w:tcW w:w="5960" w:type="dxa"/>
            <w:vAlign w:val="center"/>
          </w:tcPr>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第六十四条  对于违法事实清楚、证据确凿、有法定依据可处以下行政处罚的，可以当场作出行政处罚决定：</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（一）警告；</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（二）对自然人处以五十元以下罚款；</w:t>
            </w:r>
          </w:p>
          <w:p>
            <w:pPr>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（三）对法人或者其他组织处以一千元以下罚款。</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简易程序要求</w:t>
            </w:r>
          </w:p>
        </w:tc>
        <w:tc>
          <w:tcPr>
            <w:tcW w:w="6000" w:type="dxa"/>
            <w:vAlign w:val="center"/>
          </w:tcPr>
          <w:p>
            <w:pPr>
              <w:overflowPunct w:val="0"/>
              <w:ind w:firstLine="480" w:firstLineChars="200"/>
              <w:jc w:val="both"/>
              <w:rPr>
                <w:rFonts w:ascii="宋体" w:hAnsi="宋体" w:cs="宋体"/>
                <w:spacing w:val="-16"/>
                <w:kern w:val="0"/>
                <w:sz w:val="24"/>
              </w:rPr>
            </w:pPr>
            <w:r>
              <w:rPr>
                <w:rFonts w:hint="eastAsia" w:ascii="宋体" w:hAnsi="宋体" w:cs="宋体"/>
                <w:kern w:val="0"/>
                <w:sz w:val="24"/>
              </w:rPr>
              <w:t>第七十条</w:t>
            </w:r>
            <w:r>
              <w:rPr>
                <w:rFonts w:hint="eastAsia" w:ascii="宋体" w:hAnsi="宋体" w:cs="宋体"/>
                <w:kern w:val="0"/>
                <w:sz w:val="24"/>
                <w:lang w:val="en-US" w:eastAsia="zh-CN"/>
              </w:rPr>
              <w:t xml:space="preserve">  </w:t>
            </w:r>
            <w:r>
              <w:rPr>
                <w:rFonts w:hint="eastAsia" w:ascii="宋体" w:hAnsi="宋体" w:cs="宋体"/>
                <w:kern w:val="0"/>
                <w:sz w:val="24"/>
              </w:rPr>
              <w:t>在当场作出行政处罚决定之前，办案人员应当向当事人出示执法证件，按照本规范的要求进行必要的调查取证，并告知当事人作出行政处罚决定的事实、理由及依据，同时告知当事人有权陈述和申辩。</w:t>
            </w:r>
          </w:p>
        </w:tc>
        <w:tc>
          <w:tcPr>
            <w:tcW w:w="5960" w:type="dxa"/>
            <w:vAlign w:val="center"/>
          </w:tcPr>
          <w:p>
            <w:pPr>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第六十五条  在当场作出行政处罚决定之前，办案人员应当向当事人出示执法证件，按照本规范的要求进行必要的调查取证，并告知当事人作出行政处罚决定的事实、理由及依据，同时告知当事人有权陈述和申辩。</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听取陈述申辩要求</w:t>
            </w:r>
          </w:p>
        </w:tc>
        <w:tc>
          <w:tcPr>
            <w:tcW w:w="6000" w:type="dxa"/>
            <w:vAlign w:val="center"/>
          </w:tcPr>
          <w:p>
            <w:pPr>
              <w:overflowPunct w:val="0"/>
              <w:ind w:firstLine="480" w:firstLineChars="200"/>
              <w:jc w:val="both"/>
              <w:rPr>
                <w:rFonts w:ascii="宋体" w:hAnsi="宋体" w:cs="宋体"/>
                <w:kern w:val="0"/>
                <w:sz w:val="24"/>
              </w:rPr>
            </w:pPr>
            <w:r>
              <w:rPr>
                <w:rFonts w:hint="eastAsia" w:ascii="宋体" w:hAnsi="宋体" w:cs="宋体"/>
                <w:kern w:val="0"/>
                <w:sz w:val="24"/>
              </w:rPr>
              <w:t>第七十</w:t>
            </w:r>
            <w:r>
              <w:rPr>
                <w:rFonts w:hint="eastAsia" w:ascii="宋体" w:hAnsi="宋体" w:cs="宋体"/>
                <w:kern w:val="0"/>
                <w:sz w:val="24"/>
                <w:lang w:val="en-US" w:eastAsia="zh-CN"/>
              </w:rPr>
              <w:t>一</w:t>
            </w:r>
            <w:r>
              <w:rPr>
                <w:rFonts w:hint="eastAsia" w:ascii="宋体" w:hAnsi="宋体" w:cs="宋体"/>
                <w:kern w:val="0"/>
                <w:sz w:val="24"/>
              </w:rPr>
              <w:t>条</w:t>
            </w:r>
            <w:r>
              <w:rPr>
                <w:rFonts w:hint="eastAsia" w:ascii="宋体" w:hAnsi="宋体" w:cs="宋体"/>
                <w:kern w:val="0"/>
                <w:sz w:val="24"/>
                <w:lang w:val="en-US" w:eastAsia="zh-CN"/>
              </w:rPr>
              <w:t xml:space="preserve">  </w:t>
            </w:r>
            <w:r>
              <w:rPr>
                <w:rFonts w:hint="eastAsia" w:ascii="宋体" w:hAnsi="宋体" w:cs="宋体"/>
                <w:kern w:val="0"/>
                <w:sz w:val="24"/>
              </w:rPr>
              <w:t>当事人进行陈述、申辩的，办案人员应当充分听取当事人的意见，并应当记入笔录。当事人提出的事实、理由或证据成立的，办案人员应当采纳。</w:t>
            </w:r>
          </w:p>
          <w:p>
            <w:pPr>
              <w:overflowPunct w:val="0"/>
              <w:ind w:firstLine="480" w:firstLineChars="200"/>
              <w:jc w:val="both"/>
              <w:rPr>
                <w:rFonts w:ascii="宋体" w:hAnsi="宋体" w:cs="宋体"/>
                <w:spacing w:val="-16"/>
                <w:kern w:val="0"/>
                <w:sz w:val="24"/>
              </w:rPr>
            </w:pPr>
            <w:r>
              <w:rPr>
                <w:rFonts w:hint="eastAsia" w:ascii="宋体" w:hAnsi="宋体" w:cs="宋体"/>
                <w:kern w:val="0"/>
                <w:sz w:val="24"/>
              </w:rPr>
              <w:t>办案人员不得因当事人陈述、申辩而</w:t>
            </w:r>
            <w:r>
              <w:rPr>
                <w:rFonts w:hint="eastAsia" w:ascii="宋体" w:hAnsi="宋体" w:cs="宋体"/>
                <w:b/>
                <w:bCs/>
                <w:color w:val="FF0000"/>
                <w:kern w:val="0"/>
                <w:sz w:val="24"/>
              </w:rPr>
              <w:t>给予</w:t>
            </w:r>
            <w:r>
              <w:rPr>
                <w:rFonts w:hint="eastAsia" w:ascii="宋体" w:hAnsi="宋体" w:cs="宋体"/>
                <w:kern w:val="0"/>
                <w:sz w:val="24"/>
              </w:rPr>
              <w:t>更重的行政处罚。</w:t>
            </w:r>
          </w:p>
        </w:tc>
        <w:tc>
          <w:tcPr>
            <w:tcW w:w="5960" w:type="dxa"/>
            <w:vAlign w:val="center"/>
          </w:tcPr>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第六十六条  当事人进行陈述、申辩的，办案人员应当充分听取当事人的意见，并应当记入笔录。当事人提出的事实、理由或证据成立的，办案人员应当采纳。</w:t>
            </w:r>
          </w:p>
          <w:p>
            <w:pPr>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办案人员不得因当事人陈述、申辩而加重处罚。</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简易程序处罚决定书要求</w:t>
            </w:r>
          </w:p>
        </w:tc>
        <w:tc>
          <w:tcPr>
            <w:tcW w:w="6000" w:type="dxa"/>
            <w:vAlign w:val="center"/>
          </w:tcPr>
          <w:p>
            <w:pPr>
              <w:overflowPunct w:val="0"/>
              <w:ind w:firstLine="480" w:firstLineChars="200"/>
              <w:jc w:val="both"/>
              <w:rPr>
                <w:rFonts w:ascii="宋体" w:hAnsi="宋体" w:cs="宋体"/>
                <w:kern w:val="0"/>
                <w:sz w:val="24"/>
              </w:rPr>
            </w:pPr>
            <w:r>
              <w:rPr>
                <w:rFonts w:hint="eastAsia" w:ascii="宋体" w:hAnsi="宋体" w:cs="宋体"/>
                <w:kern w:val="0"/>
                <w:sz w:val="24"/>
              </w:rPr>
              <w:t>第七十</w:t>
            </w:r>
            <w:r>
              <w:rPr>
                <w:rFonts w:hint="eastAsia" w:ascii="宋体" w:hAnsi="宋体" w:cs="宋体"/>
                <w:kern w:val="0"/>
                <w:sz w:val="24"/>
                <w:lang w:val="en-US" w:eastAsia="zh-CN"/>
              </w:rPr>
              <w:t>二</w:t>
            </w:r>
            <w:r>
              <w:rPr>
                <w:rFonts w:hint="eastAsia" w:ascii="宋体" w:hAnsi="宋体" w:cs="宋体"/>
                <w:kern w:val="0"/>
                <w:sz w:val="24"/>
              </w:rPr>
              <w:t>条  当场作出行政处罚决定的，办案人员应当填写预定格式、编有号码并加盖省局行政执法专用章的当场行政处罚决定书。当场行政处罚决定书应当由办案人员签名，当场送达当事人。</w:t>
            </w:r>
          </w:p>
          <w:p>
            <w:pPr>
              <w:overflowPunct w:val="0"/>
              <w:ind w:firstLine="480" w:firstLineChars="200"/>
              <w:jc w:val="both"/>
              <w:rPr>
                <w:rFonts w:ascii="宋体" w:hAnsi="宋体" w:cs="宋体"/>
                <w:kern w:val="0"/>
                <w:sz w:val="24"/>
              </w:rPr>
            </w:pPr>
            <w:r>
              <w:rPr>
                <w:rFonts w:hint="eastAsia" w:ascii="宋体" w:hAnsi="宋体" w:cs="宋体"/>
                <w:kern w:val="0"/>
                <w:sz w:val="24"/>
              </w:rPr>
              <w:t>当场行政处罚决定书应当载明：</w:t>
            </w:r>
          </w:p>
          <w:p>
            <w:pPr>
              <w:overflowPunct w:val="0"/>
              <w:ind w:firstLine="480" w:firstLineChars="200"/>
              <w:jc w:val="both"/>
              <w:rPr>
                <w:rFonts w:ascii="宋体" w:hAnsi="宋体" w:cs="宋体"/>
                <w:kern w:val="0"/>
                <w:sz w:val="24"/>
              </w:rPr>
            </w:pPr>
            <w:r>
              <w:rPr>
                <w:rFonts w:hint="eastAsia" w:ascii="宋体" w:hAnsi="宋体" w:cs="宋体"/>
                <w:kern w:val="0"/>
                <w:sz w:val="24"/>
              </w:rPr>
              <w:t>（一）当事人的基本情况；</w:t>
            </w:r>
          </w:p>
          <w:p>
            <w:pPr>
              <w:overflowPunct w:val="0"/>
              <w:ind w:firstLine="480" w:firstLineChars="200"/>
              <w:jc w:val="both"/>
              <w:rPr>
                <w:rFonts w:ascii="宋体" w:hAnsi="宋体" w:cs="宋体"/>
                <w:kern w:val="0"/>
                <w:sz w:val="24"/>
              </w:rPr>
            </w:pPr>
            <w:r>
              <w:rPr>
                <w:rFonts w:hint="eastAsia" w:ascii="宋体" w:hAnsi="宋体" w:cs="宋体"/>
                <w:kern w:val="0"/>
                <w:sz w:val="24"/>
              </w:rPr>
              <w:t>（二）当事人的违法事实；</w:t>
            </w:r>
          </w:p>
          <w:p>
            <w:pPr>
              <w:overflowPunct w:val="0"/>
              <w:ind w:firstLine="480" w:firstLineChars="200"/>
              <w:jc w:val="both"/>
              <w:rPr>
                <w:rFonts w:ascii="宋体" w:hAnsi="宋体" w:cs="宋体"/>
                <w:kern w:val="0"/>
                <w:sz w:val="24"/>
              </w:rPr>
            </w:pPr>
            <w:r>
              <w:rPr>
                <w:rFonts w:hint="eastAsia" w:ascii="宋体" w:hAnsi="宋体" w:cs="宋体"/>
                <w:kern w:val="0"/>
                <w:sz w:val="24"/>
              </w:rPr>
              <w:t>（三）行政处罚依据；</w:t>
            </w:r>
          </w:p>
          <w:p>
            <w:pPr>
              <w:overflowPunct w:val="0"/>
              <w:ind w:firstLine="480" w:firstLineChars="200"/>
              <w:jc w:val="both"/>
              <w:rPr>
                <w:rFonts w:ascii="宋体" w:hAnsi="宋体" w:cs="宋体"/>
                <w:kern w:val="0"/>
                <w:sz w:val="24"/>
              </w:rPr>
            </w:pPr>
            <w:r>
              <w:rPr>
                <w:rFonts w:hint="eastAsia" w:ascii="宋体" w:hAnsi="宋体" w:cs="宋体"/>
                <w:kern w:val="0"/>
                <w:sz w:val="24"/>
              </w:rPr>
              <w:t>（四）具体处罚的内容、地点；</w:t>
            </w:r>
          </w:p>
          <w:p>
            <w:pPr>
              <w:overflowPunct w:val="0"/>
              <w:ind w:firstLine="480" w:firstLineChars="200"/>
              <w:jc w:val="both"/>
              <w:rPr>
                <w:rFonts w:ascii="宋体" w:hAnsi="宋体" w:cs="宋体"/>
                <w:kern w:val="0"/>
                <w:sz w:val="24"/>
              </w:rPr>
            </w:pPr>
            <w:r>
              <w:rPr>
                <w:rFonts w:hint="eastAsia" w:ascii="宋体" w:hAnsi="宋体" w:cs="宋体"/>
                <w:kern w:val="0"/>
                <w:sz w:val="24"/>
              </w:rPr>
              <w:t>（五）行政处罚履行的方式和期限；</w:t>
            </w:r>
          </w:p>
          <w:p>
            <w:pPr>
              <w:overflowPunct w:val="0"/>
              <w:ind w:firstLine="480" w:firstLineChars="200"/>
              <w:jc w:val="both"/>
              <w:rPr>
                <w:rFonts w:ascii="宋体" w:hAnsi="宋体" w:cs="宋体"/>
                <w:kern w:val="0"/>
                <w:sz w:val="24"/>
              </w:rPr>
            </w:pPr>
            <w:r>
              <w:rPr>
                <w:rFonts w:hint="eastAsia" w:ascii="宋体" w:hAnsi="宋体" w:cs="宋体"/>
                <w:kern w:val="0"/>
                <w:sz w:val="24"/>
              </w:rPr>
              <w:t>（六）不服行政处罚决定，申请行政复议或者提起行政诉讼的途径和期限；</w:t>
            </w:r>
          </w:p>
          <w:p>
            <w:pPr>
              <w:overflowPunct w:val="0"/>
              <w:ind w:firstLine="480" w:firstLineChars="200"/>
              <w:jc w:val="both"/>
              <w:rPr>
                <w:rFonts w:ascii="宋体" w:hAnsi="宋体" w:cs="宋体"/>
                <w:spacing w:val="-16"/>
                <w:kern w:val="0"/>
                <w:sz w:val="24"/>
              </w:rPr>
            </w:pPr>
            <w:r>
              <w:rPr>
                <w:rFonts w:hint="eastAsia" w:ascii="宋体" w:hAnsi="宋体" w:cs="宋体"/>
                <w:kern w:val="0"/>
                <w:sz w:val="24"/>
              </w:rPr>
              <w:t>（七）省局名称、日期。</w:t>
            </w:r>
          </w:p>
        </w:tc>
        <w:tc>
          <w:tcPr>
            <w:tcW w:w="5960" w:type="dxa"/>
            <w:vAlign w:val="center"/>
          </w:tcPr>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第六十七条  当场作出行政处罚决定的，办案人员应当填写预定格式、编有号码并加盖省局行政执法专用章的当场行政处罚决定书。当场行政处罚决定书应当由办案人员签名，当场送达当事人。</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当场行政处罚决定书应当载明：</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（一）当事人的基本情况；</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（二）当事人的违法事实；</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（三）行政处罚依据；</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（四）具体处罚的内容、地点；</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（五）行政处罚履行的方式和期限；</w:t>
            </w:r>
          </w:p>
          <w:p>
            <w:pPr>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（六）不服行政处罚决定，申请行政复议或者提起行政诉讼的途径和期限；</w:t>
            </w:r>
          </w:p>
          <w:p>
            <w:pPr>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（七）省局名称、日期。</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简易程序责令改正要求</w:t>
            </w:r>
          </w:p>
        </w:tc>
        <w:tc>
          <w:tcPr>
            <w:tcW w:w="6000" w:type="dxa"/>
            <w:vAlign w:val="center"/>
          </w:tcPr>
          <w:p>
            <w:pPr>
              <w:overflowPunct w:val="0"/>
              <w:ind w:firstLine="480" w:firstLineChars="200"/>
              <w:jc w:val="both"/>
              <w:rPr>
                <w:rFonts w:ascii="宋体" w:hAnsi="宋体" w:cs="宋体"/>
                <w:spacing w:val="-16"/>
                <w:kern w:val="0"/>
                <w:sz w:val="24"/>
              </w:rPr>
            </w:pPr>
            <w:r>
              <w:rPr>
                <w:rFonts w:hint="eastAsia" w:ascii="宋体" w:hAnsi="宋体" w:cs="宋体"/>
                <w:kern w:val="0"/>
                <w:sz w:val="24"/>
              </w:rPr>
              <w:t>第七十</w:t>
            </w:r>
            <w:r>
              <w:rPr>
                <w:rFonts w:hint="eastAsia" w:ascii="宋体" w:hAnsi="宋体" w:cs="宋体"/>
                <w:kern w:val="0"/>
                <w:sz w:val="24"/>
                <w:lang w:val="en-US" w:eastAsia="zh-CN"/>
              </w:rPr>
              <w:t>三</w:t>
            </w:r>
            <w:r>
              <w:rPr>
                <w:rFonts w:hint="eastAsia" w:ascii="宋体" w:hAnsi="宋体" w:cs="宋体"/>
                <w:kern w:val="0"/>
                <w:sz w:val="24"/>
              </w:rPr>
              <w:t>条  当场作出行政处罚决定的，应在处罚决定书中责令当事人改正或者限期改正违法行为。责令限期改正的，改正期限按照本规范第十六条第二款的规定确定。</w:t>
            </w:r>
          </w:p>
        </w:tc>
        <w:tc>
          <w:tcPr>
            <w:tcW w:w="5960" w:type="dxa"/>
            <w:vAlign w:val="center"/>
          </w:tcPr>
          <w:p>
            <w:pPr>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第六十八条  当场作出行政处罚决定的，应在处罚决定书中责令当事人改正或者限期改正违法行为。责令限期改正的，改正期限按照本规范第十六条第二款的规定确定。</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简易程序案件归档要求</w:t>
            </w:r>
          </w:p>
        </w:tc>
        <w:tc>
          <w:tcPr>
            <w:tcW w:w="6000" w:type="dxa"/>
            <w:vAlign w:val="center"/>
          </w:tcPr>
          <w:p>
            <w:pPr>
              <w:overflowPunct w:val="0"/>
              <w:ind w:firstLine="480" w:firstLineChars="200"/>
              <w:jc w:val="both"/>
              <w:rPr>
                <w:rFonts w:ascii="宋体" w:hAnsi="宋体" w:cs="宋体"/>
                <w:spacing w:val="-16"/>
                <w:kern w:val="0"/>
                <w:sz w:val="24"/>
              </w:rPr>
            </w:pPr>
            <w:r>
              <w:rPr>
                <w:rFonts w:hint="eastAsia" w:ascii="宋体" w:hAnsi="宋体" w:cs="宋体"/>
                <w:kern w:val="0"/>
                <w:sz w:val="24"/>
              </w:rPr>
              <w:t>第七十</w:t>
            </w:r>
            <w:r>
              <w:rPr>
                <w:rFonts w:hint="eastAsia" w:ascii="宋体" w:hAnsi="宋体" w:cs="宋体"/>
                <w:kern w:val="0"/>
                <w:sz w:val="24"/>
                <w:lang w:val="en-US" w:eastAsia="zh-CN"/>
              </w:rPr>
              <w:t>四</w:t>
            </w:r>
            <w:r>
              <w:rPr>
                <w:rFonts w:hint="eastAsia" w:ascii="宋体" w:hAnsi="宋体" w:cs="宋体"/>
                <w:kern w:val="0"/>
                <w:sz w:val="24"/>
              </w:rPr>
              <w:t>条  当场作出的行政处罚决定，办案人员应当在作出决定之日起七个工作日内交办案机构集中保管，并报政策法规处备案。</w:t>
            </w:r>
          </w:p>
        </w:tc>
        <w:tc>
          <w:tcPr>
            <w:tcW w:w="5960" w:type="dxa"/>
            <w:vAlign w:val="center"/>
          </w:tcPr>
          <w:p>
            <w:pPr>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第六十九条  当场作出的行政处罚决定，办案人员应当在作出决定之日起七个工作日内交办案机构集中保管，并报政策法规处备案。</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p>
        </w:tc>
        <w:tc>
          <w:tcPr>
            <w:tcW w:w="6000" w:type="dxa"/>
            <w:vAlign w:val="center"/>
          </w:tcPr>
          <w:p>
            <w:pPr>
              <w:keepNext w:val="0"/>
              <w:keepLines w:val="0"/>
              <w:pageBreakBefore w:val="0"/>
              <w:widowControl w:val="0"/>
              <w:shd w:val="clear" w:color="auto" w:fill="FFFFFF"/>
              <w:kinsoku/>
              <w:wordWrap/>
              <w:overflowPunct w:val="0"/>
              <w:topLinePunct w:val="0"/>
              <w:autoSpaceDE/>
              <w:autoSpaceDN/>
              <w:bidi w:val="0"/>
              <w:adjustRightInd w:val="0"/>
              <w:snapToGrid w:val="0"/>
              <w:jc w:val="center"/>
              <w:textAlignment w:val="auto"/>
              <w:rPr>
                <w:rFonts w:hint="eastAsia" w:ascii="方正小标宋_GBK" w:hAnsi="方正小标宋_GBK" w:eastAsia="方正小标宋_GBK" w:cs="方正小标宋_GBK"/>
                <w:kern w:val="0"/>
                <w:sz w:val="24"/>
              </w:rPr>
            </w:pPr>
            <w:r>
              <w:rPr>
                <w:rFonts w:hint="eastAsia" w:ascii="方正小标宋_GBK" w:hAnsi="方正小标宋_GBK" w:eastAsia="方正小标宋_GBK" w:cs="方正小标宋_GBK"/>
                <w:kern w:val="0"/>
                <w:sz w:val="24"/>
              </w:rPr>
              <w:t>第五章  执行、结案与归档</w:t>
            </w:r>
          </w:p>
        </w:tc>
        <w:tc>
          <w:tcPr>
            <w:tcW w:w="5960" w:type="dxa"/>
            <w:vAlign w:val="center"/>
          </w:tcPr>
          <w:p>
            <w:pPr>
              <w:keepNext w:val="0"/>
              <w:keepLines w:val="0"/>
              <w:pageBreakBefore w:val="0"/>
              <w:widowControl w:val="0"/>
              <w:shd w:val="clear" w:color="auto" w:fill="FFFFFF"/>
              <w:kinsoku/>
              <w:wordWrap/>
              <w:overflowPunct w:val="0"/>
              <w:topLinePunct w:val="0"/>
              <w:autoSpaceDE/>
              <w:autoSpaceDN/>
              <w:bidi w:val="0"/>
              <w:adjustRightInd w:val="0"/>
              <w:snapToGrid w:val="0"/>
              <w:jc w:val="center"/>
              <w:textAlignment w:val="auto"/>
              <w:rPr>
                <w:rFonts w:hint="eastAsia" w:ascii="方正小标宋_GBK" w:hAnsi="方正小标宋_GBK" w:eastAsia="方正小标宋_GBK" w:cs="方正小标宋_GBK"/>
                <w:strike w:val="0"/>
                <w:dstrike w:val="0"/>
                <w:kern w:val="0"/>
                <w:sz w:val="24"/>
              </w:rPr>
            </w:pPr>
            <w:r>
              <w:rPr>
                <w:rFonts w:hint="eastAsia" w:ascii="方正小标宋_GBK" w:hAnsi="方正小标宋_GBK" w:eastAsia="方正小标宋_GBK" w:cs="方正小标宋_GBK"/>
                <w:strike w:val="0"/>
                <w:dstrike w:val="0"/>
                <w:kern w:val="0"/>
                <w:sz w:val="24"/>
              </w:rPr>
              <w:t>第五章  执行、结案与归档</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行政处罚决定执行要求</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第七十</w:t>
            </w:r>
            <w:r>
              <w:rPr>
                <w:rFonts w:hint="eastAsia" w:ascii="宋体" w:hAnsi="宋体" w:cs="宋体"/>
                <w:kern w:val="0"/>
                <w:sz w:val="24"/>
                <w:lang w:val="en-US" w:eastAsia="zh-CN"/>
              </w:rPr>
              <w:t>五</w:t>
            </w:r>
            <w:r>
              <w:rPr>
                <w:rFonts w:hint="eastAsia" w:ascii="宋体" w:hAnsi="宋体" w:cs="宋体"/>
                <w:kern w:val="0"/>
                <w:sz w:val="24"/>
              </w:rPr>
              <w:t>条  行政处罚决定依法作出后，当事人应当在行政处罚决定的期限内予以履行。</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当事人对行政处罚决定不服申请行政复议或者提起行政诉讼的，行政处罚不停止执行，法律另有规定的除外。</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第七十条    行政处罚决定依法作出后，当事人应当在行政处罚决定的期限内予以履行。</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当事人对行政处罚决定不服申请行政复议或者提起行政诉讼的，行政处罚不停止执行，法律另有规定的除外。</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当场收缴罚款标准</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第七十</w:t>
            </w:r>
            <w:r>
              <w:rPr>
                <w:rFonts w:hint="eastAsia" w:ascii="宋体" w:hAnsi="宋体" w:cs="宋体"/>
                <w:kern w:val="0"/>
                <w:sz w:val="24"/>
                <w:lang w:val="en-US" w:eastAsia="zh-CN"/>
              </w:rPr>
              <w:t>六</w:t>
            </w:r>
            <w:r>
              <w:rPr>
                <w:rFonts w:hint="eastAsia" w:ascii="宋体" w:hAnsi="宋体" w:cs="宋体"/>
                <w:kern w:val="0"/>
                <w:sz w:val="24"/>
              </w:rPr>
              <w:t>条</w:t>
            </w:r>
            <w:r>
              <w:rPr>
                <w:rFonts w:hint="eastAsia" w:ascii="宋体" w:hAnsi="宋体" w:cs="宋体"/>
                <w:kern w:val="0"/>
                <w:sz w:val="24"/>
                <w:lang w:val="en-US" w:eastAsia="zh-CN"/>
              </w:rPr>
              <w:t xml:space="preserve">  </w:t>
            </w:r>
            <w:r>
              <w:rPr>
                <w:rFonts w:hint="eastAsia" w:ascii="宋体" w:hAnsi="宋体" w:cs="宋体"/>
                <w:kern w:val="0"/>
                <w:sz w:val="24"/>
              </w:rPr>
              <w:t>对当事人作出罚款、没收违法所得行政处罚的，当事人应当自收到行政处罚决定书之日起十五日内，通过指定银行缴纳罚没款。有下列情形之一的，可以由办案人员当场收缴罚款：</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（一）当场处以</w:t>
            </w:r>
            <w:r>
              <w:rPr>
                <w:rFonts w:hint="eastAsia" w:ascii="宋体" w:hAnsi="宋体" w:cs="宋体"/>
                <w:b/>
                <w:bCs/>
                <w:color w:val="FF0000"/>
                <w:kern w:val="0"/>
                <w:sz w:val="24"/>
              </w:rPr>
              <w:t>一百</w:t>
            </w:r>
            <w:r>
              <w:rPr>
                <w:rFonts w:hint="eastAsia" w:ascii="宋体" w:hAnsi="宋体" w:cs="宋体"/>
                <w:kern w:val="0"/>
                <w:sz w:val="24"/>
              </w:rPr>
              <w:t>元以下罚款的；</w:t>
            </w:r>
            <w:r>
              <w:rPr>
                <w:rFonts w:hint="eastAsia" w:ascii="宋体" w:hAnsi="宋体" w:cs="宋体"/>
                <w:kern w:val="0"/>
                <w:sz w:val="24"/>
              </w:rPr>
              <w:br w:type="textWrapping"/>
            </w:r>
            <w:r>
              <w:rPr>
                <w:rFonts w:hint="eastAsia" w:ascii="宋体" w:hAnsi="宋体" w:cs="宋体"/>
                <w:kern w:val="0"/>
                <w:sz w:val="24"/>
              </w:rPr>
              <w:t>　　（二）当场对自然人处以</w:t>
            </w:r>
            <w:r>
              <w:rPr>
                <w:rFonts w:hint="eastAsia" w:ascii="宋体" w:hAnsi="宋体" w:cs="宋体"/>
                <w:b/>
                <w:bCs/>
                <w:color w:val="FF0000"/>
                <w:kern w:val="0"/>
                <w:sz w:val="24"/>
              </w:rPr>
              <w:t>二百</w:t>
            </w:r>
            <w:r>
              <w:rPr>
                <w:rFonts w:hint="eastAsia" w:ascii="宋体" w:hAnsi="宋体" w:cs="宋体"/>
                <w:kern w:val="0"/>
                <w:sz w:val="24"/>
              </w:rPr>
              <w:t>元以下、对法人或者其他组织处以</w:t>
            </w:r>
            <w:r>
              <w:rPr>
                <w:rFonts w:hint="eastAsia" w:ascii="宋体" w:hAnsi="宋体" w:cs="宋体"/>
                <w:b/>
                <w:bCs/>
                <w:color w:val="FF0000"/>
                <w:kern w:val="0"/>
                <w:sz w:val="24"/>
              </w:rPr>
              <w:t>三</w:t>
            </w:r>
            <w:r>
              <w:rPr>
                <w:rFonts w:hint="eastAsia" w:ascii="宋体" w:hAnsi="宋体" w:cs="宋体"/>
                <w:kern w:val="0"/>
                <w:sz w:val="24"/>
              </w:rPr>
              <w:t>千元以下罚款，不当场收缴事后难以执行的；</w:t>
            </w:r>
            <w:r>
              <w:rPr>
                <w:rFonts w:hint="eastAsia" w:ascii="宋体" w:hAnsi="宋体" w:cs="宋体"/>
                <w:kern w:val="0"/>
                <w:sz w:val="24"/>
              </w:rPr>
              <w:br w:type="textWrapping"/>
            </w:r>
            <w:r>
              <w:rPr>
                <w:rFonts w:hint="eastAsia" w:ascii="宋体" w:hAnsi="宋体" w:cs="宋体"/>
                <w:kern w:val="0"/>
                <w:sz w:val="24"/>
              </w:rPr>
              <w:t>　　（三）在边远、水上、交通不便地区，当事人向指定银行缴纳罚款确有困难，经当事人提出的。</w:t>
            </w:r>
            <w:r>
              <w:rPr>
                <w:rFonts w:hint="eastAsia" w:ascii="宋体" w:hAnsi="宋体" w:cs="宋体"/>
                <w:kern w:val="0"/>
                <w:sz w:val="24"/>
              </w:rPr>
              <w:br w:type="textWrapping"/>
            </w:r>
            <w:r>
              <w:rPr>
                <w:rFonts w:hint="eastAsia" w:ascii="宋体" w:hAnsi="宋体" w:cs="宋体"/>
                <w:kern w:val="0"/>
                <w:sz w:val="24"/>
              </w:rPr>
              <w:t xml:space="preserve">    办案人员当场收缴罚款的，必须向当事人出具省财政部门统一制发的专用票据。</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第七十一条  对当事人作出罚款、没收违法所得行政处罚的，当事人应当自收到行政处罚决定书之日起十五日内，通过指定银行缴纳罚没款。有下列情形之一的，可以由办案人员当场收缴罚款：</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（一）当场处以二十元以下罚款的；</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（二）当场对自然人处以五十元以下、对法人或者其他组织处以一千元以下罚款，不当场收缴事后难以执行的；</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（三）在边远、水上、交通不便地区，当事人向指定银行缴纳罚款确有困难，经当事人提出的。</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办案人员当场收缴罚款的，必须向当事人出具省财政部门统一制发的罚款收据。</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第七十</w:t>
            </w:r>
            <w:r>
              <w:rPr>
                <w:rFonts w:hint="eastAsia" w:ascii="宋体" w:hAnsi="宋体" w:cs="宋体"/>
                <w:kern w:val="0"/>
                <w:sz w:val="24"/>
                <w:lang w:val="en-US" w:eastAsia="zh-CN"/>
              </w:rPr>
              <w:t>七</w:t>
            </w:r>
            <w:r>
              <w:rPr>
                <w:rFonts w:hint="eastAsia" w:ascii="宋体" w:hAnsi="宋体" w:cs="宋体"/>
                <w:kern w:val="0"/>
                <w:sz w:val="24"/>
              </w:rPr>
              <w:t>条</w:t>
            </w:r>
            <w:r>
              <w:rPr>
                <w:rFonts w:hint="eastAsia" w:ascii="宋体" w:hAnsi="宋体" w:cs="宋体"/>
                <w:kern w:val="0"/>
                <w:sz w:val="24"/>
                <w:lang w:val="en-US" w:eastAsia="zh-CN"/>
              </w:rPr>
              <w:t xml:space="preserve">  </w:t>
            </w:r>
            <w:r>
              <w:rPr>
                <w:rFonts w:hint="eastAsia" w:ascii="宋体" w:hAnsi="宋体" w:cs="宋体"/>
                <w:kern w:val="0"/>
                <w:sz w:val="24"/>
              </w:rPr>
              <w:t>除按本规范可以当场收缴的罚款外，办案人员不得自行收缴罚没款。</w:t>
            </w:r>
          </w:p>
          <w:p>
            <w:pPr>
              <w:overflowPunct w:val="0"/>
              <w:ind w:firstLine="480" w:firstLineChars="200"/>
              <w:jc w:val="both"/>
              <w:rPr>
                <w:rFonts w:ascii="宋体" w:hAnsi="宋体" w:cs="宋体"/>
                <w:spacing w:val="-16"/>
                <w:kern w:val="0"/>
                <w:sz w:val="24"/>
              </w:rPr>
            </w:pPr>
            <w:r>
              <w:rPr>
                <w:rFonts w:hint="eastAsia" w:ascii="宋体" w:hAnsi="宋体" w:cs="宋体"/>
                <w:kern w:val="0"/>
                <w:sz w:val="24"/>
              </w:rPr>
              <w:t>办案人员当场收缴的罚款，应当自收缴罚款之日起二日内交至办案机构；在水上当场收缴的罚款，应当自抵岸之日起二日内交至办案机构。办案机构应当在二日内将罚款缴付指定的银行。</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第七十二条  除按本规范可以当场收缴的罚款外，办案人员不得自行收缴罚没款。</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办案人员当场收缴的罚款，应当自收缴罚款之日起二日内交至办案机构；在水上当场收缴的罚款，应当自抵岸之日起二日内交至办案机构。办案机构应当在二日内将罚款缴付指定的银行。</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97" w:type="dxa"/>
            <w:vAlign w:val="center"/>
          </w:tcPr>
          <w:p>
            <w:pPr>
              <w:jc w:val="center"/>
              <w:rPr>
                <w:b/>
                <w:bCs/>
                <w:sz w:val="21"/>
                <w:szCs w:val="21"/>
              </w:rPr>
            </w:pPr>
            <w:r>
              <w:rPr>
                <w:rFonts w:hint="eastAsia" w:ascii="宋体" w:hAnsi="宋体" w:cs="宋体"/>
                <w:b/>
                <w:bCs/>
                <w:kern w:val="0"/>
                <w:sz w:val="21"/>
                <w:szCs w:val="21"/>
              </w:rPr>
              <w:t>延期或者分期缴纳罚款审批程序</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w:t>
            </w:r>
            <w:r>
              <w:rPr>
                <w:rFonts w:hint="eastAsia" w:ascii="宋体" w:hAnsi="宋体" w:cs="宋体"/>
                <w:kern w:val="0"/>
                <w:sz w:val="24"/>
                <w:lang w:val="en-US" w:eastAsia="zh-CN"/>
              </w:rPr>
              <w:t>七十八</w:t>
            </w:r>
            <w:r>
              <w:rPr>
                <w:rFonts w:hint="eastAsia" w:ascii="宋体" w:hAnsi="宋体" w:cs="宋体"/>
                <w:kern w:val="0"/>
                <w:sz w:val="24"/>
              </w:rPr>
              <w:t>条</w:t>
            </w:r>
            <w:r>
              <w:rPr>
                <w:rFonts w:hint="eastAsia" w:ascii="宋体" w:hAnsi="宋体" w:cs="宋体"/>
                <w:kern w:val="0"/>
                <w:sz w:val="24"/>
                <w:lang w:val="en-US" w:eastAsia="zh-CN"/>
              </w:rPr>
              <w:t xml:space="preserve">  </w:t>
            </w:r>
            <w:r>
              <w:rPr>
                <w:rFonts w:hint="eastAsia" w:ascii="宋体" w:hAnsi="宋体" w:cs="宋体"/>
                <w:kern w:val="0"/>
                <w:sz w:val="24"/>
              </w:rPr>
              <w:t>当事人确有经济困难，需要延期或者分期缴纳罚款的，应当通过办案机构向省局提出书面申请</w:t>
            </w:r>
            <w:r>
              <w:rPr>
                <w:rFonts w:hint="eastAsia" w:ascii="宋体" w:hAnsi="宋体" w:cs="宋体"/>
                <w:spacing w:val="8"/>
                <w:kern w:val="0"/>
                <w:sz w:val="24"/>
              </w:rPr>
              <w:t>。</w:t>
            </w:r>
            <w:r>
              <w:rPr>
                <w:rFonts w:hint="eastAsia" w:ascii="宋体" w:hAnsi="宋体" w:cs="宋体"/>
                <w:kern w:val="0"/>
                <w:sz w:val="24"/>
                <w:u w:val="single"/>
              </w:rPr>
              <w:t>经</w:t>
            </w:r>
            <w:r>
              <w:rPr>
                <w:rFonts w:hint="eastAsia" w:ascii="宋体" w:hAnsi="宋体" w:cs="宋体"/>
                <w:kern w:val="0"/>
                <w:sz w:val="24"/>
              </w:rPr>
              <w:t>省局分管稽查处的负责人批准，同意当事人</w:t>
            </w:r>
            <w:r>
              <w:rPr>
                <w:rFonts w:hint="eastAsia" w:ascii="宋体" w:hAnsi="宋体" w:cs="宋体"/>
                <w:b/>
                <w:bCs/>
                <w:color w:val="FF0000"/>
                <w:kern w:val="0"/>
                <w:sz w:val="24"/>
              </w:rPr>
              <w:t>暂缓</w:t>
            </w:r>
            <w:r>
              <w:rPr>
                <w:rFonts w:hint="eastAsia" w:ascii="宋体" w:hAnsi="宋体" w:cs="宋体"/>
                <w:kern w:val="0"/>
                <w:sz w:val="24"/>
              </w:rPr>
              <w:t>或者分期缴纳罚款的，办案机构应当书面告知当事人</w:t>
            </w:r>
            <w:r>
              <w:rPr>
                <w:rFonts w:hint="eastAsia" w:ascii="宋体" w:hAnsi="宋体" w:cs="宋体"/>
                <w:b/>
                <w:bCs/>
                <w:color w:val="FF0000"/>
                <w:kern w:val="0"/>
                <w:sz w:val="24"/>
              </w:rPr>
              <w:t>暂缓</w:t>
            </w:r>
            <w:r>
              <w:rPr>
                <w:rFonts w:hint="eastAsia" w:ascii="宋体" w:hAnsi="宋体" w:cs="宋体"/>
                <w:kern w:val="0"/>
                <w:sz w:val="24"/>
              </w:rPr>
              <w:t>或者分期的期限、每期应缴纳的金额以及到期不缴纳罚款时省局将采取的措施；不同意当事人延期或者分期缴纳罚款的，办案机构也应当告知当事人。</w:t>
            </w:r>
          </w:p>
          <w:p>
            <w:pPr>
              <w:shd w:val="clear" w:color="auto" w:fill="FFFFFF"/>
              <w:overflowPunct w:val="0"/>
              <w:ind w:firstLine="482" w:firstLineChars="200"/>
              <w:jc w:val="both"/>
              <w:rPr>
                <w:rFonts w:ascii="宋体" w:hAnsi="宋体" w:cs="宋体"/>
                <w:kern w:val="0"/>
                <w:sz w:val="24"/>
              </w:rPr>
            </w:pPr>
            <w:r>
              <w:rPr>
                <w:rFonts w:hint="eastAsia" w:ascii="宋体" w:hAnsi="宋体" w:cs="宋体"/>
                <w:b/>
                <w:bCs/>
                <w:color w:val="FF0000"/>
                <w:kern w:val="0"/>
                <w:sz w:val="24"/>
              </w:rPr>
              <w:t>暂缓</w:t>
            </w:r>
            <w:r>
              <w:rPr>
                <w:rFonts w:hint="eastAsia" w:ascii="宋体" w:hAnsi="宋体" w:cs="宋体"/>
                <w:kern w:val="0"/>
                <w:sz w:val="24"/>
              </w:rPr>
              <w:t>或者分期缴纳罚款的最后期限，应当控制在申请人民法院强制执行的期限内，并预留可能申请人民法院强制执行的合理时间。</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批准延期或者分期缴纳罚款的，办案机构应当督促当事人按照省局确定的期限和金额要求缴纳罚款。</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第七十三条  当事人确有经济困难，需要延期或者分期缴纳罚款的，应当通过办案机构向省局提出书面申请</w:t>
            </w:r>
            <w:r>
              <w:rPr>
                <w:rFonts w:hint="eastAsia" w:ascii="宋体" w:hAnsi="宋体" w:cs="宋体"/>
                <w:strike w:val="0"/>
                <w:dstrike w:val="0"/>
                <w:color w:val="auto"/>
                <w:spacing w:val="8"/>
                <w:kern w:val="0"/>
                <w:sz w:val="24"/>
              </w:rPr>
              <w:t>。</w:t>
            </w:r>
            <w:r>
              <w:rPr>
                <w:rFonts w:hint="eastAsia" w:ascii="宋体" w:hAnsi="宋体" w:cs="宋体"/>
                <w:strike w:val="0"/>
                <w:dstrike w:val="0"/>
                <w:color w:val="auto"/>
                <w:kern w:val="0"/>
                <w:sz w:val="24"/>
              </w:rPr>
              <w:t>经省局分管稽查处的负责人批准，同意当事人延期或者分期缴纳罚款的，办案机构应当书面告知当事人延期或者分期的期限、每期应缴纳的金额以及到期不缴纳罚款时省局将采取的措施；不同意当事人延期或者分期缴纳罚款的，办案机构也应当告知当事人。</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延期或者分期缴纳罚款的最后期限，应当控制在申请人民法院强制执行的期限内，并预留可能申请人民法院强制执行的合理时间。</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批准延期或者分期缴纳罚款的，办案机构应当督促当事人按照省局确定的期限和金额要求缴纳罚款。</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强制执行内容</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w:t>
            </w:r>
            <w:r>
              <w:rPr>
                <w:rFonts w:hint="eastAsia" w:ascii="宋体" w:hAnsi="宋体" w:cs="宋体"/>
                <w:kern w:val="0"/>
                <w:sz w:val="24"/>
                <w:lang w:val="en-US" w:eastAsia="zh-CN"/>
              </w:rPr>
              <w:t>七十九</w:t>
            </w:r>
            <w:r>
              <w:rPr>
                <w:rFonts w:hint="eastAsia" w:ascii="宋体" w:hAnsi="宋体" w:cs="宋体"/>
                <w:kern w:val="0"/>
                <w:sz w:val="24"/>
              </w:rPr>
              <w:t>条</w:t>
            </w:r>
            <w:r>
              <w:rPr>
                <w:rFonts w:hint="eastAsia" w:ascii="宋体" w:hAnsi="宋体" w:cs="宋体"/>
                <w:kern w:val="0"/>
                <w:sz w:val="24"/>
                <w:lang w:val="en-US" w:eastAsia="zh-CN"/>
              </w:rPr>
              <w:t xml:space="preserve">  </w:t>
            </w:r>
            <w:r>
              <w:rPr>
                <w:rFonts w:hint="eastAsia" w:ascii="宋体" w:hAnsi="宋体" w:cs="宋体"/>
                <w:kern w:val="0"/>
                <w:sz w:val="24"/>
              </w:rPr>
              <w:t>当事人逾期不履行行政处罚决定的，省局可以采取下列措施：</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（一）到期不缴纳罚款的，每日按罚款数额的百分之三加处罚款，但加处罚款的数额不得超出应缴罚款的数额；</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（二）根据法律规定，将查封、扣押的财物拍卖抵缴罚款；</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（三）申请人民法院强制执行。</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第七十四条  当事人逾期不履行行政处罚决定的，省局可以采取下列措施：</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（一）到期不缴纳罚款的，每日按罚款数额的百分之三加处罚款，但加处罚款的数额不得超出应缴罚款的数额；</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（二）根据法律规定，将查封、扣押的财物拍卖抵缴罚款；</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（三）申请人民法院强制执行。</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催告及申请强制执行程序</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第八十条  当事人在法定期限内不申请行政复议或者提起行政诉讼，又不履行行政处罚决定的，办案机构应当在</w:t>
            </w:r>
            <w:r>
              <w:rPr>
                <w:rFonts w:hint="eastAsia" w:ascii="宋体" w:hAnsi="宋体" w:cs="宋体"/>
                <w:b/>
                <w:bCs/>
                <w:color w:val="FF0000"/>
                <w:kern w:val="0"/>
                <w:sz w:val="24"/>
              </w:rPr>
              <w:t>行政处罚决定</w:t>
            </w:r>
            <w:r>
              <w:rPr>
                <w:rFonts w:hint="eastAsia" w:ascii="宋体" w:hAnsi="宋体" w:cs="宋体"/>
                <w:b/>
                <w:bCs/>
                <w:color w:val="FF0000"/>
                <w:kern w:val="0"/>
                <w:sz w:val="24"/>
                <w:u w:val="none"/>
              </w:rPr>
              <w:t>所确定的履行期限届满</w:t>
            </w:r>
            <w:r>
              <w:rPr>
                <w:rFonts w:hint="eastAsia" w:ascii="宋体" w:hAnsi="宋体" w:cs="宋体"/>
                <w:kern w:val="0"/>
                <w:sz w:val="24"/>
                <w:u w:val="none"/>
              </w:rPr>
              <w:t>之日</w:t>
            </w:r>
            <w:r>
              <w:rPr>
                <w:rFonts w:hint="eastAsia" w:ascii="宋体" w:hAnsi="宋体" w:cs="宋体"/>
                <w:kern w:val="0"/>
                <w:sz w:val="24"/>
              </w:rPr>
              <w:t>起五日内向当事人发出履行催告书，催告当事人在收到催告书之日起十个工作日内履行行政处罚决定。催告书送达后十个工作日后当事人仍不履行行政处罚决定的，办案机构应当在催告履行期限届满之日起三个月内依法向人民法院申请强制执行。</w:t>
            </w:r>
            <w:r>
              <w:rPr>
                <w:rFonts w:hint="eastAsia" w:ascii="宋体" w:hAnsi="宋体" w:cs="宋体"/>
                <w:b/>
                <w:bCs/>
                <w:color w:val="FF0000"/>
                <w:kern w:val="0"/>
                <w:sz w:val="24"/>
              </w:rPr>
              <w:t>批准延期、分期缴纳罚款的，申请人民法院强制执行的期限，自暂缓或者分期缴纳罚款期限结束之日起计算。</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前款规定的行政处罚决定履行催告、申请人民法院强制执行的具体工作，由办案机构承担。履行催告书由办案机构负责人批准，强制执行申请书由省局分管稽查处的负责人批准。在申请强制执行中，需要政策法规处协助的，政策法规处应当予以协助。</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申请人民法院强制执行的程序，按照《中华人民共和国行政强制法》的规定执行。</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第七十五条  当事人在法定期限内不申请行政复议或者提起行政诉讼，又不履行行政处罚决定的，办案机构应当在当事人收到行政处罚决定书后届满六个月之日起五日内向当事人发出履行催告书，催告当事人在收到催告书之日起十个工作日内履行行政处罚决定。催告书送达后十个工作日内当事人仍不履行行政处罚决定的，办案机构应当在催告履行期限届满之日起十日内依法向人民法院申请强制执行。</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前款规定的行政处罚决定履行催告、申请人民法院强制执行的具体工作，由办案机构承担。履行催告书由办案机构负责人批准，强制执行申请书由省局分管稽查处的负责人批准。在申请强制执行中，需要政策法规处协助的，政策法规处应当予以协助。</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申请人民法院强制执行的程序，按照《中华人民共和国行政强制法》的规定执行。</w:t>
            </w:r>
          </w:p>
          <w:p>
            <w:pPr>
              <w:overflowPunct w:val="0"/>
              <w:jc w:val="both"/>
              <w:rPr>
                <w:rFonts w:ascii="宋体" w:hAnsi="宋体" w:cs="宋体"/>
                <w:strike w:val="0"/>
                <w:dstrike w:val="0"/>
                <w:color w:val="auto"/>
                <w:spacing w:val="-16"/>
                <w:kern w:val="0"/>
                <w:sz w:val="24"/>
              </w:rPr>
            </w:pP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罚没物资管理</w:t>
            </w:r>
          </w:p>
        </w:tc>
        <w:tc>
          <w:tcPr>
            <w:tcW w:w="6000" w:type="dxa"/>
            <w:vAlign w:val="center"/>
          </w:tcPr>
          <w:p>
            <w:pPr>
              <w:overflowPunct w:val="0"/>
              <w:jc w:val="both"/>
              <w:rPr>
                <w:rFonts w:ascii="宋体" w:hAnsi="宋体" w:cs="宋体"/>
                <w:spacing w:val="-16"/>
                <w:kern w:val="0"/>
                <w:sz w:val="24"/>
              </w:rPr>
            </w:pPr>
            <w:r>
              <w:rPr>
                <w:rFonts w:hint="eastAsia" w:ascii="宋体" w:hAnsi="宋体" w:cs="宋体"/>
                <w:color w:val="FF0000"/>
                <w:kern w:val="0"/>
                <w:sz w:val="24"/>
              </w:rPr>
              <w:t xml:space="preserve">    </w:t>
            </w:r>
            <w:r>
              <w:rPr>
                <w:rFonts w:hint="eastAsia" w:ascii="宋体" w:hAnsi="宋体" w:cs="宋体"/>
                <w:kern w:val="0"/>
                <w:sz w:val="24"/>
              </w:rPr>
              <w:t>第八十</w:t>
            </w:r>
            <w:r>
              <w:rPr>
                <w:rFonts w:hint="eastAsia" w:ascii="宋体" w:hAnsi="宋体" w:cs="宋体"/>
                <w:kern w:val="0"/>
                <w:sz w:val="24"/>
                <w:lang w:val="en-US" w:eastAsia="zh-CN"/>
              </w:rPr>
              <w:t>一</w:t>
            </w:r>
            <w:r>
              <w:rPr>
                <w:rFonts w:hint="eastAsia" w:ascii="宋体" w:hAnsi="宋体" w:cs="宋体"/>
                <w:kern w:val="0"/>
                <w:sz w:val="24"/>
              </w:rPr>
              <w:t>条</w:t>
            </w:r>
            <w:r>
              <w:rPr>
                <w:rFonts w:hint="eastAsia" w:ascii="宋体" w:hAnsi="宋体" w:cs="宋体"/>
                <w:kern w:val="0"/>
                <w:sz w:val="24"/>
                <w:lang w:val="en-US" w:eastAsia="zh-CN"/>
              </w:rPr>
              <w:t xml:space="preserve">  </w:t>
            </w:r>
            <w:r>
              <w:rPr>
                <w:rFonts w:hint="eastAsia" w:ascii="宋体" w:hAnsi="宋体" w:cs="宋体"/>
                <w:kern w:val="0"/>
                <w:sz w:val="24"/>
              </w:rPr>
              <w:t>行政处罚中涉及的罚没物资的管理与处理，由办案机构按照有关规定执行。</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第七十六条  行政处罚中涉及的罚没物资的管理与处理，由办案机构按照有关规定执行。</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1397" w:type="dxa"/>
            <w:vAlign w:val="center"/>
          </w:tcPr>
          <w:p>
            <w:pPr>
              <w:jc w:val="center"/>
              <w:rPr>
                <w:b/>
                <w:bCs/>
                <w:sz w:val="21"/>
                <w:szCs w:val="21"/>
              </w:rPr>
            </w:pPr>
            <w:r>
              <w:rPr>
                <w:rFonts w:hint="eastAsia" w:ascii="宋体" w:hAnsi="宋体" w:cs="宋体"/>
                <w:b/>
                <w:bCs/>
                <w:kern w:val="0"/>
                <w:sz w:val="21"/>
                <w:szCs w:val="21"/>
              </w:rPr>
              <w:t>结案程序要求</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第八十</w:t>
            </w:r>
            <w:r>
              <w:rPr>
                <w:rFonts w:hint="eastAsia" w:ascii="宋体" w:hAnsi="宋体" w:cs="宋体"/>
                <w:kern w:val="0"/>
                <w:sz w:val="24"/>
                <w:lang w:val="en-US" w:eastAsia="zh-CN"/>
              </w:rPr>
              <w:t>二</w:t>
            </w:r>
            <w:r>
              <w:rPr>
                <w:rFonts w:hint="eastAsia" w:ascii="宋体" w:hAnsi="宋体" w:cs="宋体"/>
                <w:kern w:val="0"/>
                <w:sz w:val="24"/>
              </w:rPr>
              <w:t>条  有下列情形之一的，办案人员应当在十五个工作日内填写结案审批表，经本规范规定的有批准权的负责人批准后，予以结案：</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（一）行政处罚决定执行完毕的；</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（二）人民法院裁定终结执行的；</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（三）案件终止调查的；</w:t>
            </w:r>
          </w:p>
          <w:p>
            <w:pPr>
              <w:shd w:val="clear" w:color="auto" w:fill="FFFFFF"/>
              <w:overflowPunct w:val="0"/>
              <w:ind w:firstLine="480" w:firstLineChars="200"/>
              <w:jc w:val="both"/>
              <w:rPr>
                <w:rFonts w:ascii="宋体" w:hAnsi="宋体" w:cs="宋体"/>
                <w:kern w:val="0"/>
                <w:sz w:val="24"/>
                <w:highlight w:val="none"/>
              </w:rPr>
            </w:pPr>
            <w:r>
              <w:rPr>
                <w:rFonts w:hint="eastAsia" w:ascii="宋体" w:hAnsi="宋体" w:cs="宋体"/>
                <w:kern w:val="0"/>
                <w:sz w:val="24"/>
                <w:highlight w:val="none"/>
              </w:rPr>
              <w:t>（四）作出本规范</w:t>
            </w:r>
            <w:r>
              <w:rPr>
                <w:rFonts w:hint="eastAsia" w:ascii="宋体" w:hAnsi="宋体" w:cs="宋体"/>
                <w:b w:val="0"/>
                <w:bCs w:val="0"/>
                <w:color w:val="auto"/>
                <w:kern w:val="0"/>
                <w:sz w:val="24"/>
                <w:highlight w:val="none"/>
              </w:rPr>
              <w:t>第六十</w:t>
            </w:r>
            <w:r>
              <w:rPr>
                <w:rFonts w:hint="eastAsia" w:ascii="宋体" w:hAnsi="宋体" w:cs="宋体"/>
                <w:b/>
                <w:bCs/>
                <w:color w:val="FF0000"/>
                <w:kern w:val="0"/>
                <w:sz w:val="24"/>
                <w:highlight w:val="none"/>
              </w:rPr>
              <w:t>五</w:t>
            </w:r>
            <w:r>
              <w:rPr>
                <w:rFonts w:hint="eastAsia" w:ascii="宋体" w:hAnsi="宋体" w:cs="宋体"/>
                <w:b w:val="0"/>
                <w:bCs w:val="0"/>
                <w:color w:val="auto"/>
                <w:kern w:val="0"/>
                <w:sz w:val="24"/>
                <w:highlight w:val="none"/>
              </w:rPr>
              <w:t>条第一款第二项至</w:t>
            </w:r>
            <w:r>
              <w:rPr>
                <w:rFonts w:hint="eastAsia" w:ascii="宋体" w:hAnsi="宋体" w:cs="宋体"/>
                <w:b/>
                <w:bCs/>
                <w:color w:val="FF0000"/>
                <w:kern w:val="0"/>
                <w:sz w:val="24"/>
                <w:highlight w:val="none"/>
                <w:lang w:eastAsia="zh-CN"/>
              </w:rPr>
              <w:t>第</w:t>
            </w:r>
            <w:r>
              <w:rPr>
                <w:rFonts w:hint="eastAsia" w:ascii="宋体" w:hAnsi="宋体" w:cs="宋体"/>
                <w:b w:val="0"/>
                <w:bCs w:val="0"/>
                <w:color w:val="auto"/>
                <w:kern w:val="0"/>
                <w:sz w:val="24"/>
                <w:highlight w:val="none"/>
              </w:rPr>
              <w:t>四项决定的</w:t>
            </w:r>
            <w:r>
              <w:rPr>
                <w:rFonts w:hint="eastAsia" w:ascii="宋体" w:hAnsi="宋体" w:cs="宋体"/>
                <w:color w:val="auto"/>
                <w:kern w:val="0"/>
                <w:sz w:val="24"/>
                <w:highlight w:val="none"/>
              </w:rPr>
              <w:t>；</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（五）其他应予结案的情形。</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第七十七条  有下列情形之一的，办案人员应当在十五个工作日内填写结案审批表，经本规范规定的有批准权的负责人批准后，予以结案：</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（一）行政处罚决定执行完毕的；</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（二）人民法院裁定终结执行的；</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（三）案件终止调查的；</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（四）作出本规范第六十条第一款第二项至四项决定的；</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（五）其他应予结案的情形。</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根据修正稿顺序进行调整。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案件归档要求</w:t>
            </w:r>
          </w:p>
        </w:tc>
        <w:tc>
          <w:tcPr>
            <w:tcW w:w="6000" w:type="dxa"/>
            <w:vAlign w:val="center"/>
          </w:tcPr>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第八十</w:t>
            </w:r>
            <w:r>
              <w:rPr>
                <w:rFonts w:hint="eastAsia" w:ascii="宋体" w:hAnsi="宋体" w:cs="宋体"/>
                <w:kern w:val="0"/>
                <w:sz w:val="24"/>
                <w:lang w:val="en-US" w:eastAsia="zh-CN"/>
              </w:rPr>
              <w:t>三</w:t>
            </w:r>
            <w:r>
              <w:rPr>
                <w:rFonts w:hint="eastAsia" w:ascii="宋体" w:hAnsi="宋体" w:cs="宋体"/>
                <w:kern w:val="0"/>
                <w:sz w:val="24"/>
              </w:rPr>
              <w:t>条  结案后，办案人员应当将案件材料按照省局行政执法案卷管理的有关规定立卷归档。</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第七十八条  结案后，办案人员应当将案件材料按照省局行政执法案卷管理的有关规定立卷归档。</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97" w:type="dxa"/>
            <w:vAlign w:val="center"/>
          </w:tcPr>
          <w:p>
            <w:pPr>
              <w:jc w:val="center"/>
              <w:rPr>
                <w:b/>
                <w:bCs/>
                <w:sz w:val="21"/>
                <w:szCs w:val="21"/>
              </w:rPr>
            </w:pPr>
          </w:p>
        </w:tc>
        <w:tc>
          <w:tcPr>
            <w:tcW w:w="6000" w:type="dxa"/>
            <w:vAlign w:val="center"/>
          </w:tcPr>
          <w:p>
            <w:pPr>
              <w:keepNext w:val="0"/>
              <w:keepLines w:val="0"/>
              <w:pageBreakBefore w:val="0"/>
              <w:widowControl w:val="0"/>
              <w:shd w:val="clear" w:color="auto" w:fill="FFFFFF"/>
              <w:kinsoku/>
              <w:wordWrap/>
              <w:overflowPunct w:val="0"/>
              <w:topLinePunct w:val="0"/>
              <w:autoSpaceDE/>
              <w:autoSpaceDN/>
              <w:bidi w:val="0"/>
              <w:adjustRightInd w:val="0"/>
              <w:snapToGrid w:val="0"/>
              <w:jc w:val="center"/>
              <w:textAlignment w:val="auto"/>
              <w:rPr>
                <w:rFonts w:hint="eastAsia" w:ascii="方正小标宋_GBK" w:hAnsi="方正小标宋_GBK" w:eastAsia="方正小标宋_GBK" w:cs="方正小标宋_GBK"/>
                <w:kern w:val="0"/>
                <w:sz w:val="24"/>
              </w:rPr>
            </w:pPr>
            <w:r>
              <w:rPr>
                <w:rFonts w:hint="eastAsia" w:ascii="方正小标宋_GBK" w:hAnsi="方正小标宋_GBK" w:eastAsia="方正小标宋_GBK" w:cs="方正小标宋_GBK"/>
                <w:kern w:val="0"/>
                <w:sz w:val="24"/>
              </w:rPr>
              <w:t>第六章  期间、送达</w:t>
            </w:r>
          </w:p>
        </w:tc>
        <w:tc>
          <w:tcPr>
            <w:tcW w:w="5960" w:type="dxa"/>
            <w:vAlign w:val="center"/>
          </w:tcPr>
          <w:p>
            <w:pPr>
              <w:keepNext w:val="0"/>
              <w:keepLines w:val="0"/>
              <w:pageBreakBefore w:val="0"/>
              <w:widowControl w:val="0"/>
              <w:shd w:val="clear" w:color="auto" w:fill="FFFFFF"/>
              <w:kinsoku/>
              <w:wordWrap/>
              <w:overflowPunct w:val="0"/>
              <w:topLinePunct w:val="0"/>
              <w:autoSpaceDE/>
              <w:autoSpaceDN/>
              <w:bidi w:val="0"/>
              <w:adjustRightInd w:val="0"/>
              <w:snapToGrid w:val="0"/>
              <w:jc w:val="center"/>
              <w:textAlignment w:val="auto"/>
              <w:rPr>
                <w:rFonts w:hint="eastAsia" w:ascii="方正小标宋_GBK" w:hAnsi="方正小标宋_GBK" w:eastAsia="方正小标宋_GBK" w:cs="方正小标宋_GBK"/>
                <w:strike w:val="0"/>
                <w:dstrike w:val="0"/>
                <w:kern w:val="0"/>
                <w:sz w:val="24"/>
              </w:rPr>
            </w:pPr>
            <w:r>
              <w:rPr>
                <w:rFonts w:hint="eastAsia" w:ascii="方正小标宋_GBK" w:hAnsi="方正小标宋_GBK" w:eastAsia="方正小标宋_GBK" w:cs="方正小标宋_GBK"/>
                <w:strike w:val="0"/>
                <w:dstrike w:val="0"/>
                <w:kern w:val="0"/>
                <w:sz w:val="24"/>
              </w:rPr>
              <w:t>第六章  期间、送达</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期间规定</w:t>
            </w:r>
          </w:p>
        </w:tc>
        <w:tc>
          <w:tcPr>
            <w:tcW w:w="6000" w:type="dxa"/>
            <w:vAlign w:val="center"/>
          </w:tcPr>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第八十</w:t>
            </w:r>
            <w:r>
              <w:rPr>
                <w:rFonts w:hint="eastAsia" w:ascii="宋体" w:hAnsi="宋体" w:cs="宋体"/>
                <w:kern w:val="0"/>
                <w:sz w:val="24"/>
                <w:lang w:val="en-US" w:eastAsia="zh-CN"/>
              </w:rPr>
              <w:t>四</w:t>
            </w:r>
            <w:r>
              <w:rPr>
                <w:rFonts w:hint="eastAsia" w:ascii="宋体" w:hAnsi="宋体" w:cs="宋体"/>
                <w:kern w:val="0"/>
                <w:sz w:val="24"/>
              </w:rPr>
              <w:t>条</w:t>
            </w:r>
            <w:r>
              <w:rPr>
                <w:rFonts w:hint="eastAsia" w:ascii="宋体" w:hAnsi="宋体" w:cs="宋体"/>
                <w:kern w:val="0"/>
                <w:sz w:val="24"/>
                <w:lang w:val="en-US" w:eastAsia="zh-CN"/>
              </w:rPr>
              <w:t xml:space="preserve">  </w:t>
            </w:r>
            <w:r>
              <w:rPr>
                <w:rFonts w:hint="eastAsia" w:ascii="宋体" w:hAnsi="宋体" w:cs="宋体"/>
                <w:kern w:val="0"/>
                <w:sz w:val="24"/>
              </w:rPr>
              <w:t>期间以时、日、月计算，期间开始的时或者日不计算在内。期间不包括在途时间。期间届满的最后一日为法定节假日的，以法定节假日后的第一日为期间届满日期。</w:t>
            </w:r>
          </w:p>
        </w:tc>
        <w:tc>
          <w:tcPr>
            <w:tcW w:w="5960" w:type="dxa"/>
            <w:vAlign w:val="center"/>
          </w:tcPr>
          <w:p>
            <w:pPr>
              <w:overflowPunct w:val="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第七十九条  期间以时、日、月计算，期间开始的时或者日不计算在内。期间不包括在途时间。期间届满的最后一日为法定节假日的，以法定节假日后的第一日为期间届满的日期。</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送达原则规定</w:t>
            </w:r>
          </w:p>
        </w:tc>
        <w:tc>
          <w:tcPr>
            <w:tcW w:w="6000" w:type="dxa"/>
            <w:vAlign w:val="center"/>
          </w:tcPr>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第八十</w:t>
            </w:r>
            <w:r>
              <w:rPr>
                <w:rFonts w:hint="eastAsia" w:ascii="宋体" w:hAnsi="宋体" w:cs="宋体"/>
                <w:kern w:val="0"/>
                <w:sz w:val="24"/>
                <w:lang w:val="en-US" w:eastAsia="zh-CN"/>
              </w:rPr>
              <w:t>五</w:t>
            </w:r>
            <w:r>
              <w:rPr>
                <w:rFonts w:hint="eastAsia" w:ascii="宋体" w:hAnsi="宋体" w:cs="宋体"/>
                <w:kern w:val="0"/>
                <w:sz w:val="24"/>
              </w:rPr>
              <w:t>条  送达行政处罚决定书，应当在宣告后当场交付</w:t>
            </w:r>
            <w:r>
              <w:rPr>
                <w:rFonts w:hint="eastAsia" w:ascii="宋体" w:hAnsi="宋体" w:cs="宋体"/>
                <w:kern w:val="0"/>
                <w:sz w:val="24"/>
                <w:highlight w:val="none"/>
              </w:rPr>
              <w:t>当事人。当事人不在场的，应当在七个工作日内按照本规范第</w:t>
            </w:r>
            <w:r>
              <w:rPr>
                <w:rFonts w:hint="eastAsia" w:ascii="宋体" w:hAnsi="宋体" w:cs="宋体"/>
                <w:b/>
                <w:bCs/>
                <w:color w:val="FF0000"/>
                <w:kern w:val="0"/>
                <w:sz w:val="24"/>
                <w:highlight w:val="none"/>
              </w:rPr>
              <w:t>八十</w:t>
            </w:r>
            <w:r>
              <w:rPr>
                <w:rFonts w:hint="eastAsia" w:ascii="宋体" w:hAnsi="宋体" w:cs="宋体"/>
                <w:b/>
                <w:bCs/>
                <w:color w:val="FF0000"/>
                <w:kern w:val="0"/>
                <w:sz w:val="24"/>
                <w:highlight w:val="none"/>
                <w:lang w:val="en-US" w:eastAsia="zh-CN"/>
              </w:rPr>
              <w:t>六</w:t>
            </w:r>
            <w:r>
              <w:rPr>
                <w:rFonts w:hint="eastAsia" w:ascii="宋体" w:hAnsi="宋体" w:cs="宋体"/>
                <w:kern w:val="0"/>
                <w:sz w:val="24"/>
                <w:highlight w:val="none"/>
              </w:rPr>
              <w:t>条、第</w:t>
            </w:r>
            <w:r>
              <w:rPr>
                <w:rFonts w:hint="eastAsia" w:ascii="宋体" w:hAnsi="宋体" w:cs="宋体"/>
                <w:b/>
                <w:bCs/>
                <w:color w:val="FF0000"/>
                <w:kern w:val="0"/>
                <w:sz w:val="24"/>
                <w:highlight w:val="none"/>
              </w:rPr>
              <w:t>八十</w:t>
            </w:r>
            <w:r>
              <w:rPr>
                <w:rFonts w:hint="eastAsia" w:ascii="宋体" w:hAnsi="宋体" w:cs="宋体"/>
                <w:b/>
                <w:bCs/>
                <w:color w:val="FF0000"/>
                <w:kern w:val="0"/>
                <w:sz w:val="24"/>
                <w:highlight w:val="none"/>
                <w:lang w:val="en-US" w:eastAsia="zh-CN"/>
              </w:rPr>
              <w:t>七</w:t>
            </w:r>
            <w:r>
              <w:rPr>
                <w:rFonts w:hint="eastAsia" w:ascii="宋体" w:hAnsi="宋体" w:cs="宋体"/>
                <w:kern w:val="0"/>
                <w:sz w:val="24"/>
                <w:highlight w:val="none"/>
              </w:rPr>
              <w:t>条的</w:t>
            </w:r>
            <w:r>
              <w:rPr>
                <w:rFonts w:hint="eastAsia" w:ascii="宋体" w:hAnsi="宋体" w:cs="宋体"/>
                <w:kern w:val="0"/>
                <w:sz w:val="24"/>
              </w:rPr>
              <w:t>规定将行政处罚决定书送达当事人。</w:t>
            </w:r>
          </w:p>
        </w:tc>
        <w:tc>
          <w:tcPr>
            <w:tcW w:w="5960" w:type="dxa"/>
            <w:vAlign w:val="center"/>
          </w:tcPr>
          <w:p>
            <w:pPr>
              <w:overflowPunct w:val="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第八十条  送达行政处罚决定书，应当在宣告后当场交付当事人。当事人不在场的，应当在七日内按照本规范第八十一条、第八十二条的规定将行政处罚决定书送达当事人。</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根据修正稿顺序进行调整。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 xml:space="preserve">送达方式 </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第八十</w:t>
            </w:r>
            <w:r>
              <w:rPr>
                <w:rFonts w:hint="eastAsia" w:ascii="宋体" w:hAnsi="宋体" w:cs="宋体"/>
                <w:kern w:val="0"/>
                <w:sz w:val="24"/>
                <w:lang w:val="en-US" w:eastAsia="zh-CN"/>
              </w:rPr>
              <w:t>六</w:t>
            </w:r>
            <w:r>
              <w:rPr>
                <w:rFonts w:hint="eastAsia" w:ascii="宋体" w:hAnsi="宋体" w:cs="宋体"/>
                <w:kern w:val="0"/>
                <w:sz w:val="24"/>
              </w:rPr>
              <w:t>条</w:t>
            </w:r>
            <w:r>
              <w:rPr>
                <w:rFonts w:hint="eastAsia" w:ascii="宋体" w:hAnsi="宋体" w:cs="宋体"/>
                <w:kern w:val="0"/>
                <w:sz w:val="24"/>
                <w:lang w:val="en-US" w:eastAsia="zh-CN"/>
              </w:rPr>
              <w:t xml:space="preserve">  </w:t>
            </w:r>
            <w:r>
              <w:rPr>
                <w:rFonts w:hint="eastAsia" w:ascii="宋体" w:hAnsi="宋体" w:cs="宋体"/>
                <w:kern w:val="0"/>
                <w:sz w:val="24"/>
              </w:rPr>
              <w:t>办案人员应当按照下列方式送达执法文书：</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一）直接送达的，由受送达人在送达回证上注明签收日期，并签名或者盖章，受送达人在送达回证上注明的签收日期为送达日期。受送达人是自然人的，本人不在时交其同住成年家属签收；受送达人是法人或者其他组织的，应当由法人的法定代表人、其他组织的主要负责人或者该法人、其他组织负责收件的人签收；受送达人有代理人的，可以送交其代理人签收；受送达人已向省局指定代收人的，送交代收人签收。受送达人的同住成年家属，法人或者其他组织负责收件的人，代理人或者代收人在送达回证上签收的日期为送达日期。</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二）受送达人或者其同住成年家属拒绝签收的，办案人员可以邀请有关基层组织或者所在单位的代表到场，说明情况，在送达回证上载明拒收事由和日期，由送达人、见证人签名或者以其他方式确认，将执法文书留在受送达人的住所；也可以将执法文书留在受送达人的住所，并采取拍照、录像等方式记录送达过程，即视为送达。</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（三）</w:t>
            </w:r>
            <w:r>
              <w:rPr>
                <w:rFonts w:hint="eastAsia" w:ascii="宋体" w:hAnsi="宋体" w:cs="宋体"/>
                <w:spacing w:val="-6"/>
                <w:kern w:val="32"/>
                <w:sz w:val="24"/>
              </w:rPr>
              <w:t>直接送达有困难的，可以邮寄送达或者委托当地负责药品监督管理的部门、</w:t>
            </w:r>
            <w:r>
              <w:rPr>
                <w:rFonts w:hint="eastAsia" w:ascii="宋体" w:hAnsi="宋体" w:cs="宋体"/>
                <w:b/>
                <w:bCs/>
                <w:color w:val="FF0000"/>
                <w:kern w:val="0"/>
                <w:sz w:val="24"/>
              </w:rPr>
              <w:t>转交其他部门</w:t>
            </w:r>
            <w:r>
              <w:rPr>
                <w:rFonts w:hint="eastAsia" w:ascii="宋体" w:hAnsi="宋体" w:cs="宋体"/>
                <w:spacing w:val="-6"/>
                <w:kern w:val="32"/>
                <w:sz w:val="24"/>
              </w:rPr>
              <w:t>代为送达。邮寄送达的，以回执上注明的收件日期为送达日期；委托送达、</w:t>
            </w:r>
            <w:r>
              <w:rPr>
                <w:rFonts w:hint="eastAsia" w:ascii="宋体" w:hAnsi="宋体" w:cs="宋体"/>
                <w:b/>
                <w:bCs/>
                <w:color w:val="FF0000"/>
                <w:kern w:val="0"/>
                <w:sz w:val="24"/>
              </w:rPr>
              <w:t>转交送达</w:t>
            </w:r>
            <w:r>
              <w:rPr>
                <w:rFonts w:hint="eastAsia" w:ascii="宋体" w:hAnsi="宋体" w:cs="宋体"/>
                <w:spacing w:val="-6"/>
                <w:kern w:val="32"/>
                <w:sz w:val="24"/>
              </w:rPr>
              <w:t>的，受送达人的签收日期为送达日期。</w:t>
            </w:r>
          </w:p>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（四）经受送达人同意</w:t>
            </w:r>
            <w:r>
              <w:rPr>
                <w:rFonts w:hint="eastAsia" w:ascii="宋体" w:hAnsi="宋体" w:cs="宋体"/>
                <w:b/>
                <w:bCs/>
                <w:color w:val="FF0000"/>
                <w:kern w:val="0"/>
                <w:sz w:val="24"/>
              </w:rPr>
              <w:t>并签订确认书</w:t>
            </w:r>
            <w:r>
              <w:rPr>
                <w:rFonts w:hint="eastAsia" w:ascii="宋体" w:hAnsi="宋体" w:cs="宋体"/>
                <w:kern w:val="0"/>
                <w:sz w:val="24"/>
              </w:rPr>
              <w:t>，可以采用手机短信、传真、电子邮件、即时通讯账号等能够确认其收悉的电子方式送达执法文书，办案人员应当通过拍照、截屏、录音、录像等方式予以记录，手机短信、传真、电子邮件、即时通讯信息等到达受送达人特定系统的日期为送达日期。</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（五）受送达人下落不明或者采取上述方式无法送达的，可以在省局公告栏和受送达人住所地张贴公告，也可以在报纸或者省局门户网站等刊登公告。自公告发布之日起经过</w:t>
            </w:r>
            <w:r>
              <w:rPr>
                <w:rFonts w:hint="eastAsia" w:ascii="宋体" w:hAnsi="宋体" w:cs="宋体"/>
                <w:b/>
                <w:bCs/>
                <w:color w:val="FF0000"/>
                <w:kern w:val="0"/>
                <w:sz w:val="24"/>
              </w:rPr>
              <w:t>三十日</w:t>
            </w:r>
            <w:r>
              <w:rPr>
                <w:rFonts w:hint="eastAsia" w:ascii="宋体" w:hAnsi="宋体" w:cs="宋体"/>
                <w:kern w:val="0"/>
                <w:sz w:val="24"/>
              </w:rPr>
              <w:t>，即视为送达。公告送达，应当在案件材料中载明原因和经过。在省局公告栏和受送达人住所地张贴公告的，应当采取拍照、录像等方式记录张贴过程。</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第八十一条  办案人员应当按照下列方式送达执法文书：</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一）直接送达的，由受送达人在送达回证上注明签收日期，并签名或者盖章，受送达人在送达回证上注明的签收日期为送达日期。受送达人是自然人的，本人不在时交其同住成年家属签收；受送达人是法人或者其他组织的，应当由法人的法定代表人、其他组织的主要负责人或者该法人、其他组织负责收件的人签收；受送达人有代理人的，可以送交其代理人签收；受送达人已向省局指定代收人的，送交代收人签收。受送达人的同住成年家属，法人或者其他组织负责收件的人，代理人或者代收人在送达回证上签收的日期为送达日期。</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二）受送达人或者其同住成年家属拒绝签收的，办案人员可以邀请有关基层组织或者所在单位的代表到场，说明情况，在送达回证上载明拒收事由和日期，由送达人、见证人签名或者以其他方式确认，将执法文书留在受送达人的住所；也可以将执法文书留在受送达人的住所，并采取拍照、录像等方式记录送达过程，即视为送达。</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（三）</w:t>
            </w:r>
            <w:r>
              <w:rPr>
                <w:rFonts w:hint="eastAsia" w:ascii="宋体" w:hAnsi="宋体" w:cs="宋体"/>
                <w:strike w:val="0"/>
                <w:dstrike w:val="0"/>
                <w:color w:val="auto"/>
                <w:spacing w:val="-6"/>
                <w:kern w:val="32"/>
                <w:sz w:val="24"/>
              </w:rPr>
              <w:t>直接送达有困难的，可以邮寄送达或者委托当地负责药品监督管理的部门代为送达。邮寄送达的，以回执上注明的收件日期为送达日期；委托送达的，受送达人的签收日期为送达日期。</w:t>
            </w:r>
          </w:p>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四）除行政处罚决定书外，经受送达人同意，可以采用手机短信、传真、电子邮件、即时通讯账号等能够确认其收悉的电子方式送达执法文书，办案人员应当通过拍照、截屏、录音、录像等方式予以记录，手机短信、传真、电子邮件、即时通讯信息等到达受送达人特定系统的日期为送达日期。</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五）受送达人下落不明或者采取上述方式无法送达的，可以在省局公告栏和受送达人住所地张贴公告，也可以在报纸或者省局门户网站等刊登公告。自公告发布之日起经过六十日，即视为送达。公告送达，应当在案件材料中载明原因和经过。在省局公告栏和受送达人住所地张贴公告的，应当采取拍照、录像等方式记录张贴过程。</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根据总局规定进行调整。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认定送达日期规定</w:t>
            </w:r>
          </w:p>
        </w:tc>
        <w:tc>
          <w:tcPr>
            <w:tcW w:w="6000" w:type="dxa"/>
            <w:vAlign w:val="center"/>
          </w:tcPr>
          <w:p>
            <w:pPr>
              <w:shd w:val="clear" w:color="auto" w:fill="FFFFFF"/>
              <w:overflowPunct w:val="0"/>
              <w:ind w:firstLine="480" w:firstLineChars="200"/>
              <w:jc w:val="both"/>
              <w:rPr>
                <w:rFonts w:ascii="宋体" w:hAnsi="宋体" w:cs="宋体"/>
                <w:kern w:val="0"/>
                <w:sz w:val="24"/>
              </w:rPr>
            </w:pPr>
            <w:r>
              <w:rPr>
                <w:rFonts w:hint="eastAsia" w:ascii="宋体" w:hAnsi="宋体" w:cs="宋体"/>
                <w:kern w:val="0"/>
                <w:sz w:val="24"/>
              </w:rPr>
              <w:t>第八十</w:t>
            </w:r>
            <w:r>
              <w:rPr>
                <w:rFonts w:hint="eastAsia" w:ascii="宋体" w:hAnsi="宋体" w:cs="宋体"/>
                <w:kern w:val="0"/>
                <w:sz w:val="24"/>
                <w:lang w:val="en-US" w:eastAsia="zh-CN"/>
              </w:rPr>
              <w:t>七</w:t>
            </w:r>
            <w:r>
              <w:rPr>
                <w:rFonts w:hint="eastAsia" w:ascii="宋体" w:hAnsi="宋体" w:cs="宋体"/>
                <w:kern w:val="0"/>
                <w:sz w:val="24"/>
              </w:rPr>
              <w:t>条</w:t>
            </w:r>
            <w:r>
              <w:rPr>
                <w:rFonts w:hint="eastAsia" w:ascii="宋体" w:hAnsi="宋体" w:cs="宋体"/>
                <w:kern w:val="0"/>
                <w:sz w:val="24"/>
                <w:lang w:val="en-US" w:eastAsia="zh-CN"/>
              </w:rPr>
              <w:t xml:space="preserve">  </w:t>
            </w:r>
            <w:r>
              <w:rPr>
                <w:rFonts w:hint="eastAsia" w:ascii="宋体" w:hAnsi="宋体" w:cs="宋体"/>
                <w:kern w:val="0"/>
                <w:sz w:val="24"/>
              </w:rPr>
              <w:t>办案人员可以要求受送达人签署送达地址确认书，送达至受送达人确认的地址，即视为送达。受送达人送达地址发生变更的，应当及时书面告知办案机构；未及时告知的，办案人员按原地址送达，视为依法送达。</w:t>
            </w:r>
          </w:p>
          <w:p>
            <w:pPr>
              <w:shd w:val="clear" w:color="auto" w:fill="FFFFFF"/>
              <w:overflowPunct w:val="0"/>
              <w:ind w:firstLine="480" w:firstLineChars="200"/>
              <w:jc w:val="both"/>
              <w:rPr>
                <w:rFonts w:ascii="宋体" w:hAnsi="宋体" w:cs="宋体"/>
                <w:spacing w:val="-16"/>
                <w:kern w:val="0"/>
                <w:sz w:val="24"/>
              </w:rPr>
            </w:pPr>
            <w:r>
              <w:rPr>
                <w:rFonts w:hint="eastAsia" w:ascii="宋体" w:hAnsi="宋体" w:cs="宋体"/>
                <w:kern w:val="0"/>
                <w:sz w:val="24"/>
              </w:rPr>
              <w:t>因受送达人提供的送达地址不准确、送达地址变更未书面告知办案机构，导致执法文书未能被受送达人实际接收的，直接送达的，执法文书留在该地址之日为送达之日；邮寄送达的，执法文书被退回之日为送达之日。</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kern w:val="0"/>
                <w:sz w:val="24"/>
              </w:rPr>
            </w:pPr>
            <w:r>
              <w:rPr>
                <w:rFonts w:hint="eastAsia" w:ascii="宋体" w:hAnsi="宋体" w:cs="宋体"/>
                <w:strike w:val="0"/>
                <w:dstrike w:val="0"/>
                <w:color w:val="auto"/>
                <w:kern w:val="0"/>
                <w:sz w:val="24"/>
              </w:rPr>
              <w:t>第八十二条  办案人员可以要求受送达人签署送达地址确认书，送达至受送达人确认的地址，即视为送达。受送达人送达地址发生变更的，应当及时书面告知办案机构；未及时告知的，办案人员按原地址送达，视为依法送达。</w:t>
            </w:r>
          </w:p>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因受送达人提供的送达地址不准确、送达地址变更未书面告知办案机构，导致执法文书未能被受送达人实际接收的，直接送达的，执法文书留在该地址之日为送达之日；邮寄送达的，执法文书被退回之日为送达之日。</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7" w:type="dxa"/>
            <w:vAlign w:val="center"/>
          </w:tcPr>
          <w:p>
            <w:pPr>
              <w:jc w:val="center"/>
              <w:rPr>
                <w:b/>
                <w:bCs/>
                <w:sz w:val="21"/>
                <w:szCs w:val="21"/>
              </w:rPr>
            </w:pPr>
          </w:p>
        </w:tc>
        <w:tc>
          <w:tcPr>
            <w:tcW w:w="6000" w:type="dxa"/>
            <w:vAlign w:val="center"/>
          </w:tcPr>
          <w:p>
            <w:pPr>
              <w:keepNext w:val="0"/>
              <w:keepLines w:val="0"/>
              <w:pageBreakBefore w:val="0"/>
              <w:widowControl w:val="0"/>
              <w:shd w:val="clear" w:color="auto" w:fill="FFFFFF"/>
              <w:kinsoku/>
              <w:wordWrap/>
              <w:overflowPunct w:val="0"/>
              <w:topLinePunct w:val="0"/>
              <w:autoSpaceDE/>
              <w:autoSpaceDN/>
              <w:bidi w:val="0"/>
              <w:adjustRightInd w:val="0"/>
              <w:snapToGrid w:val="0"/>
              <w:jc w:val="center"/>
              <w:textAlignment w:val="auto"/>
              <w:rPr>
                <w:rFonts w:hint="eastAsia" w:ascii="方正小标宋_GBK" w:hAnsi="方正小标宋_GBK" w:eastAsia="方正小标宋_GBK" w:cs="方正小标宋_GBK"/>
                <w:kern w:val="0"/>
                <w:sz w:val="24"/>
              </w:rPr>
            </w:pPr>
            <w:r>
              <w:rPr>
                <w:rFonts w:hint="eastAsia" w:ascii="方正小标宋_GBK" w:hAnsi="方正小标宋_GBK" w:eastAsia="方正小标宋_GBK" w:cs="方正小标宋_GBK"/>
                <w:kern w:val="0"/>
                <w:sz w:val="24"/>
              </w:rPr>
              <w:t>第七章  附  则</w:t>
            </w:r>
          </w:p>
        </w:tc>
        <w:tc>
          <w:tcPr>
            <w:tcW w:w="5960" w:type="dxa"/>
            <w:vAlign w:val="center"/>
          </w:tcPr>
          <w:p>
            <w:pPr>
              <w:keepNext w:val="0"/>
              <w:keepLines w:val="0"/>
              <w:pageBreakBefore w:val="0"/>
              <w:widowControl w:val="0"/>
              <w:shd w:val="clear" w:color="auto" w:fill="FFFFFF"/>
              <w:kinsoku/>
              <w:wordWrap/>
              <w:overflowPunct w:val="0"/>
              <w:topLinePunct w:val="0"/>
              <w:autoSpaceDE/>
              <w:autoSpaceDN/>
              <w:bidi w:val="0"/>
              <w:adjustRightInd w:val="0"/>
              <w:snapToGrid w:val="0"/>
              <w:jc w:val="center"/>
              <w:textAlignment w:val="auto"/>
              <w:rPr>
                <w:rFonts w:hint="eastAsia" w:ascii="方正小标宋_GBK" w:hAnsi="方正小标宋_GBK" w:eastAsia="方正小标宋_GBK" w:cs="方正小标宋_GBK"/>
                <w:strike w:val="0"/>
                <w:dstrike w:val="0"/>
                <w:kern w:val="0"/>
                <w:sz w:val="24"/>
              </w:rPr>
            </w:pPr>
            <w:r>
              <w:rPr>
                <w:rFonts w:hint="eastAsia" w:ascii="方正小标宋_GBK" w:hAnsi="方正小标宋_GBK" w:eastAsia="方正小标宋_GBK" w:cs="方正小标宋_GBK"/>
                <w:strike w:val="0"/>
                <w:dstrike w:val="0"/>
                <w:kern w:val="0"/>
                <w:sz w:val="24"/>
              </w:rPr>
              <w:t>第七章  附  则</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字词解释</w:t>
            </w:r>
          </w:p>
        </w:tc>
        <w:tc>
          <w:tcPr>
            <w:tcW w:w="6000" w:type="dxa"/>
            <w:vAlign w:val="center"/>
          </w:tcPr>
          <w:p>
            <w:pPr>
              <w:overflowPunct w:val="0"/>
              <w:ind w:firstLine="480" w:firstLineChars="200"/>
              <w:jc w:val="both"/>
              <w:rPr>
                <w:rFonts w:ascii="宋体" w:hAnsi="宋体" w:cs="宋体"/>
                <w:spacing w:val="-16"/>
                <w:kern w:val="0"/>
                <w:sz w:val="24"/>
              </w:rPr>
            </w:pPr>
            <w:r>
              <w:rPr>
                <w:rFonts w:hint="eastAsia" w:ascii="宋体" w:hAnsi="宋体" w:cs="宋体"/>
                <w:kern w:val="0"/>
                <w:sz w:val="24"/>
              </w:rPr>
              <w:t>第</w:t>
            </w:r>
            <w:r>
              <w:rPr>
                <w:rFonts w:hint="eastAsia" w:ascii="宋体" w:hAnsi="宋体" w:cs="宋体"/>
                <w:kern w:val="0"/>
                <w:sz w:val="24"/>
                <w:lang w:val="en-US" w:eastAsia="zh-CN"/>
              </w:rPr>
              <w:t>八十八</w:t>
            </w:r>
            <w:r>
              <w:rPr>
                <w:rFonts w:hint="eastAsia" w:ascii="宋体" w:hAnsi="宋体" w:cs="宋体"/>
                <w:kern w:val="0"/>
                <w:sz w:val="24"/>
              </w:rPr>
              <w:t>条  本规范中的“以上”“以下”“内”均包括本数。</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第八十三条  本规范中的“以上”“以下”“内”均包括本数。</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格式文本</w:t>
            </w:r>
          </w:p>
        </w:tc>
        <w:tc>
          <w:tcPr>
            <w:tcW w:w="6000" w:type="dxa"/>
            <w:vAlign w:val="center"/>
          </w:tcPr>
          <w:p>
            <w:pPr>
              <w:overflowPunct w:val="0"/>
              <w:ind w:firstLine="480" w:firstLineChars="200"/>
              <w:jc w:val="both"/>
              <w:rPr>
                <w:rFonts w:ascii="宋体" w:hAnsi="宋体" w:cs="宋体"/>
                <w:spacing w:val="-16"/>
                <w:kern w:val="0"/>
                <w:sz w:val="24"/>
              </w:rPr>
            </w:pPr>
            <w:r>
              <w:rPr>
                <w:rFonts w:hint="eastAsia" w:ascii="宋体" w:hAnsi="宋体" w:cs="宋体"/>
                <w:kern w:val="0"/>
                <w:sz w:val="24"/>
              </w:rPr>
              <w:t>第</w:t>
            </w:r>
            <w:r>
              <w:rPr>
                <w:rFonts w:hint="eastAsia" w:ascii="宋体" w:hAnsi="宋体" w:cs="宋体"/>
                <w:kern w:val="0"/>
                <w:sz w:val="24"/>
                <w:lang w:val="en-US" w:eastAsia="zh-CN"/>
              </w:rPr>
              <w:t>八十九</w:t>
            </w:r>
            <w:r>
              <w:rPr>
                <w:rFonts w:hint="eastAsia" w:ascii="宋体" w:hAnsi="宋体" w:cs="宋体"/>
                <w:kern w:val="0"/>
                <w:sz w:val="24"/>
              </w:rPr>
              <w:t>条</w:t>
            </w:r>
            <w:r>
              <w:rPr>
                <w:rFonts w:hint="eastAsia" w:ascii="宋体" w:hAnsi="宋体" w:cs="宋体"/>
                <w:kern w:val="0"/>
                <w:sz w:val="24"/>
                <w:lang w:val="en-US" w:eastAsia="zh-CN"/>
              </w:rPr>
              <w:t xml:space="preserve">  </w:t>
            </w:r>
            <w:r>
              <w:rPr>
                <w:rFonts w:hint="eastAsia" w:ascii="宋体" w:hAnsi="宋体" w:cs="宋体"/>
                <w:kern w:val="0"/>
                <w:sz w:val="24"/>
              </w:rPr>
              <w:t>执行本规范所需的行政处罚文书样式由省局统一制定。</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第八十四条  执行本规范所需的行政处罚文书样式由省局统一制定。</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jc w:val="center"/>
              <w:rPr>
                <w:b/>
                <w:bCs/>
                <w:sz w:val="21"/>
                <w:szCs w:val="21"/>
              </w:rPr>
            </w:pPr>
            <w:r>
              <w:rPr>
                <w:rFonts w:hint="eastAsia" w:ascii="宋体" w:hAnsi="宋体" w:cs="宋体"/>
                <w:b/>
                <w:bCs/>
                <w:kern w:val="0"/>
                <w:sz w:val="21"/>
                <w:szCs w:val="21"/>
              </w:rPr>
              <w:t>实施时间、期限</w:t>
            </w:r>
          </w:p>
        </w:tc>
        <w:tc>
          <w:tcPr>
            <w:tcW w:w="6000" w:type="dxa"/>
            <w:vAlign w:val="center"/>
          </w:tcPr>
          <w:p>
            <w:pPr>
              <w:shd w:val="clear" w:color="auto" w:fill="FFFFFF"/>
              <w:overflowPunct w:val="0"/>
              <w:ind w:firstLine="480" w:firstLineChars="200"/>
              <w:jc w:val="both"/>
              <w:rPr>
                <w:rFonts w:ascii="宋体" w:hAnsi="宋体" w:cs="宋体"/>
                <w:spacing w:val="-16"/>
                <w:kern w:val="0"/>
                <w:sz w:val="24"/>
              </w:rPr>
            </w:pPr>
            <w:bookmarkStart w:id="0" w:name="_GoBack"/>
            <w:bookmarkEnd w:id="0"/>
            <w:r>
              <w:rPr>
                <w:rFonts w:hint="eastAsia" w:ascii="宋体" w:hAnsi="宋体" w:cs="宋体"/>
                <w:kern w:val="0"/>
                <w:sz w:val="24"/>
              </w:rPr>
              <w:t>第九十条  本规范自*年*月*日起施行，</w:t>
            </w:r>
            <w:r>
              <w:rPr>
                <w:rFonts w:hint="eastAsia" w:ascii="宋体" w:hAnsi="宋体" w:cs="宋体"/>
                <w:b/>
                <w:bCs/>
                <w:color w:val="FF0000"/>
                <w:kern w:val="0"/>
                <w:sz w:val="24"/>
              </w:rPr>
              <w:t>有效期</w:t>
            </w:r>
            <w:r>
              <w:rPr>
                <w:rFonts w:hint="eastAsia" w:ascii="宋体" w:hAnsi="宋体" w:cs="宋体"/>
                <w:b/>
                <w:bCs/>
                <w:color w:val="FF0000"/>
                <w:kern w:val="0"/>
                <w:sz w:val="24"/>
                <w:lang w:eastAsia="zh-CN"/>
              </w:rPr>
              <w:t>为</w:t>
            </w:r>
            <w:r>
              <w:rPr>
                <w:rFonts w:hint="eastAsia" w:ascii="宋体" w:hAnsi="宋体" w:cs="宋体"/>
                <w:b/>
                <w:bCs/>
                <w:color w:val="FF0000"/>
                <w:kern w:val="0"/>
                <w:sz w:val="24"/>
                <w:lang w:val="en-US" w:eastAsia="zh-CN"/>
              </w:rPr>
              <w:t>5</w:t>
            </w:r>
            <w:r>
              <w:rPr>
                <w:rFonts w:hint="eastAsia" w:ascii="宋体" w:hAnsi="宋体" w:cs="宋体"/>
                <w:b/>
                <w:bCs/>
                <w:color w:val="FF0000"/>
                <w:kern w:val="0"/>
                <w:sz w:val="24"/>
              </w:rPr>
              <w:t>年</w:t>
            </w:r>
            <w:r>
              <w:rPr>
                <w:rFonts w:hint="eastAsia" w:ascii="宋体" w:hAnsi="宋体" w:cs="宋体"/>
                <w:kern w:val="0"/>
                <w:sz w:val="24"/>
              </w:rPr>
              <w:t>。</w:t>
            </w:r>
            <w:r>
              <w:rPr>
                <w:rFonts w:hint="eastAsia" w:ascii="宋体" w:hAnsi="宋体" w:cs="宋体"/>
                <w:b/>
                <w:bCs/>
                <w:color w:val="FF0000"/>
                <w:kern w:val="0"/>
                <w:sz w:val="24"/>
              </w:rPr>
              <w:t>《江苏省药品监督管理局行政处罚程序规范（试行）》（苏药监规〔2020〕1号）同时废止。</w:t>
            </w:r>
          </w:p>
        </w:tc>
        <w:tc>
          <w:tcPr>
            <w:tcW w:w="5960" w:type="dxa"/>
            <w:vAlign w:val="center"/>
          </w:tcPr>
          <w:p>
            <w:pPr>
              <w:shd w:val="clear" w:color="auto" w:fill="FFFFFF"/>
              <w:overflowPunct w:val="0"/>
              <w:ind w:firstLine="480" w:firstLineChars="200"/>
              <w:jc w:val="both"/>
              <w:rPr>
                <w:rFonts w:ascii="宋体" w:hAnsi="宋体" w:cs="宋体"/>
                <w:strike w:val="0"/>
                <w:dstrike w:val="0"/>
                <w:color w:val="auto"/>
                <w:spacing w:val="-16"/>
                <w:kern w:val="0"/>
                <w:sz w:val="24"/>
              </w:rPr>
            </w:pPr>
            <w:r>
              <w:rPr>
                <w:rFonts w:hint="eastAsia" w:ascii="宋体" w:hAnsi="宋体" w:cs="宋体"/>
                <w:strike w:val="0"/>
                <w:dstrike w:val="0"/>
                <w:color w:val="auto"/>
                <w:kern w:val="0"/>
                <w:sz w:val="24"/>
              </w:rPr>
              <w:t>第八十五条  本规范自2020年8月25日起施行。2006年4月18日原江苏省食品药品监督管理局制定的《江苏省食品药品监督管理系统行政处罚程序规范》（苏食药监政〔2006〕129号）同时废止。</w:t>
            </w:r>
          </w:p>
        </w:tc>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根据修订稿内容做调整。</w:t>
            </w: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788DCD-6889-4816-88D5-780D130D40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237CFAC-5B19-4C39-9DF1-DECFC56F65AF}"/>
  </w:font>
  <w:font w:name="方正仿宋_GBK">
    <w:panose1 w:val="02000000000000000000"/>
    <w:charset w:val="86"/>
    <w:family w:val="script"/>
    <w:pitch w:val="default"/>
    <w:sig w:usb0="00000001" w:usb1="080E0000" w:usb2="00000000" w:usb3="00000000" w:csb0="00040000" w:csb1="00000000"/>
    <w:embedRegular r:id="rId3" w:fontKey="{717FD165-8165-4162-8A58-AF80C7E94D5D}"/>
  </w:font>
  <w:font w:name="方正小标宋_GBK">
    <w:panose1 w:val="02000000000000000000"/>
    <w:charset w:val="86"/>
    <w:family w:val="auto"/>
    <w:pitch w:val="default"/>
    <w:sig w:usb0="00000001" w:usb1="080E0000" w:usb2="00000000" w:usb3="00000000" w:csb0="00040000" w:csb1="00000000"/>
    <w:embedRegular r:id="rId4" w:fontKey="{33AA00AA-7428-4C6D-9428-C99E7E6D9201}"/>
  </w:font>
  <w:font w:name="方正楷体_GBK">
    <w:panose1 w:val="02000000000000000000"/>
    <w:charset w:val="86"/>
    <w:family w:val="auto"/>
    <w:pitch w:val="default"/>
    <w:sig w:usb0="00000001" w:usb1="080E0000" w:usb2="00000000" w:usb3="00000000" w:csb0="00040000" w:csb1="00000000"/>
    <w:embedRegular r:id="rId5" w:fontKey="{406D5B19-4D48-4CF1-8D29-5192106681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F26135"/>
    <w:rsid w:val="00BC3694"/>
    <w:rsid w:val="00E51485"/>
    <w:rsid w:val="00F26135"/>
    <w:rsid w:val="010D3379"/>
    <w:rsid w:val="0150509E"/>
    <w:rsid w:val="015E0632"/>
    <w:rsid w:val="02390242"/>
    <w:rsid w:val="025D6B3C"/>
    <w:rsid w:val="02AE7397"/>
    <w:rsid w:val="036C34DA"/>
    <w:rsid w:val="03791753"/>
    <w:rsid w:val="04642403"/>
    <w:rsid w:val="04C526FD"/>
    <w:rsid w:val="04C9670A"/>
    <w:rsid w:val="050674A0"/>
    <w:rsid w:val="05212053"/>
    <w:rsid w:val="059A3011"/>
    <w:rsid w:val="05F67202"/>
    <w:rsid w:val="0602147F"/>
    <w:rsid w:val="06183B94"/>
    <w:rsid w:val="08BF5E5A"/>
    <w:rsid w:val="091F34DF"/>
    <w:rsid w:val="09AB2883"/>
    <w:rsid w:val="09BF0E66"/>
    <w:rsid w:val="0AA51080"/>
    <w:rsid w:val="0ABF3188"/>
    <w:rsid w:val="0B61769D"/>
    <w:rsid w:val="0B64718D"/>
    <w:rsid w:val="0BAB6B6A"/>
    <w:rsid w:val="0BDC4F75"/>
    <w:rsid w:val="0C612BBC"/>
    <w:rsid w:val="0CB61D38"/>
    <w:rsid w:val="0CF85DDF"/>
    <w:rsid w:val="0D782A7C"/>
    <w:rsid w:val="0DB241E0"/>
    <w:rsid w:val="0DDB2FD7"/>
    <w:rsid w:val="0E7C47EE"/>
    <w:rsid w:val="0FE73041"/>
    <w:rsid w:val="104F21BA"/>
    <w:rsid w:val="1088747A"/>
    <w:rsid w:val="109A1D19"/>
    <w:rsid w:val="11477335"/>
    <w:rsid w:val="11C646FD"/>
    <w:rsid w:val="11F528ED"/>
    <w:rsid w:val="12301B77"/>
    <w:rsid w:val="128738AA"/>
    <w:rsid w:val="12AC38F3"/>
    <w:rsid w:val="135950FD"/>
    <w:rsid w:val="138D2064"/>
    <w:rsid w:val="13985C26"/>
    <w:rsid w:val="14345B77"/>
    <w:rsid w:val="14C03686"/>
    <w:rsid w:val="15194B44"/>
    <w:rsid w:val="153320AA"/>
    <w:rsid w:val="157C787D"/>
    <w:rsid w:val="15B8610B"/>
    <w:rsid w:val="15FB06EE"/>
    <w:rsid w:val="1675224E"/>
    <w:rsid w:val="16C531D6"/>
    <w:rsid w:val="1706734A"/>
    <w:rsid w:val="17C13F94"/>
    <w:rsid w:val="17D47448"/>
    <w:rsid w:val="18770500"/>
    <w:rsid w:val="18A46E1B"/>
    <w:rsid w:val="1A0C155F"/>
    <w:rsid w:val="1B6A60FA"/>
    <w:rsid w:val="1C175DB1"/>
    <w:rsid w:val="1C1D316C"/>
    <w:rsid w:val="1C2838BF"/>
    <w:rsid w:val="1CCC06EE"/>
    <w:rsid w:val="1D2F16AE"/>
    <w:rsid w:val="1E1B7B7F"/>
    <w:rsid w:val="1E262200"/>
    <w:rsid w:val="1E4470D6"/>
    <w:rsid w:val="1E543091"/>
    <w:rsid w:val="1E7C21CB"/>
    <w:rsid w:val="1EEF01A7"/>
    <w:rsid w:val="1EF009BC"/>
    <w:rsid w:val="1F000BC0"/>
    <w:rsid w:val="1F1A3993"/>
    <w:rsid w:val="1F4B6242"/>
    <w:rsid w:val="200F101E"/>
    <w:rsid w:val="204A474C"/>
    <w:rsid w:val="207417C9"/>
    <w:rsid w:val="20A0436C"/>
    <w:rsid w:val="20A0611A"/>
    <w:rsid w:val="20E066AA"/>
    <w:rsid w:val="214B671C"/>
    <w:rsid w:val="21FD5A2B"/>
    <w:rsid w:val="22C5455D"/>
    <w:rsid w:val="23770A58"/>
    <w:rsid w:val="23C2284B"/>
    <w:rsid w:val="23D762F6"/>
    <w:rsid w:val="24117441"/>
    <w:rsid w:val="2413791B"/>
    <w:rsid w:val="24242CAE"/>
    <w:rsid w:val="24780035"/>
    <w:rsid w:val="25E92311"/>
    <w:rsid w:val="263F63D5"/>
    <w:rsid w:val="28186EDD"/>
    <w:rsid w:val="281A4A03"/>
    <w:rsid w:val="28347AD4"/>
    <w:rsid w:val="284B12F9"/>
    <w:rsid w:val="28C606E7"/>
    <w:rsid w:val="28F96D0F"/>
    <w:rsid w:val="29017971"/>
    <w:rsid w:val="29053906"/>
    <w:rsid w:val="29451F54"/>
    <w:rsid w:val="298C5C4F"/>
    <w:rsid w:val="2A73489F"/>
    <w:rsid w:val="2A812E0F"/>
    <w:rsid w:val="2B4A1AA4"/>
    <w:rsid w:val="2BD77F2D"/>
    <w:rsid w:val="2DCC054E"/>
    <w:rsid w:val="2E163EBF"/>
    <w:rsid w:val="2EB45BB2"/>
    <w:rsid w:val="2ED853D0"/>
    <w:rsid w:val="2EDC2A13"/>
    <w:rsid w:val="2F637A73"/>
    <w:rsid w:val="314174A5"/>
    <w:rsid w:val="31CE331C"/>
    <w:rsid w:val="31DB6DC1"/>
    <w:rsid w:val="323963CE"/>
    <w:rsid w:val="325F4087"/>
    <w:rsid w:val="32CB34CA"/>
    <w:rsid w:val="32D305D1"/>
    <w:rsid w:val="32FD11AA"/>
    <w:rsid w:val="330B0593"/>
    <w:rsid w:val="33DA14EB"/>
    <w:rsid w:val="33E365F1"/>
    <w:rsid w:val="342E6DAD"/>
    <w:rsid w:val="356B689E"/>
    <w:rsid w:val="35786706"/>
    <w:rsid w:val="35A3428A"/>
    <w:rsid w:val="36B030FD"/>
    <w:rsid w:val="36EB72A4"/>
    <w:rsid w:val="36F154C9"/>
    <w:rsid w:val="372E4027"/>
    <w:rsid w:val="37555A58"/>
    <w:rsid w:val="39974106"/>
    <w:rsid w:val="3A60099C"/>
    <w:rsid w:val="3A7E0E22"/>
    <w:rsid w:val="3AC125EE"/>
    <w:rsid w:val="3B514788"/>
    <w:rsid w:val="3C746980"/>
    <w:rsid w:val="3DF541A1"/>
    <w:rsid w:val="3FE65EB2"/>
    <w:rsid w:val="401144E6"/>
    <w:rsid w:val="40E52904"/>
    <w:rsid w:val="417B255F"/>
    <w:rsid w:val="4201746D"/>
    <w:rsid w:val="42204EB5"/>
    <w:rsid w:val="42D515CF"/>
    <w:rsid w:val="42E859D2"/>
    <w:rsid w:val="435272F0"/>
    <w:rsid w:val="43D917BF"/>
    <w:rsid w:val="44935E12"/>
    <w:rsid w:val="44B32010"/>
    <w:rsid w:val="44B518E4"/>
    <w:rsid w:val="45D35377"/>
    <w:rsid w:val="45FB6E74"/>
    <w:rsid w:val="460E39A2"/>
    <w:rsid w:val="47DB78B4"/>
    <w:rsid w:val="48217291"/>
    <w:rsid w:val="4840005F"/>
    <w:rsid w:val="484216E1"/>
    <w:rsid w:val="49061806"/>
    <w:rsid w:val="49507E2D"/>
    <w:rsid w:val="49585E81"/>
    <w:rsid w:val="49757894"/>
    <w:rsid w:val="49833CCC"/>
    <w:rsid w:val="49A85EBB"/>
    <w:rsid w:val="4A3E412A"/>
    <w:rsid w:val="4A4C23B0"/>
    <w:rsid w:val="4A6D3473"/>
    <w:rsid w:val="4BA2545A"/>
    <w:rsid w:val="4C26756B"/>
    <w:rsid w:val="4C7620F7"/>
    <w:rsid w:val="4CBD0E8E"/>
    <w:rsid w:val="4D0A29E9"/>
    <w:rsid w:val="4E0E676B"/>
    <w:rsid w:val="4E7520E4"/>
    <w:rsid w:val="4EA91978"/>
    <w:rsid w:val="4EBE7F2F"/>
    <w:rsid w:val="4F1366F3"/>
    <w:rsid w:val="501F0559"/>
    <w:rsid w:val="509B4084"/>
    <w:rsid w:val="51E02979"/>
    <w:rsid w:val="520E0886"/>
    <w:rsid w:val="52DE64AA"/>
    <w:rsid w:val="5338205E"/>
    <w:rsid w:val="53F86BF3"/>
    <w:rsid w:val="54106B37"/>
    <w:rsid w:val="546C2DDA"/>
    <w:rsid w:val="54CA13DC"/>
    <w:rsid w:val="568850AA"/>
    <w:rsid w:val="580C3AB9"/>
    <w:rsid w:val="58704E75"/>
    <w:rsid w:val="58BE1257"/>
    <w:rsid w:val="58CA2EE6"/>
    <w:rsid w:val="5915074C"/>
    <w:rsid w:val="5966544B"/>
    <w:rsid w:val="59D020A3"/>
    <w:rsid w:val="59DC4702"/>
    <w:rsid w:val="5A0507C0"/>
    <w:rsid w:val="5AA115E5"/>
    <w:rsid w:val="5B5419FF"/>
    <w:rsid w:val="5BAF6C35"/>
    <w:rsid w:val="5C4F21C6"/>
    <w:rsid w:val="5C8D03C7"/>
    <w:rsid w:val="5C9A78E6"/>
    <w:rsid w:val="5CD85FBB"/>
    <w:rsid w:val="5CDB7683"/>
    <w:rsid w:val="5CDD3C76"/>
    <w:rsid w:val="5D5A7075"/>
    <w:rsid w:val="5DAF73C1"/>
    <w:rsid w:val="5DFC1EDA"/>
    <w:rsid w:val="5E736640"/>
    <w:rsid w:val="5F5226F9"/>
    <w:rsid w:val="5F6146EB"/>
    <w:rsid w:val="5F881C77"/>
    <w:rsid w:val="5FCC26FB"/>
    <w:rsid w:val="5FED5F7E"/>
    <w:rsid w:val="602937B6"/>
    <w:rsid w:val="60327E35"/>
    <w:rsid w:val="61442516"/>
    <w:rsid w:val="6146603F"/>
    <w:rsid w:val="616109D2"/>
    <w:rsid w:val="61736957"/>
    <w:rsid w:val="619F774C"/>
    <w:rsid w:val="62DB0C58"/>
    <w:rsid w:val="62E82442"/>
    <w:rsid w:val="630E06E5"/>
    <w:rsid w:val="63DB4A65"/>
    <w:rsid w:val="64010627"/>
    <w:rsid w:val="64F436B0"/>
    <w:rsid w:val="653A7EB8"/>
    <w:rsid w:val="65A43583"/>
    <w:rsid w:val="65AA11A0"/>
    <w:rsid w:val="65EB7404"/>
    <w:rsid w:val="66A6332B"/>
    <w:rsid w:val="66BF008A"/>
    <w:rsid w:val="66CD2666"/>
    <w:rsid w:val="673B7F17"/>
    <w:rsid w:val="674C53C3"/>
    <w:rsid w:val="6771791A"/>
    <w:rsid w:val="67C577E1"/>
    <w:rsid w:val="68DD6F15"/>
    <w:rsid w:val="68EE58B6"/>
    <w:rsid w:val="691B6116"/>
    <w:rsid w:val="6944474F"/>
    <w:rsid w:val="69836C8D"/>
    <w:rsid w:val="6A5C65AC"/>
    <w:rsid w:val="6C0B435C"/>
    <w:rsid w:val="6C0F0860"/>
    <w:rsid w:val="6D035033"/>
    <w:rsid w:val="6D4E1719"/>
    <w:rsid w:val="6DFC340E"/>
    <w:rsid w:val="6E5D4C17"/>
    <w:rsid w:val="6EFE3D04"/>
    <w:rsid w:val="6F207F18"/>
    <w:rsid w:val="6FCF38F2"/>
    <w:rsid w:val="6FF15617"/>
    <w:rsid w:val="70AD3C34"/>
    <w:rsid w:val="71453E6C"/>
    <w:rsid w:val="716D5EFC"/>
    <w:rsid w:val="71E13469"/>
    <w:rsid w:val="71F35C39"/>
    <w:rsid w:val="7535244A"/>
    <w:rsid w:val="75630789"/>
    <w:rsid w:val="757B6DFF"/>
    <w:rsid w:val="7628212A"/>
    <w:rsid w:val="768F7938"/>
    <w:rsid w:val="773C186D"/>
    <w:rsid w:val="77536BB7"/>
    <w:rsid w:val="775E5C88"/>
    <w:rsid w:val="776D0FD7"/>
    <w:rsid w:val="777F348A"/>
    <w:rsid w:val="77EE068E"/>
    <w:rsid w:val="78CA5702"/>
    <w:rsid w:val="791D56CF"/>
    <w:rsid w:val="793B7903"/>
    <w:rsid w:val="79D404C9"/>
    <w:rsid w:val="7A1563A6"/>
    <w:rsid w:val="7A3B338E"/>
    <w:rsid w:val="7AA37E55"/>
    <w:rsid w:val="7CA73C2D"/>
    <w:rsid w:val="7CF91FAF"/>
    <w:rsid w:val="7D0B583E"/>
    <w:rsid w:val="7D5A7640"/>
    <w:rsid w:val="7D731D61"/>
    <w:rsid w:val="7EDC636B"/>
    <w:rsid w:val="7F005876"/>
    <w:rsid w:val="7FFA0518"/>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29388</Words>
  <Characters>29407</Characters>
  <Lines>321</Lines>
  <Paragraphs>90</Paragraphs>
  <TotalTime>82</TotalTime>
  <ScaleCrop>false</ScaleCrop>
  <LinksUpToDate>false</LinksUpToDate>
  <CharactersWithSpaces>29867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2022-10-17T00:23:00Z</dcterms:created>
  <dc:creator>Administrator</dc:creator>
  <cp:lastModifiedBy>湘君</cp:lastModifiedBy>
  <dcterms:modified xsi:type="dcterms:W3CDTF">2022-10-28T08:51:06Z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87BB370ABF2141E694311E0B170681E8</vt:lpwstr>
  </property>
</Properties>
</file>