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Cs w:val="32"/>
          <w:lang w:val="en-US" w:eastAsia="zh-CN"/>
        </w:rPr>
      </w:pPr>
      <w:bookmarkStart w:id="0" w:name="红头"/>
      <w:r>
        <w:rPr>
          <w:rFonts w:hint="eastAsia" w:ascii="黑体" w:hAnsi="黑体" w:eastAsia="黑体"/>
          <w:szCs w:val="32"/>
        </w:rPr>
        <w:t>附件</w:t>
      </w:r>
      <w:r>
        <w:rPr>
          <w:rFonts w:hint="eastAsia" w:ascii="黑体" w:hAnsi="黑体" w:eastAsia="黑体"/>
          <w:szCs w:val="32"/>
          <w:lang w:val="en-US" w:eastAsia="zh-CN"/>
        </w:rPr>
        <w:t>3</w:t>
      </w:r>
    </w:p>
    <w:p>
      <w:pPr>
        <w:snapToGrid w:val="0"/>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lang w:eastAsia="zh-CN"/>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年深圳市学校卫生监督抽查计划</w:t>
      </w:r>
    </w:p>
    <w:p>
      <w:pPr>
        <w:widowControl/>
        <w:spacing w:line="560" w:lineRule="exact"/>
        <w:ind w:firstLine="640"/>
        <w:rPr>
          <w:rFonts w:hint="eastAsia" w:eastAsia="黑体" w:cs="黑体"/>
          <w:kern w:val="0"/>
          <w:szCs w:val="32"/>
        </w:rPr>
      </w:pPr>
    </w:p>
    <w:p>
      <w:pPr>
        <w:widowControl/>
        <w:spacing w:line="560" w:lineRule="exact"/>
        <w:ind w:firstLine="640"/>
        <w:rPr>
          <w:rFonts w:eastAsia="黑体" w:cs="黑体"/>
          <w:kern w:val="0"/>
          <w:szCs w:val="32"/>
        </w:rPr>
      </w:pPr>
      <w:r>
        <w:rPr>
          <w:rFonts w:hint="eastAsia" w:eastAsia="黑体" w:cs="黑体"/>
          <w:kern w:val="0"/>
          <w:szCs w:val="32"/>
        </w:rPr>
        <w:t>一、监督检查内容</w:t>
      </w:r>
    </w:p>
    <w:p>
      <w:pPr>
        <w:spacing w:beforeLines="0" w:afterLines="0" w:line="560" w:lineRule="exact"/>
        <w:ind w:firstLine="640"/>
        <w:rPr>
          <w:rFonts w:hint="eastAsia" w:ascii="仿宋_GB2312" w:hAnsi="仿宋_GB2312"/>
          <w:sz w:val="32"/>
        </w:rPr>
      </w:pPr>
      <w:r>
        <w:rPr>
          <w:rFonts w:hint="eastAsia" w:ascii="仿宋_GB2312" w:hAnsi="仿宋_GB2312"/>
          <w:sz w:val="32"/>
        </w:rPr>
        <w:t>抽查学校教学和生活环境、传染病防控、学校饮用水以及学校内游泳场所的卫生管理情况，抽查教室采光照明、人均面积</w:t>
      </w:r>
      <w:r>
        <w:rPr>
          <w:rFonts w:hint="eastAsia" w:ascii="仿宋_GB2312" w:hAnsi="仿宋_GB2312"/>
          <w:sz w:val="32"/>
          <w:lang w:eastAsia="zh-CN"/>
        </w:rPr>
        <w:t>、学习用品</w:t>
      </w:r>
      <w:r>
        <w:rPr>
          <w:rFonts w:hint="eastAsia" w:ascii="仿宋_GB2312" w:hAnsi="仿宋_GB2312"/>
          <w:sz w:val="32"/>
        </w:rPr>
        <w:t>和水质。加强学校新冠</w:t>
      </w:r>
      <w:r>
        <w:rPr>
          <w:rFonts w:hint="eastAsia" w:ascii="仿宋_GB2312" w:hAnsi="仿宋_GB2312"/>
          <w:sz w:val="32"/>
          <w:lang w:eastAsia="zh-CN"/>
        </w:rPr>
        <w:t>肺炎</w:t>
      </w:r>
      <w:r>
        <w:rPr>
          <w:rFonts w:hint="eastAsia" w:ascii="仿宋_GB2312" w:hAnsi="仿宋_GB2312"/>
          <w:sz w:val="32"/>
        </w:rPr>
        <w:t>疫情常态化防控措施落实情况监督检查。</w:t>
      </w:r>
    </w:p>
    <w:p>
      <w:pPr>
        <w:spacing w:beforeLines="0" w:afterLines="0" w:line="560" w:lineRule="exact"/>
        <w:ind w:firstLine="640"/>
        <w:rPr>
          <w:rFonts w:hint="eastAsia" w:ascii="仿宋_GB2312" w:hAnsi="仿宋_GB2312" w:eastAsia="仿宋_GB2312"/>
          <w:sz w:val="32"/>
          <w:lang w:eastAsia="zh-CN"/>
        </w:rPr>
      </w:pPr>
      <w:r>
        <w:rPr>
          <w:rFonts w:hint="eastAsia" w:ascii="仿宋_GB2312" w:hAnsi="仿宋_GB2312"/>
          <w:sz w:val="32"/>
          <w:lang w:eastAsia="zh-CN"/>
        </w:rPr>
        <w:t>新增监督抽查内容（学习用品：普通教室照明灯具和学校自制考试试卷）的监督抽查工作，国家卫生健康委后续将出具体操作说明。</w:t>
      </w:r>
    </w:p>
    <w:p>
      <w:pPr>
        <w:widowControl/>
        <w:spacing w:line="560" w:lineRule="exact"/>
        <w:ind w:firstLine="640"/>
        <w:rPr>
          <w:rFonts w:ascii="黑体" w:eastAsia="黑体"/>
          <w:kern w:val="0"/>
          <w:szCs w:val="32"/>
        </w:rPr>
      </w:pPr>
      <w:r>
        <w:rPr>
          <w:rFonts w:hint="eastAsia" w:ascii="黑体" w:eastAsia="黑体" w:cs="黑体"/>
          <w:kern w:val="0"/>
          <w:szCs w:val="32"/>
        </w:rPr>
        <w:t>二、职责分工</w:t>
      </w:r>
    </w:p>
    <w:p>
      <w:pPr>
        <w:widowControl/>
        <w:spacing w:line="560" w:lineRule="exact"/>
        <w:ind w:firstLine="640"/>
        <w:rPr>
          <w:rFonts w:hint="eastAsia" w:ascii="仿宋" w:hAnsi="仿宋" w:eastAsia="仿宋" w:cs="仿宋"/>
          <w:szCs w:val="32"/>
        </w:rPr>
      </w:pPr>
      <w:r>
        <w:rPr>
          <w:rFonts w:hint="eastAsia" w:ascii="仿宋" w:hAnsi="仿宋" w:eastAsia="仿宋" w:cs="仿宋"/>
          <w:szCs w:val="32"/>
        </w:rPr>
        <w:t>（一）</w:t>
      </w:r>
      <w:r>
        <w:rPr>
          <w:rFonts w:hint="eastAsia" w:ascii="仿宋" w:hAnsi="仿宋" w:eastAsia="仿宋" w:cs="仿宋"/>
          <w:szCs w:val="32"/>
          <w:lang w:eastAsia="zh-CN"/>
        </w:rPr>
        <w:t>卫生健康</w:t>
      </w:r>
      <w:r>
        <w:rPr>
          <w:rFonts w:hint="eastAsia" w:ascii="仿宋" w:hAnsi="仿宋" w:eastAsia="仿宋" w:cs="仿宋"/>
          <w:szCs w:val="32"/>
        </w:rPr>
        <w:t>行政部门</w:t>
      </w:r>
    </w:p>
    <w:p>
      <w:pPr>
        <w:widowControl/>
        <w:spacing w:beforeLines="0" w:afterLines="0" w:line="560" w:lineRule="exact"/>
        <w:ind w:firstLine="640"/>
        <w:rPr>
          <w:rFonts w:hint="eastAsia" w:ascii="仿宋_GB2312" w:hAnsi="仿宋_GB2312"/>
          <w:szCs w:val="24"/>
        </w:rPr>
      </w:pPr>
      <w:r>
        <w:rPr>
          <w:rFonts w:hint="eastAsia" w:ascii="仿宋_GB2312" w:hAnsi="仿宋_GB2312" w:cs="Times New Roman"/>
          <w:szCs w:val="24"/>
        </w:rPr>
        <w:t>市</w:t>
      </w:r>
      <w:r>
        <w:rPr>
          <w:rFonts w:hint="eastAsia" w:ascii="仿宋_GB2312" w:hAnsi="仿宋_GB2312" w:cs="Times New Roman"/>
          <w:szCs w:val="24"/>
          <w:lang w:eastAsia="zh-CN"/>
        </w:rPr>
        <w:t>卫生健康</w:t>
      </w:r>
      <w:r>
        <w:rPr>
          <w:rFonts w:hint="eastAsia" w:ascii="仿宋_GB2312" w:hAnsi="仿宋_GB2312" w:cs="Times New Roman"/>
          <w:szCs w:val="24"/>
        </w:rPr>
        <w:t>委负责全市学校卫生监督</w:t>
      </w:r>
      <w:r>
        <w:rPr>
          <w:rFonts w:hint="eastAsia" w:ascii="仿宋_GB2312" w:hAnsi="仿宋_GB2312" w:cs="Times New Roman"/>
          <w:szCs w:val="24"/>
          <w:lang w:val="en-US" w:eastAsia="zh-CN"/>
        </w:rPr>
        <w:t>抽查</w:t>
      </w:r>
      <w:r>
        <w:rPr>
          <w:rFonts w:hint="eastAsia" w:ascii="仿宋_GB2312" w:hAnsi="仿宋_GB2312" w:cs="Times New Roman"/>
          <w:szCs w:val="24"/>
        </w:rPr>
        <w:t>计划的制定、对工作的执行情况进行全面督导、信息汇总等工作；负责总结全市学校卫生</w:t>
      </w:r>
      <w:r>
        <w:rPr>
          <w:rFonts w:hint="eastAsia" w:ascii="仿宋_GB2312" w:hAnsi="仿宋_GB2312" w:cs="Times New Roman"/>
          <w:szCs w:val="24"/>
          <w:lang w:val="en-US" w:eastAsia="zh-CN"/>
        </w:rPr>
        <w:t>监督抽查</w:t>
      </w:r>
      <w:r>
        <w:rPr>
          <w:rFonts w:hint="eastAsia" w:ascii="仿宋_GB2312" w:hAnsi="仿宋_GB2312" w:cs="Times New Roman"/>
          <w:szCs w:val="24"/>
        </w:rPr>
        <w:t>情况并向省</w:t>
      </w:r>
      <w:r>
        <w:rPr>
          <w:rFonts w:hint="eastAsia" w:ascii="仿宋_GB2312" w:hAnsi="仿宋_GB2312" w:cs="Times New Roman"/>
          <w:szCs w:val="24"/>
          <w:lang w:eastAsia="zh-CN"/>
        </w:rPr>
        <w:t>卫生健康</w:t>
      </w:r>
      <w:r>
        <w:rPr>
          <w:rFonts w:hint="eastAsia" w:ascii="仿宋_GB2312" w:hAnsi="仿宋_GB2312" w:cs="Times New Roman"/>
          <w:szCs w:val="24"/>
        </w:rPr>
        <w:t>委报送。</w:t>
      </w:r>
    </w:p>
    <w:p>
      <w:pPr>
        <w:widowControl/>
        <w:spacing w:beforeLines="0" w:afterLines="0" w:line="560" w:lineRule="exact"/>
        <w:ind w:firstLine="640"/>
        <w:rPr>
          <w:rFonts w:hint="eastAsia" w:ascii="仿宋_GB2312" w:hAnsi="仿宋_GB2312"/>
          <w:szCs w:val="24"/>
        </w:rPr>
      </w:pPr>
      <w:r>
        <w:rPr>
          <w:rFonts w:hint="eastAsia" w:ascii="仿宋_GB2312" w:hAnsi="仿宋_GB2312" w:cs="Times New Roman"/>
          <w:szCs w:val="24"/>
        </w:rPr>
        <w:t>各</w:t>
      </w:r>
      <w:r>
        <w:rPr>
          <w:rFonts w:hint="eastAsia" w:ascii="仿宋_GB2312" w:hAnsi="仿宋_GB2312" w:cs="Times New Roman"/>
          <w:kern w:val="2"/>
          <w:szCs w:val="24"/>
        </w:rPr>
        <w:t>区</w:t>
      </w:r>
      <w:r>
        <w:rPr>
          <w:rFonts w:hint="eastAsia" w:ascii="仿宋_GB2312" w:hAnsi="仿宋_GB2312" w:cs="Times New Roman"/>
          <w:kern w:val="2"/>
          <w:szCs w:val="24"/>
          <w:lang w:eastAsia="zh-CN"/>
        </w:rPr>
        <w:t>（新区）</w:t>
      </w:r>
      <w:r>
        <w:rPr>
          <w:rFonts w:hint="eastAsia" w:ascii="仿宋_GB2312" w:hAnsi="仿宋_GB2312" w:cs="Times New Roman"/>
          <w:szCs w:val="24"/>
          <w:lang w:eastAsia="zh-CN"/>
        </w:rPr>
        <w:t>卫生健康行政</w:t>
      </w:r>
      <w:r>
        <w:rPr>
          <w:rFonts w:hint="eastAsia" w:ascii="仿宋_GB2312" w:hAnsi="仿宋_GB2312" w:cs="Times New Roman"/>
          <w:szCs w:val="24"/>
        </w:rPr>
        <w:t>部门负责辖区学校卫生监督</w:t>
      </w:r>
      <w:r>
        <w:rPr>
          <w:rFonts w:hint="eastAsia" w:ascii="仿宋_GB2312" w:hAnsi="仿宋_GB2312" w:cs="Times New Roman"/>
          <w:szCs w:val="24"/>
          <w:lang w:val="en-US" w:eastAsia="zh-CN"/>
        </w:rPr>
        <w:t>抽查</w:t>
      </w:r>
      <w:r>
        <w:rPr>
          <w:rFonts w:hint="eastAsia" w:ascii="仿宋_GB2312" w:hAnsi="仿宋_GB2312" w:cs="Times New Roman"/>
          <w:szCs w:val="24"/>
        </w:rPr>
        <w:t>计划的制定、对本辖区工作的执行情况进行督导、协调；负责汇总、分析、总结辖区学校卫生监督</w:t>
      </w:r>
      <w:r>
        <w:rPr>
          <w:rFonts w:hint="eastAsia" w:ascii="仿宋_GB2312" w:hAnsi="仿宋_GB2312" w:cs="Times New Roman"/>
          <w:szCs w:val="24"/>
          <w:lang w:val="en-US" w:eastAsia="zh-CN"/>
        </w:rPr>
        <w:t>抽查</w:t>
      </w:r>
      <w:r>
        <w:rPr>
          <w:rFonts w:hint="eastAsia" w:ascii="仿宋_GB2312" w:hAnsi="仿宋_GB2312" w:cs="Times New Roman"/>
          <w:szCs w:val="24"/>
        </w:rPr>
        <w:t>信息情况并向市</w:t>
      </w:r>
      <w:r>
        <w:rPr>
          <w:rFonts w:hint="eastAsia" w:ascii="仿宋_GB2312" w:hAnsi="仿宋_GB2312" w:cs="Times New Roman"/>
          <w:szCs w:val="24"/>
          <w:lang w:eastAsia="zh-CN"/>
        </w:rPr>
        <w:t>卫生健康</w:t>
      </w:r>
      <w:r>
        <w:rPr>
          <w:rFonts w:hint="eastAsia" w:ascii="仿宋_GB2312" w:hAnsi="仿宋_GB2312" w:cs="Times New Roman"/>
          <w:szCs w:val="24"/>
        </w:rPr>
        <w:t>委的信息报送。</w:t>
      </w:r>
    </w:p>
    <w:p>
      <w:pPr>
        <w:widowControl/>
        <w:spacing w:line="560" w:lineRule="exact"/>
        <w:ind w:firstLine="640"/>
        <w:rPr>
          <w:rFonts w:hint="eastAsia" w:ascii="仿宋" w:hAnsi="仿宋" w:eastAsia="仿宋" w:cs="仿宋"/>
          <w:kern w:val="0"/>
          <w:szCs w:val="32"/>
        </w:rPr>
      </w:pPr>
      <w:r>
        <w:rPr>
          <w:rFonts w:hint="eastAsia" w:ascii="仿宋" w:hAnsi="仿宋" w:eastAsia="仿宋" w:cs="仿宋"/>
          <w:kern w:val="0"/>
          <w:szCs w:val="32"/>
        </w:rPr>
        <w:t>（二）卫生监督机构</w:t>
      </w:r>
    </w:p>
    <w:p>
      <w:pPr>
        <w:widowControl/>
        <w:spacing w:line="560" w:lineRule="exact"/>
        <w:ind w:firstLine="640"/>
        <w:rPr>
          <w:kern w:val="0"/>
          <w:szCs w:val="32"/>
        </w:rPr>
      </w:pPr>
      <w:r>
        <w:rPr>
          <w:rFonts w:hint="eastAsia" w:cs="仿宋_GB2312"/>
          <w:kern w:val="0"/>
          <w:szCs w:val="32"/>
        </w:rPr>
        <w:t>市卫监局负责</w:t>
      </w:r>
      <w:r>
        <w:rPr>
          <w:rFonts w:hint="eastAsia" w:cs="仿宋_GB2312"/>
          <w:kern w:val="0"/>
          <w:szCs w:val="32"/>
          <w:lang w:val="en-US" w:eastAsia="zh-CN"/>
        </w:rPr>
        <w:t>市级任务清单中学校</w:t>
      </w:r>
      <w:r>
        <w:rPr>
          <w:rFonts w:hint="eastAsia" w:cs="仿宋_GB2312"/>
          <w:kern w:val="0"/>
          <w:szCs w:val="32"/>
        </w:rPr>
        <w:t>的监督抽查工作；负责对各区卫生监督机构的</w:t>
      </w:r>
      <w:r>
        <w:rPr>
          <w:rFonts w:hint="eastAsia" w:cs="仿宋_GB2312"/>
          <w:kern w:val="0"/>
          <w:szCs w:val="32"/>
          <w:lang w:eastAsia="zh-CN"/>
        </w:rPr>
        <w:t>业务</w:t>
      </w:r>
      <w:r>
        <w:rPr>
          <w:rFonts w:hint="eastAsia" w:cs="仿宋_GB2312"/>
          <w:kern w:val="0"/>
          <w:szCs w:val="32"/>
        </w:rPr>
        <w:t>指导，汇总全市</w:t>
      </w:r>
      <w:r>
        <w:rPr>
          <w:rFonts w:hint="eastAsia" w:ascii="仿宋_GB2312" w:cs="仿宋_GB2312"/>
          <w:szCs w:val="32"/>
        </w:rPr>
        <w:t>学校卫生监督</w:t>
      </w:r>
      <w:r>
        <w:rPr>
          <w:rFonts w:hint="eastAsia" w:ascii="仿宋_GB2312" w:cs="仿宋_GB2312"/>
          <w:szCs w:val="32"/>
          <w:lang w:val="en-US" w:eastAsia="zh-CN"/>
        </w:rPr>
        <w:t>抽查</w:t>
      </w:r>
      <w:r>
        <w:rPr>
          <w:rFonts w:hint="eastAsia" w:ascii="仿宋_GB2312" w:cs="仿宋_GB2312"/>
          <w:szCs w:val="32"/>
        </w:rPr>
        <w:t>信息的收集，负责向市</w:t>
      </w:r>
      <w:r>
        <w:rPr>
          <w:rFonts w:hint="eastAsia" w:ascii="仿宋_GB2312" w:cs="仿宋_GB2312"/>
          <w:szCs w:val="32"/>
          <w:lang w:eastAsia="zh-CN"/>
        </w:rPr>
        <w:t>卫生健康</w:t>
      </w:r>
      <w:r>
        <w:rPr>
          <w:rFonts w:hint="eastAsia" w:ascii="仿宋_GB2312" w:cs="仿宋_GB2312"/>
          <w:szCs w:val="32"/>
        </w:rPr>
        <w:t>委、省卫生监督所等上级部门的信息报送。</w:t>
      </w:r>
    </w:p>
    <w:p>
      <w:pPr>
        <w:widowControl/>
        <w:spacing w:line="560" w:lineRule="exact"/>
        <w:ind w:firstLine="640"/>
        <w:rPr>
          <w:rFonts w:ascii="仿宋_GB2312"/>
          <w:szCs w:val="32"/>
        </w:rPr>
      </w:pPr>
      <w:r>
        <w:rPr>
          <w:rFonts w:hint="eastAsia" w:ascii="仿宋_GB2312" w:cs="仿宋_GB2312"/>
          <w:szCs w:val="32"/>
        </w:rPr>
        <w:t>各</w:t>
      </w:r>
      <w:r>
        <w:rPr>
          <w:rFonts w:hint="eastAsia" w:ascii="仿宋_GB2312" w:cs="仿宋_GB2312"/>
          <w:kern w:val="0"/>
          <w:szCs w:val="32"/>
        </w:rPr>
        <w:t>区</w:t>
      </w:r>
      <w:r>
        <w:rPr>
          <w:rFonts w:hint="eastAsia" w:ascii="仿宋_GB2312" w:cs="仿宋_GB2312"/>
          <w:kern w:val="0"/>
          <w:szCs w:val="32"/>
          <w:lang w:eastAsia="zh-CN"/>
        </w:rPr>
        <w:t>（新区）</w:t>
      </w:r>
      <w:r>
        <w:rPr>
          <w:rFonts w:hint="eastAsia" w:cs="仿宋_GB2312"/>
          <w:kern w:val="0"/>
          <w:szCs w:val="32"/>
        </w:rPr>
        <w:t>卫生监督</w:t>
      </w:r>
      <w:r>
        <w:rPr>
          <w:rFonts w:hint="eastAsia" w:cs="仿宋_GB2312"/>
          <w:kern w:val="0"/>
          <w:szCs w:val="32"/>
          <w:lang w:eastAsia="zh-CN"/>
        </w:rPr>
        <w:t>机构</w:t>
      </w:r>
      <w:r>
        <w:rPr>
          <w:rFonts w:hint="eastAsia" w:cs="仿宋_GB2312"/>
          <w:kern w:val="0"/>
          <w:szCs w:val="32"/>
        </w:rPr>
        <w:t>负责</w:t>
      </w:r>
      <w:r>
        <w:rPr>
          <w:rFonts w:hint="eastAsia" w:cs="仿宋_GB2312"/>
          <w:kern w:val="0"/>
          <w:szCs w:val="32"/>
          <w:lang w:val="en-US" w:eastAsia="zh-CN"/>
        </w:rPr>
        <w:t>区级任务清单中学校</w:t>
      </w:r>
      <w:r>
        <w:rPr>
          <w:rFonts w:hint="eastAsia" w:cs="仿宋_GB2312"/>
          <w:kern w:val="0"/>
          <w:szCs w:val="32"/>
        </w:rPr>
        <w:t>的监督抽查</w:t>
      </w:r>
      <w:r>
        <w:rPr>
          <w:rFonts w:hint="eastAsia" w:cs="仿宋_GB2312"/>
          <w:kern w:val="0"/>
          <w:szCs w:val="32"/>
          <w:lang w:val="en-US" w:eastAsia="zh-CN"/>
        </w:rPr>
        <w:t>工作</w:t>
      </w:r>
      <w:r>
        <w:rPr>
          <w:rFonts w:hint="eastAsia" w:cs="仿宋_GB2312"/>
          <w:kern w:val="0"/>
          <w:szCs w:val="32"/>
        </w:rPr>
        <w:t>；汇总本辖区</w:t>
      </w:r>
      <w:r>
        <w:rPr>
          <w:rFonts w:hint="eastAsia" w:ascii="仿宋_GB2312" w:cs="仿宋_GB2312"/>
          <w:szCs w:val="32"/>
        </w:rPr>
        <w:t>学校卫生监督</w:t>
      </w:r>
      <w:r>
        <w:rPr>
          <w:rFonts w:hint="eastAsia" w:ascii="仿宋_GB2312" w:cs="仿宋_GB2312"/>
          <w:szCs w:val="32"/>
          <w:lang w:val="en-US" w:eastAsia="zh-CN"/>
        </w:rPr>
        <w:t>抽查</w:t>
      </w:r>
      <w:r>
        <w:rPr>
          <w:rFonts w:hint="eastAsia" w:ascii="仿宋_GB2312" w:cs="仿宋_GB2312"/>
          <w:szCs w:val="32"/>
        </w:rPr>
        <w:t>信息的收集，负责向</w:t>
      </w:r>
      <w:r>
        <w:rPr>
          <w:rFonts w:hint="eastAsia" w:ascii="仿宋_GB2312" w:cs="仿宋_GB2312"/>
          <w:szCs w:val="32"/>
          <w:lang w:eastAsia="zh-CN"/>
        </w:rPr>
        <w:t>同</w:t>
      </w:r>
      <w:r>
        <w:rPr>
          <w:rFonts w:hint="eastAsia" w:ascii="仿宋_GB2312" w:cs="仿宋_GB2312"/>
          <w:szCs w:val="32"/>
        </w:rPr>
        <w:t>区</w:t>
      </w:r>
      <w:r>
        <w:rPr>
          <w:rFonts w:hint="eastAsia" w:ascii="仿宋_GB2312" w:cs="仿宋_GB2312"/>
          <w:szCs w:val="32"/>
          <w:lang w:eastAsia="zh-CN"/>
        </w:rPr>
        <w:t>卫生健康行政</w:t>
      </w:r>
      <w:r>
        <w:rPr>
          <w:rFonts w:hint="eastAsia" w:ascii="仿宋_GB2312" w:cs="仿宋_GB2312"/>
          <w:szCs w:val="32"/>
        </w:rPr>
        <w:t>部门、市卫监局的信息报送工作。</w:t>
      </w:r>
    </w:p>
    <w:p>
      <w:pPr>
        <w:widowControl/>
        <w:spacing w:line="560" w:lineRule="exact"/>
        <w:ind w:firstLine="640"/>
        <w:rPr>
          <w:rFonts w:hint="eastAsia" w:ascii="仿宋" w:hAnsi="仿宋" w:eastAsia="仿宋" w:cs="仿宋"/>
          <w:kern w:val="0"/>
          <w:szCs w:val="32"/>
        </w:rPr>
      </w:pPr>
      <w:r>
        <w:rPr>
          <w:rFonts w:hint="eastAsia" w:ascii="仿宋" w:hAnsi="仿宋" w:eastAsia="仿宋" w:cs="仿宋"/>
          <w:kern w:val="0"/>
          <w:szCs w:val="32"/>
        </w:rPr>
        <w:t>（三）</w:t>
      </w:r>
      <w:r>
        <w:rPr>
          <w:rFonts w:hint="eastAsia" w:ascii="仿宋" w:hAnsi="仿宋" w:eastAsia="仿宋" w:cs="仿宋"/>
          <w:kern w:val="0"/>
          <w:szCs w:val="32"/>
          <w:lang w:eastAsia="zh-CN"/>
        </w:rPr>
        <w:t>疾病预防控制</w:t>
      </w:r>
      <w:r>
        <w:rPr>
          <w:rFonts w:hint="eastAsia" w:ascii="仿宋" w:hAnsi="仿宋" w:eastAsia="仿宋" w:cs="仿宋"/>
          <w:kern w:val="0"/>
          <w:szCs w:val="32"/>
        </w:rPr>
        <w:t>机构</w:t>
      </w:r>
    </w:p>
    <w:p>
      <w:pPr>
        <w:widowControl/>
        <w:spacing w:line="560" w:lineRule="exact"/>
        <w:ind w:firstLine="640"/>
        <w:rPr>
          <w:rFonts w:ascii="黑体" w:eastAsia="黑体"/>
          <w:kern w:val="0"/>
          <w:szCs w:val="32"/>
        </w:rPr>
      </w:pPr>
      <w:r>
        <w:rPr>
          <w:rFonts w:hint="eastAsia" w:cs="仿宋_GB2312"/>
          <w:kern w:val="0"/>
          <w:szCs w:val="32"/>
        </w:rPr>
        <w:t>市疾控中心负责</w:t>
      </w:r>
      <w:r>
        <w:rPr>
          <w:rFonts w:hint="eastAsia" w:cs="仿宋_GB2312"/>
          <w:kern w:val="0"/>
          <w:szCs w:val="32"/>
          <w:lang w:val="en-US" w:eastAsia="zh-CN"/>
        </w:rPr>
        <w:t>市级任务清单中学校卫生</w:t>
      </w:r>
      <w:r>
        <w:rPr>
          <w:rFonts w:hint="eastAsia" w:cs="仿宋_GB2312"/>
          <w:kern w:val="0"/>
          <w:szCs w:val="32"/>
        </w:rPr>
        <w:t>的</w:t>
      </w:r>
      <w:r>
        <w:rPr>
          <w:rFonts w:hint="eastAsia" w:cs="仿宋_GB2312"/>
          <w:kern w:val="0"/>
          <w:szCs w:val="32"/>
          <w:lang w:eastAsia="zh-CN"/>
        </w:rPr>
        <w:t>检测任务</w:t>
      </w:r>
      <w:r>
        <w:rPr>
          <w:rFonts w:hint="eastAsia" w:cs="仿宋_GB2312"/>
          <w:kern w:val="0"/>
          <w:szCs w:val="32"/>
        </w:rPr>
        <w:t>；</w:t>
      </w:r>
      <w:r>
        <w:rPr>
          <w:rFonts w:hint="eastAsia" w:ascii="仿宋_GB2312" w:cs="仿宋_GB2312"/>
          <w:szCs w:val="32"/>
        </w:rPr>
        <w:t>负责向市</w:t>
      </w:r>
      <w:r>
        <w:rPr>
          <w:rFonts w:hint="eastAsia" w:ascii="仿宋_GB2312" w:cs="仿宋_GB2312"/>
          <w:szCs w:val="32"/>
          <w:lang w:eastAsia="zh-CN"/>
        </w:rPr>
        <w:t>卫生健康</w:t>
      </w:r>
      <w:r>
        <w:rPr>
          <w:rFonts w:hint="eastAsia" w:ascii="仿宋_GB2312" w:cs="仿宋_GB2312"/>
          <w:szCs w:val="32"/>
        </w:rPr>
        <w:t>委、市卫监局的信息报送工作。</w:t>
      </w:r>
    </w:p>
    <w:p>
      <w:pPr>
        <w:widowControl/>
        <w:spacing w:line="560" w:lineRule="exact"/>
        <w:ind w:firstLine="640"/>
        <w:rPr>
          <w:rFonts w:ascii="仿宋_GB2312"/>
          <w:szCs w:val="32"/>
        </w:rPr>
      </w:pPr>
      <w:r>
        <w:rPr>
          <w:rFonts w:hint="eastAsia" w:ascii="仿宋_GB2312" w:cs="仿宋_GB2312"/>
          <w:szCs w:val="32"/>
        </w:rPr>
        <w:t>各</w:t>
      </w:r>
      <w:r>
        <w:rPr>
          <w:rFonts w:hint="eastAsia" w:ascii="仿宋_GB2312" w:cs="仿宋_GB2312"/>
          <w:kern w:val="0"/>
          <w:szCs w:val="32"/>
        </w:rPr>
        <w:t>区</w:t>
      </w:r>
      <w:r>
        <w:rPr>
          <w:rFonts w:hint="eastAsia" w:ascii="仿宋_GB2312" w:cs="仿宋_GB2312"/>
          <w:kern w:val="0"/>
          <w:szCs w:val="32"/>
          <w:lang w:eastAsia="zh-CN"/>
        </w:rPr>
        <w:t>（新区）</w:t>
      </w:r>
      <w:r>
        <w:rPr>
          <w:rFonts w:hint="eastAsia" w:cs="仿宋_GB2312"/>
          <w:kern w:val="0"/>
          <w:szCs w:val="32"/>
        </w:rPr>
        <w:t>疾控中心负责区级</w:t>
      </w:r>
      <w:r>
        <w:rPr>
          <w:rFonts w:hint="eastAsia" w:cs="仿宋_GB2312"/>
          <w:kern w:val="0"/>
          <w:szCs w:val="32"/>
          <w:lang w:val="en-US" w:eastAsia="zh-CN"/>
        </w:rPr>
        <w:t>任务清单中</w:t>
      </w:r>
      <w:r>
        <w:rPr>
          <w:rFonts w:hint="eastAsia" w:cs="仿宋_GB2312"/>
          <w:kern w:val="0"/>
          <w:szCs w:val="32"/>
        </w:rPr>
        <w:t>学校</w:t>
      </w:r>
      <w:r>
        <w:rPr>
          <w:rFonts w:hint="eastAsia" w:cs="仿宋_GB2312"/>
          <w:kern w:val="0"/>
          <w:szCs w:val="32"/>
          <w:lang w:eastAsia="zh-CN"/>
        </w:rPr>
        <w:t>卫生</w:t>
      </w:r>
      <w:r>
        <w:rPr>
          <w:rFonts w:hint="eastAsia" w:cs="仿宋_GB2312"/>
          <w:kern w:val="0"/>
          <w:szCs w:val="32"/>
        </w:rPr>
        <w:t>的</w:t>
      </w:r>
      <w:r>
        <w:rPr>
          <w:rFonts w:hint="eastAsia" w:cs="仿宋_GB2312"/>
          <w:kern w:val="0"/>
          <w:szCs w:val="32"/>
          <w:lang w:eastAsia="zh-CN"/>
        </w:rPr>
        <w:t>检测任务</w:t>
      </w:r>
      <w:r>
        <w:rPr>
          <w:rFonts w:hint="eastAsia" w:ascii="仿宋_GB2312" w:cs="仿宋_GB2312"/>
          <w:szCs w:val="32"/>
        </w:rPr>
        <w:t>；负责向</w:t>
      </w:r>
      <w:r>
        <w:rPr>
          <w:rFonts w:hint="eastAsia" w:ascii="仿宋_GB2312" w:cs="仿宋_GB2312"/>
          <w:szCs w:val="32"/>
          <w:lang w:eastAsia="zh-CN"/>
        </w:rPr>
        <w:t>同</w:t>
      </w:r>
      <w:r>
        <w:rPr>
          <w:rFonts w:hint="eastAsia" w:ascii="仿宋_GB2312" w:cs="仿宋_GB2312"/>
          <w:szCs w:val="32"/>
        </w:rPr>
        <w:t>区卫生监督所、市疾控中心的信息报送工作。</w:t>
      </w:r>
    </w:p>
    <w:p>
      <w:pPr>
        <w:spacing w:line="560" w:lineRule="exact"/>
        <w:ind w:firstLine="640" w:firstLineChars="200"/>
        <w:rPr>
          <w:rFonts w:hint="eastAsia" w:ascii="宋体" w:eastAsia="黑体"/>
          <w:kern w:val="0"/>
          <w:sz w:val="24"/>
          <w:lang w:eastAsia="zh-CN"/>
        </w:rPr>
      </w:pPr>
      <w:r>
        <w:rPr>
          <w:rFonts w:hint="eastAsia" w:ascii="黑体" w:eastAsia="黑体" w:cs="黑体"/>
          <w:kern w:val="0"/>
          <w:szCs w:val="32"/>
          <w:lang w:eastAsia="zh-CN"/>
        </w:rPr>
        <w:t>三</w:t>
      </w:r>
      <w:r>
        <w:rPr>
          <w:rFonts w:hint="eastAsia" w:ascii="黑体" w:eastAsia="黑体" w:cs="黑体"/>
          <w:kern w:val="0"/>
          <w:szCs w:val="32"/>
        </w:rPr>
        <w:t>、</w:t>
      </w:r>
      <w:r>
        <w:rPr>
          <w:rFonts w:hint="eastAsia" w:ascii="黑体" w:eastAsia="黑体" w:cs="黑体"/>
          <w:kern w:val="0"/>
          <w:szCs w:val="32"/>
          <w:lang w:eastAsia="zh-CN"/>
        </w:rPr>
        <w:t>结果</w:t>
      </w:r>
      <w:r>
        <w:rPr>
          <w:rFonts w:hint="eastAsia" w:ascii="黑体" w:eastAsia="黑体" w:cs="黑体"/>
          <w:kern w:val="0"/>
          <w:szCs w:val="32"/>
        </w:rPr>
        <w:t>报送</w:t>
      </w:r>
      <w:r>
        <w:rPr>
          <w:rFonts w:hint="eastAsia" w:ascii="黑体" w:eastAsia="黑体" w:cs="黑体"/>
          <w:kern w:val="0"/>
          <w:szCs w:val="32"/>
          <w:lang w:eastAsia="zh-CN"/>
        </w:rPr>
        <w:t>要求</w:t>
      </w:r>
    </w:p>
    <w:p>
      <w:pPr>
        <w:widowControl/>
        <w:spacing w:line="560" w:lineRule="exact"/>
        <w:ind w:firstLine="640"/>
        <w:rPr>
          <w:rFonts w:hint="eastAsia" w:ascii="仿宋_GB2312" w:cs="仿宋_GB2312"/>
          <w:szCs w:val="32"/>
          <w:lang w:eastAsia="zh-CN"/>
        </w:rPr>
      </w:pPr>
      <w:r>
        <w:rPr>
          <w:rFonts w:hint="eastAsia" w:ascii="仿宋_GB2312" w:cs="仿宋_GB2312"/>
          <w:color w:val="auto"/>
          <w:szCs w:val="32"/>
          <w:u w:val="none"/>
          <w:lang w:eastAsia="zh-CN"/>
        </w:rPr>
        <w:t>（一）</w:t>
      </w:r>
      <w:r>
        <w:rPr>
          <w:rFonts w:hint="eastAsia" w:ascii="仿宋_GB2312" w:cs="仿宋_GB2312"/>
          <w:color w:val="auto"/>
          <w:szCs w:val="32"/>
          <w:u w:val="none"/>
          <w:lang w:eastAsia="zh-CN"/>
        </w:rPr>
        <w:fldChar w:fldCharType="begin"/>
      </w:r>
      <w:r>
        <w:rPr>
          <w:rFonts w:hint="eastAsia" w:ascii="仿宋_GB2312" w:cs="仿宋_GB2312"/>
          <w:color w:val="auto"/>
          <w:szCs w:val="32"/>
          <w:u w:val="none"/>
          <w:lang w:eastAsia="zh-CN"/>
        </w:rPr>
        <w:instrText xml:space="preserve"> HYPERLINK "mailto:根据市卫生健康委的工作部署，全市各区要在2022年11月10日前完成全部学校卫生抽查任务的结果报送。汇总数据以信息报告系统的填报数据为准，除附表2外，其他汇总数据不需另外报送纸质报表。各区报送以上材料均需同时报送电子版至邮箱sjxsk@wsjd.sz.gov.cn。" </w:instrText>
      </w:r>
      <w:r>
        <w:rPr>
          <w:rFonts w:hint="eastAsia" w:ascii="仿宋_GB2312" w:cs="仿宋_GB2312"/>
          <w:color w:val="auto"/>
          <w:szCs w:val="32"/>
          <w:u w:val="none"/>
          <w:lang w:eastAsia="zh-CN"/>
        </w:rPr>
        <w:fldChar w:fldCharType="separate"/>
      </w:r>
      <w:r>
        <w:rPr>
          <w:rStyle w:val="8"/>
          <w:rFonts w:hint="eastAsia" w:ascii="仿宋_GB2312" w:cs="仿宋_GB2312"/>
          <w:color w:val="auto"/>
          <w:szCs w:val="32"/>
          <w:u w:val="none"/>
          <w:lang w:eastAsia="zh-CN"/>
        </w:rPr>
        <w:t>根据市卫生健康委的工作部署，全市各区要在</w:t>
      </w:r>
      <w:r>
        <w:rPr>
          <w:rStyle w:val="8"/>
          <w:rFonts w:hint="eastAsia" w:ascii="仿宋_GB2312" w:cs="仿宋_GB2312"/>
          <w:color w:val="auto"/>
          <w:szCs w:val="32"/>
          <w:u w:val="none"/>
          <w:lang w:val="en-US" w:eastAsia="zh-CN"/>
        </w:rPr>
        <w:t>2022年11月10日前完成全部学校卫生抽查任务的结果报送。汇总数据以信息报告系统的填报数据为准，除附表2外，其他汇总数据不需另外报送纸质报表。各区报送以上材料均需同时报送电子版至邮箱</w:t>
      </w:r>
      <w:r>
        <w:rPr>
          <w:rStyle w:val="8"/>
          <w:rFonts w:hint="eastAsia" w:ascii="仿宋_GB2312" w:cs="仿宋_GB2312"/>
          <w:color w:val="auto"/>
          <w:szCs w:val="32"/>
          <w:u w:val="none"/>
          <w:lang w:eastAsia="zh-CN"/>
        </w:rPr>
        <w:t>sjxsk@wsjd.sz.gov.cn。</w:t>
      </w:r>
      <w:r>
        <w:rPr>
          <w:rFonts w:hint="eastAsia" w:ascii="仿宋_GB2312" w:cs="仿宋_GB2312"/>
          <w:color w:val="auto"/>
          <w:szCs w:val="32"/>
          <w:u w:val="none"/>
          <w:lang w:eastAsia="zh-CN"/>
        </w:rPr>
        <w:fldChar w:fldCharType="end"/>
      </w:r>
    </w:p>
    <w:p>
      <w:pPr>
        <w:spacing w:line="560" w:lineRule="exact"/>
        <w:ind w:firstLine="643"/>
        <w:jc w:val="left"/>
        <w:rPr>
          <w:rFonts w:hint="default" w:ascii="仿宋_GB2312" w:cs="仿宋_GB2312"/>
          <w:szCs w:val="32"/>
          <w:lang w:val="en-US" w:eastAsia="zh-CN"/>
        </w:rPr>
      </w:pPr>
      <w:r>
        <w:rPr>
          <w:rFonts w:hint="eastAsia" w:ascii="仿宋_GB2312"/>
          <w:szCs w:val="32"/>
          <w:lang w:eastAsia="zh-CN"/>
        </w:rPr>
        <w:t>（二）各</w:t>
      </w:r>
      <w:r>
        <w:rPr>
          <w:rFonts w:hint="eastAsia" w:ascii="仿宋_GB2312"/>
          <w:szCs w:val="32"/>
          <w:lang w:val="en-US" w:eastAsia="zh-CN"/>
        </w:rPr>
        <w:t>区</w:t>
      </w:r>
      <w:r>
        <w:rPr>
          <w:rFonts w:hint="eastAsia" w:ascii="仿宋_GB2312"/>
          <w:szCs w:val="32"/>
          <w:lang w:eastAsia="zh-CN"/>
        </w:rPr>
        <w:t>要将完成本抽查计划中的学校采光和照明抽查任 务，作为贯彻落实《综合防控儿童青少年近视实施方案》的一项重要内容，会同辖区教育行政部门做好抽查、记录和公布工作。</w:t>
      </w:r>
    </w:p>
    <w:p>
      <w:pPr>
        <w:spacing w:line="560" w:lineRule="exact"/>
        <w:rPr>
          <w:rFonts w:ascii="宋体"/>
          <w:kern w:val="0"/>
          <w:sz w:val="24"/>
        </w:rPr>
      </w:pPr>
      <w:r>
        <w:rPr>
          <w:rFonts w:hint="eastAsia" w:ascii="黑体" w:hAnsi="黑体" w:eastAsia="黑体" w:cs="黑体"/>
          <w:szCs w:val="32"/>
        </w:rPr>
        <w:t xml:space="preserve">   </w:t>
      </w:r>
      <w:r>
        <w:rPr>
          <w:rFonts w:hint="eastAsia" w:ascii="黑体" w:hAnsi="黑体" w:eastAsia="黑体" w:cs="黑体"/>
          <w:szCs w:val="32"/>
          <w:lang w:eastAsia="zh-CN"/>
        </w:rPr>
        <w:t>四</w:t>
      </w:r>
      <w:r>
        <w:rPr>
          <w:rFonts w:hint="eastAsia" w:ascii="黑体" w:hAnsi="黑体" w:eastAsia="黑体" w:cs="黑体"/>
          <w:szCs w:val="32"/>
        </w:rPr>
        <w:t>、联系人及联系方式</w:t>
      </w:r>
    </w:p>
    <w:p>
      <w:pPr>
        <w:spacing w:line="560" w:lineRule="exact"/>
        <w:ind w:firstLine="636" w:firstLineChars="199"/>
        <w:rPr>
          <w:rFonts w:ascii="楷体" w:hAnsi="楷体" w:eastAsia="楷体"/>
          <w:szCs w:val="32"/>
        </w:rPr>
      </w:pPr>
      <w:r>
        <w:rPr>
          <w:rFonts w:hint="eastAsia" w:ascii="仿宋_GB2312" w:cs="仿宋_GB2312"/>
          <w:kern w:val="0"/>
          <w:szCs w:val="32"/>
        </w:rPr>
        <w:t>（一）</w:t>
      </w:r>
      <w:r>
        <w:rPr>
          <w:rFonts w:hint="eastAsia" w:ascii="楷体" w:hAnsi="楷体" w:eastAsia="楷体" w:cs="楷体"/>
          <w:szCs w:val="32"/>
        </w:rPr>
        <w:t>市</w:t>
      </w:r>
      <w:r>
        <w:rPr>
          <w:rFonts w:hint="eastAsia" w:ascii="楷体" w:hAnsi="楷体" w:eastAsia="楷体" w:cs="楷体"/>
          <w:szCs w:val="32"/>
          <w:lang w:eastAsia="zh-CN"/>
        </w:rPr>
        <w:t>卫生健康</w:t>
      </w:r>
      <w:r>
        <w:rPr>
          <w:rFonts w:hint="eastAsia" w:ascii="楷体" w:hAnsi="楷体" w:eastAsia="楷体" w:cs="楷体"/>
          <w:szCs w:val="32"/>
        </w:rPr>
        <w:t>委。</w:t>
      </w:r>
    </w:p>
    <w:p>
      <w:pPr>
        <w:spacing w:line="560" w:lineRule="exact"/>
        <w:ind w:firstLine="645" w:firstLineChars="0"/>
        <w:jc w:val="left"/>
        <w:rPr>
          <w:rFonts w:hint="eastAsia" w:ascii="仿宋_GB2312" w:hAnsi="Times New Roman" w:eastAsia="仿宋_GB2312" w:cs="Times New Roman"/>
          <w:color w:val="000000"/>
          <w:sz w:val="32"/>
          <w:szCs w:val="32"/>
        </w:rPr>
      </w:pPr>
      <w:r>
        <w:rPr>
          <w:rFonts w:hint="eastAsia" w:ascii="仿宋_GB2312"/>
          <w:szCs w:val="32"/>
          <w:lang w:eastAsia="zh-CN"/>
        </w:rPr>
        <w:t>联系人：</w:t>
      </w:r>
      <w:r>
        <w:rPr>
          <w:rFonts w:hint="eastAsia" w:ascii="仿宋_GB2312" w:hAnsi="Times New Roman" w:eastAsia="仿宋_GB2312" w:cs="Times New Roman"/>
          <w:color w:val="000000"/>
          <w:sz w:val="32"/>
          <w:szCs w:val="32"/>
        </w:rPr>
        <w:t>周宜</w:t>
      </w:r>
    </w:p>
    <w:p>
      <w:pPr>
        <w:spacing w:line="560" w:lineRule="exact"/>
        <w:ind w:firstLine="645" w:firstLineChars="0"/>
        <w:jc w:val="left"/>
        <w:rPr>
          <w:rFonts w:hint="default" w:ascii="仿宋_GB2312"/>
          <w:szCs w:val="32"/>
          <w:lang w:val="en-US" w:eastAsia="zh-CN"/>
        </w:rPr>
      </w:pPr>
      <w:bookmarkStart w:id="1" w:name="_GoBack"/>
      <w:bookmarkEnd w:id="1"/>
      <w:r>
        <w:rPr>
          <w:rFonts w:hint="eastAsia" w:ascii="仿宋_GB2312" w:hAnsi="Times New Roman" w:eastAsia="仿宋_GB2312" w:cs="Times New Roman"/>
          <w:color w:val="000000"/>
          <w:sz w:val="32"/>
          <w:szCs w:val="32"/>
        </w:rPr>
        <w:t>联系电话：88113890</w:t>
      </w:r>
    </w:p>
    <w:p>
      <w:pPr>
        <w:spacing w:line="560" w:lineRule="exact"/>
        <w:ind w:firstLine="640" w:firstLineChars="200"/>
        <w:rPr>
          <w:rFonts w:ascii="楷体" w:hAnsi="楷体" w:eastAsia="楷体"/>
          <w:szCs w:val="32"/>
        </w:rPr>
      </w:pPr>
      <w:r>
        <w:rPr>
          <w:rFonts w:hint="eastAsia" w:ascii="仿宋_GB2312" w:cs="仿宋_GB2312"/>
          <w:kern w:val="0"/>
          <w:szCs w:val="32"/>
        </w:rPr>
        <w:t>（二）</w:t>
      </w:r>
      <w:r>
        <w:rPr>
          <w:rFonts w:hint="eastAsia" w:ascii="楷体" w:hAnsi="楷体" w:eastAsia="楷体" w:cs="楷体"/>
          <w:szCs w:val="32"/>
        </w:rPr>
        <w:t>市卫生监督局。</w:t>
      </w:r>
    </w:p>
    <w:p>
      <w:pPr>
        <w:spacing w:line="560" w:lineRule="exact"/>
        <w:ind w:firstLine="796" w:firstLineChars="249"/>
        <w:rPr>
          <w:rFonts w:hint="eastAsia" w:ascii="仿宋_GB2312" w:hAnsi="宋体" w:eastAsia="仿宋_GB2312"/>
          <w:szCs w:val="32"/>
          <w:lang w:eastAsia="zh-CN"/>
        </w:rPr>
      </w:pPr>
      <w:r>
        <w:rPr>
          <w:rFonts w:hint="eastAsia" w:ascii="仿宋_GB2312" w:hAnsi="宋体" w:cs="仿宋_GB2312"/>
          <w:szCs w:val="32"/>
        </w:rPr>
        <w:t>联系人：</w:t>
      </w:r>
      <w:r>
        <w:rPr>
          <w:rFonts w:hint="eastAsia" w:ascii="仿宋_GB2312" w:hAnsi="宋体" w:cs="仿宋_GB2312"/>
          <w:szCs w:val="32"/>
          <w:lang w:eastAsia="zh-CN"/>
        </w:rPr>
        <w:t>胡文敏</w:t>
      </w:r>
    </w:p>
    <w:p>
      <w:pPr>
        <w:spacing w:line="560" w:lineRule="exact"/>
        <w:ind w:firstLine="796" w:firstLineChars="249"/>
        <w:rPr>
          <w:rFonts w:hint="default" w:ascii="仿宋_GB2312" w:eastAsia="仿宋_GB2312" w:cs="仿宋_GB2312"/>
          <w:kern w:val="0"/>
          <w:szCs w:val="32"/>
          <w:lang w:val="en-US" w:eastAsia="zh-CN"/>
        </w:rPr>
      </w:pPr>
      <w:r>
        <w:rPr>
          <w:rFonts w:hint="eastAsia" w:cs="仿宋_GB2312"/>
          <w:szCs w:val="32"/>
        </w:rPr>
        <w:t>联系电话：</w:t>
      </w:r>
      <w:r>
        <w:rPr>
          <w:rFonts w:hint="eastAsia" w:ascii="仿宋_GB2312" w:hAnsi="宋体" w:cs="仿宋_GB2312"/>
          <w:szCs w:val="32"/>
        </w:rPr>
        <w:t>88113</w:t>
      </w:r>
      <w:r>
        <w:rPr>
          <w:rFonts w:hint="eastAsia" w:ascii="仿宋_GB2312" w:cs="仿宋_GB2312"/>
          <w:kern w:val="0"/>
          <w:szCs w:val="32"/>
        </w:rPr>
        <w:t>5</w:t>
      </w:r>
      <w:r>
        <w:rPr>
          <w:rFonts w:hint="eastAsia" w:ascii="仿宋_GB2312" w:cs="仿宋_GB2312"/>
          <w:kern w:val="0"/>
          <w:szCs w:val="32"/>
          <w:lang w:val="en-US" w:eastAsia="zh-CN"/>
        </w:rPr>
        <w:t>72</w:t>
      </w:r>
    </w:p>
    <w:p>
      <w:pPr>
        <w:spacing w:line="560" w:lineRule="exact"/>
        <w:ind w:firstLine="796" w:firstLineChars="249"/>
        <w:rPr>
          <w:rFonts w:ascii="仿宋_GB2312" w:cs="仿宋_GB2312"/>
          <w:kern w:val="0"/>
          <w:szCs w:val="32"/>
        </w:rPr>
      </w:pPr>
      <w:r>
        <w:rPr>
          <w:rFonts w:hint="eastAsia" w:ascii="仿宋_GB2312" w:cs="仿宋_GB2312"/>
          <w:kern w:val="0"/>
          <w:szCs w:val="32"/>
        </w:rPr>
        <w:t>邮箱：</w:t>
      </w:r>
      <w:r>
        <w:fldChar w:fldCharType="begin"/>
      </w:r>
      <w:r>
        <w:instrText xml:space="preserve"> HYPERLINK "mailto:sjhjwsk@163.com" </w:instrText>
      </w:r>
      <w:r>
        <w:fldChar w:fldCharType="separate"/>
      </w:r>
      <w:r>
        <w:rPr>
          <w:rFonts w:hint="eastAsia"/>
          <w:kern w:val="0"/>
          <w:lang w:eastAsia="zh-CN"/>
        </w:rPr>
        <w:t>sjxsk@wsjd.sz.gov.cn</w:t>
      </w:r>
      <w:r>
        <w:rPr>
          <w:kern w:val="0"/>
        </w:rPr>
        <w:fldChar w:fldCharType="end"/>
      </w:r>
    </w:p>
    <w:p>
      <w:pPr>
        <w:spacing w:line="560" w:lineRule="exact"/>
        <w:ind w:firstLine="640" w:firstLineChars="200"/>
        <w:rPr>
          <w:rFonts w:ascii="楷体" w:hAnsi="楷体" w:eastAsia="楷体" w:cs="楷体"/>
          <w:szCs w:val="32"/>
        </w:rPr>
      </w:pPr>
      <w:r>
        <w:rPr>
          <w:rFonts w:hint="eastAsia" w:ascii="楷体" w:hAnsi="楷体" w:eastAsia="楷体" w:cs="楷体"/>
          <w:szCs w:val="32"/>
        </w:rPr>
        <w:t>（三）市疾病预防控制中心。</w:t>
      </w:r>
    </w:p>
    <w:p>
      <w:pPr>
        <w:pStyle w:val="9"/>
        <w:tabs>
          <w:tab w:val="left" w:pos="-180"/>
          <w:tab w:val="left" w:pos="945"/>
        </w:tabs>
        <w:spacing w:line="560" w:lineRule="exact"/>
        <w:ind w:firstLine="444" w:firstLineChars="139"/>
        <w:rPr>
          <w:rFonts w:ascii="仿宋_GB2312" w:hAnsi="宋体" w:eastAsia="仿宋_GB2312" w:cs="Times New Roman"/>
          <w:color w:val="000000" w:themeColor="text1"/>
          <w:sz w:val="32"/>
          <w:szCs w:val="32"/>
          <w14:textFill>
            <w14:solidFill>
              <w14:schemeClr w14:val="tx1"/>
            </w14:solidFill>
          </w14:textFill>
        </w:rPr>
      </w:pPr>
      <w:r>
        <w:rPr>
          <w:rFonts w:ascii="仿宋_GB2312" w:hAnsi="宋体" w:eastAsia="仿宋_GB2312" w:cs="仿宋_GB2312"/>
          <w:sz w:val="32"/>
          <w:szCs w:val="32"/>
        </w:rPr>
        <w:t xml:space="preserve">   联系人：</w:t>
      </w:r>
      <w:r>
        <w:rPr>
          <w:rFonts w:hint="eastAsia" w:ascii="仿宋_GB2312" w:hAnsi="宋体" w:eastAsia="仿宋_GB2312" w:cs="仿宋_GB2312"/>
          <w:color w:val="000000" w:themeColor="text1"/>
          <w:sz w:val="32"/>
          <w:szCs w:val="32"/>
          <w14:textFill>
            <w14:solidFill>
              <w14:schemeClr w14:val="tx1"/>
            </w14:solidFill>
          </w14:textFill>
        </w:rPr>
        <w:t>余淑苑</w:t>
      </w:r>
    </w:p>
    <w:p>
      <w:pPr>
        <w:pStyle w:val="9"/>
        <w:tabs>
          <w:tab w:val="left" w:pos="-180"/>
          <w:tab w:val="left" w:pos="945"/>
        </w:tabs>
        <w:spacing w:line="560" w:lineRule="exact"/>
        <w:ind w:firstLine="444" w:firstLineChars="139"/>
        <w:rPr>
          <w:rFonts w:hint="default" w:ascii="仿宋_GB2312" w:eastAsia="仿宋_GB2312" w:cs="仿宋_GB2312"/>
          <w:kern w:val="0"/>
          <w:szCs w:val="32"/>
          <w:lang w:val="en-US" w:eastAsia="zh-CN"/>
        </w:rPr>
      </w:pPr>
      <w:r>
        <w:rPr>
          <w:rFonts w:ascii="仿宋_GB2312" w:hAnsi="宋体" w:eastAsia="仿宋_GB2312" w:cs="仿宋_GB2312"/>
          <w:color w:val="000000" w:themeColor="text1"/>
          <w:sz w:val="32"/>
          <w:szCs w:val="32"/>
          <w14:textFill>
            <w14:solidFill>
              <w14:schemeClr w14:val="tx1"/>
            </w14:solidFill>
          </w14:textFill>
        </w:rPr>
        <w:t xml:space="preserve">   </w:t>
      </w:r>
      <w:r>
        <w:rPr>
          <w:rFonts w:hint="eastAsia" w:eastAsia="仿宋_GB2312" w:cs="仿宋_GB2312"/>
          <w:color w:val="000000" w:themeColor="text1"/>
          <w:sz w:val="32"/>
          <w:szCs w:val="32"/>
          <w14:textFill>
            <w14:solidFill>
              <w14:schemeClr w14:val="tx1"/>
            </w14:solidFill>
          </w14:textFill>
        </w:rPr>
        <w:t>联系</w:t>
      </w:r>
      <w:r>
        <w:rPr>
          <w:rFonts w:hint="eastAsia" w:ascii="仿宋_GB2312" w:hAnsi="宋体" w:eastAsia="仿宋_GB2312" w:cs="仿宋_GB2312"/>
          <w:color w:val="000000" w:themeColor="text1"/>
          <w:sz w:val="32"/>
          <w:szCs w:val="32"/>
          <w14:textFill>
            <w14:solidFill>
              <w14:schemeClr w14:val="tx1"/>
            </w14:solidFill>
          </w14:textFill>
        </w:rPr>
        <w:t>电话：</w:t>
      </w:r>
      <w:r>
        <w:rPr>
          <w:rFonts w:hint="eastAsia" w:ascii="仿宋_GB2312" w:hAnsi="宋体" w:eastAsia="仿宋_GB2312" w:cs="仿宋_GB2312"/>
          <w:color w:val="000000" w:themeColor="text1"/>
          <w:sz w:val="32"/>
          <w:szCs w:val="32"/>
          <w:lang w:val="en-US" w:eastAsia="zh-CN"/>
          <w14:textFill>
            <w14:solidFill>
              <w14:schemeClr w14:val="tx1"/>
            </w14:solidFill>
          </w14:textFill>
        </w:rPr>
        <w:t>13603033863</w:t>
      </w:r>
    </w:p>
    <w:p>
      <w:pPr>
        <w:widowControl/>
        <w:spacing w:line="600" w:lineRule="exact"/>
        <w:ind w:firstLine="960" w:firstLineChars="300"/>
        <w:rPr>
          <w:rFonts w:hint="eastAsia" w:ascii="仿宋_GB2312" w:hAnsi="宋体" w:eastAsia="仿宋_GB2312" w:cs="仿宋_GB2312"/>
          <w:color w:val="000000" w:themeColor="text1"/>
          <w:sz w:val="32"/>
          <w:szCs w:val="32"/>
          <w:lang w:eastAsia="zh-CN"/>
          <w14:textFill>
            <w14:solidFill>
              <w14:schemeClr w14:val="tx1"/>
            </w14:solidFill>
          </w14:textFill>
        </w:rPr>
      </w:pPr>
      <w:r>
        <w:rPr>
          <w:rFonts w:hint="eastAsia" w:ascii="仿宋_GB2312"/>
          <w:color w:val="000000" w:themeColor="text1"/>
          <w:sz w:val="32"/>
          <w:lang w:eastAsia="zh-CN"/>
          <w14:textFill>
            <w14:solidFill>
              <w14:schemeClr w14:val="tx1"/>
            </w14:solidFill>
          </w14:textFill>
        </w:rPr>
        <w:t>联系人：罗青山</w:t>
      </w:r>
    </w:p>
    <w:p>
      <w:pPr>
        <w:widowControl/>
        <w:spacing w:line="600" w:lineRule="exact"/>
        <w:ind w:firstLine="960" w:firstLineChars="300"/>
        <w:rPr>
          <w:rFonts w:hint="default" w:ascii="仿宋_GB2312" w:hAnsi="华文仿宋" w:eastAsia="仿宋_GB2312"/>
          <w:kern w:val="0"/>
          <w:szCs w:val="32"/>
          <w:lang w:val="en-US" w:eastAsia="zh-CN"/>
        </w:rPr>
      </w:pPr>
      <w:r>
        <w:rPr>
          <w:rFonts w:hint="eastAsia" w:eastAsia="仿宋_GB2312" w:cs="仿宋_GB2312"/>
          <w:color w:val="000000" w:themeColor="text1"/>
          <w:sz w:val="32"/>
          <w:szCs w:val="32"/>
          <w14:textFill>
            <w14:solidFill>
              <w14:schemeClr w14:val="tx1"/>
            </w14:solidFill>
          </w14:textFill>
        </w:rPr>
        <w:t>联系</w:t>
      </w:r>
      <w:r>
        <w:rPr>
          <w:rFonts w:hint="eastAsia" w:ascii="仿宋_GB2312" w:hAnsi="宋体" w:eastAsia="仿宋_GB2312" w:cs="仿宋_GB2312"/>
          <w:color w:val="000000" w:themeColor="text1"/>
          <w:sz w:val="32"/>
          <w:szCs w:val="32"/>
          <w14:textFill>
            <w14:solidFill>
              <w14:schemeClr w14:val="tx1"/>
            </w14:solidFill>
          </w14:textFill>
        </w:rPr>
        <w:t>电话：</w:t>
      </w:r>
      <w:r>
        <w:rPr>
          <w:rFonts w:hint="eastAsia" w:ascii="仿宋_GB2312"/>
          <w:color w:val="000000" w:themeColor="text1"/>
          <w:sz w:val="32"/>
          <w:lang w:val="en-US" w:eastAsia="zh-CN"/>
          <w14:textFill>
            <w14:solidFill>
              <w14:schemeClr w14:val="tx1"/>
            </w14:solidFill>
          </w14:textFill>
        </w:rPr>
        <w:t>25608200</w:t>
      </w:r>
    </w:p>
    <w:p>
      <w:pPr>
        <w:widowControl/>
        <w:spacing w:line="600" w:lineRule="exact"/>
        <w:ind w:left="883" w:hanging="883" w:hangingChars="276"/>
        <w:rPr>
          <w:rFonts w:hint="eastAsia" w:ascii="仿宋_GB2312" w:hAnsi="华文仿宋"/>
          <w:kern w:val="0"/>
          <w:szCs w:val="32"/>
        </w:rPr>
      </w:pPr>
    </w:p>
    <w:p>
      <w:pPr>
        <w:widowControl/>
        <w:spacing w:line="600" w:lineRule="exact"/>
        <w:ind w:left="883" w:hanging="883" w:hangingChars="276"/>
        <w:rPr>
          <w:rFonts w:hint="eastAsia" w:ascii="仿宋_GB2312" w:hAnsi="华文仿宋"/>
          <w:kern w:val="0"/>
          <w:szCs w:val="32"/>
        </w:rPr>
      </w:pPr>
    </w:p>
    <w:p>
      <w:pPr>
        <w:widowControl/>
        <w:spacing w:line="600" w:lineRule="exact"/>
        <w:ind w:firstLine="640" w:firstLineChars="200"/>
        <w:rPr>
          <w:rFonts w:hint="eastAsia" w:ascii="仿宋_GB2312" w:hAnsi="华文仿宋"/>
          <w:kern w:val="0"/>
          <w:szCs w:val="32"/>
        </w:rPr>
      </w:pPr>
      <w:r>
        <w:rPr>
          <w:rFonts w:hint="eastAsia" w:ascii="仿宋_GB2312" w:hAnsi="华文仿宋"/>
          <w:kern w:val="0"/>
          <w:szCs w:val="32"/>
        </w:rPr>
        <w:t>附表：1.</w:t>
      </w:r>
      <w:r>
        <w:rPr>
          <w:rFonts w:hint="eastAsia" w:ascii="仿宋_GB2312" w:hAnsi="华文仿宋"/>
          <w:kern w:val="0"/>
          <w:szCs w:val="32"/>
          <w:lang w:eastAsia="zh-CN"/>
        </w:rPr>
        <w:t>20</w:t>
      </w:r>
      <w:r>
        <w:rPr>
          <w:rFonts w:hint="eastAsia" w:ascii="仿宋_GB2312" w:hAnsi="华文仿宋"/>
          <w:kern w:val="0"/>
          <w:szCs w:val="32"/>
          <w:lang w:val="en-US" w:eastAsia="zh-CN"/>
        </w:rPr>
        <w:t>22</w:t>
      </w:r>
      <w:r>
        <w:rPr>
          <w:rFonts w:hint="eastAsia" w:ascii="仿宋_GB2312" w:hAnsi="华文仿宋"/>
          <w:kern w:val="0"/>
          <w:szCs w:val="32"/>
        </w:rPr>
        <w:t>年学校卫生国家随机监督抽查工作计划表</w:t>
      </w:r>
    </w:p>
    <w:p>
      <w:pPr>
        <w:widowControl/>
        <w:spacing w:line="600" w:lineRule="exact"/>
        <w:ind w:firstLine="1600" w:firstLineChars="500"/>
        <w:rPr>
          <w:rFonts w:hint="eastAsia" w:ascii="仿宋_GB2312" w:hAnsi="华文仿宋" w:eastAsia="仿宋_GB2312"/>
          <w:kern w:val="0"/>
          <w:szCs w:val="32"/>
          <w:lang w:val="en" w:eastAsia="zh-CN"/>
        </w:rPr>
      </w:pPr>
      <w:r>
        <w:rPr>
          <w:rFonts w:hint="default" w:ascii="仿宋_GB2312" w:hAnsi="华文仿宋"/>
          <w:kern w:val="0"/>
          <w:szCs w:val="32"/>
          <w:lang w:val="en"/>
        </w:rPr>
        <w:t>2.2022</w:t>
      </w:r>
      <w:r>
        <w:rPr>
          <w:rFonts w:hint="eastAsia" w:ascii="仿宋_GB2312" w:hAnsi="华文仿宋"/>
          <w:kern w:val="0"/>
          <w:szCs w:val="32"/>
          <w:lang w:val="en" w:eastAsia="zh-CN"/>
        </w:rPr>
        <w:t>年学校学习用品国家随机监督抽查信息汇总表</w:t>
      </w:r>
    </w:p>
    <w:p>
      <w:pPr>
        <w:widowControl/>
        <w:spacing w:line="600" w:lineRule="exact"/>
        <w:ind w:firstLine="640" w:firstLineChars="200"/>
        <w:rPr>
          <w:rFonts w:hint="eastAsia" w:ascii="仿宋_GB2312" w:hAnsi="华文仿宋"/>
          <w:kern w:val="0"/>
          <w:szCs w:val="32"/>
        </w:rPr>
      </w:pPr>
    </w:p>
    <w:p>
      <w:pPr>
        <w:widowControl/>
        <w:spacing w:line="600" w:lineRule="exact"/>
        <w:ind w:left="883" w:leftChars="200" w:hanging="243" w:hangingChars="76"/>
        <w:rPr>
          <w:rFonts w:hint="eastAsia" w:ascii="仿宋_GB2312" w:hAnsi="华文仿宋"/>
          <w:kern w:val="0"/>
          <w:szCs w:val="32"/>
        </w:rPr>
        <w:sectPr>
          <w:footerReference r:id="rId3" w:type="default"/>
          <w:footerReference r:id="rId4" w:type="even"/>
          <w:pgSz w:w="11906" w:h="16838"/>
          <w:pgMar w:top="1797" w:right="1440" w:bottom="1797" w:left="1440" w:header="851" w:footer="992" w:gutter="0"/>
          <w:cols w:space="720" w:num="1"/>
          <w:docGrid w:linePitch="435" w:charSpace="200"/>
        </w:sectPr>
      </w:pPr>
    </w:p>
    <w:bookmarkEnd w:id="0"/>
    <w:p>
      <w:pPr>
        <w:spacing w:line="320" w:lineRule="exact"/>
        <w:jc w:val="left"/>
        <w:rPr>
          <w:rFonts w:ascii="黑体" w:hAnsi="黑体" w:eastAsia="黑体"/>
          <w:color w:val="auto"/>
          <w:sz w:val="30"/>
          <w:szCs w:val="30"/>
        </w:rPr>
      </w:pPr>
      <w:r>
        <w:rPr>
          <w:rFonts w:hint="eastAsia" w:ascii="黑体" w:hAnsi="黑体" w:eastAsia="黑体"/>
          <w:sz w:val="30"/>
          <w:szCs w:val="30"/>
        </w:rPr>
        <w:t>附表1</w:t>
      </w:r>
    </w:p>
    <w:p>
      <w:pPr>
        <w:spacing w:before="0" w:beforeLines="0"/>
        <w:jc w:val="center"/>
        <w:rPr>
          <w:rFonts w:hint="eastAsia" w:ascii="宋体" w:hAnsi="宋体" w:eastAsia="宋体" w:cs="宋体"/>
          <w:b/>
          <w:bCs w:val="0"/>
          <w:sz w:val="44"/>
          <w:szCs w:val="44"/>
        </w:rPr>
      </w:pPr>
      <w:r>
        <w:rPr>
          <w:rFonts w:hint="eastAsia" w:ascii="宋体" w:hAnsi="宋体" w:eastAsia="宋体" w:cs="宋体"/>
          <w:b/>
          <w:bCs w:val="0"/>
          <w:sz w:val="44"/>
          <w:szCs w:val="44"/>
          <w:highlight w:val="none"/>
        </w:rPr>
        <w:t>202</w:t>
      </w:r>
      <w:r>
        <w:rPr>
          <w:rFonts w:hint="eastAsia" w:ascii="宋体" w:hAnsi="宋体" w:eastAsia="宋体" w:cs="宋体"/>
          <w:b/>
          <w:bCs w:val="0"/>
          <w:sz w:val="44"/>
          <w:szCs w:val="44"/>
          <w:highlight w:val="none"/>
          <w:lang w:val="en"/>
        </w:rPr>
        <w:t>2</w:t>
      </w:r>
      <w:r>
        <w:rPr>
          <w:rFonts w:hint="eastAsia" w:ascii="宋体" w:hAnsi="宋体" w:eastAsia="宋体" w:cs="宋体"/>
          <w:b/>
          <w:bCs w:val="0"/>
          <w:sz w:val="44"/>
          <w:szCs w:val="44"/>
          <w:highlight w:val="none"/>
        </w:rPr>
        <w:t>年学校卫生</w:t>
      </w:r>
      <w:r>
        <w:rPr>
          <w:rFonts w:hint="eastAsia" w:ascii="宋体" w:hAnsi="宋体" w:eastAsia="宋体" w:cs="宋体"/>
          <w:b/>
          <w:bCs w:val="0"/>
          <w:sz w:val="44"/>
          <w:szCs w:val="44"/>
        </w:rPr>
        <w:t>国家随机监督抽查工作计划表</w:t>
      </w:r>
    </w:p>
    <w:tbl>
      <w:tblPr>
        <w:tblStyle w:val="4"/>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监督检查对象</w:t>
            </w:r>
          </w:p>
        </w:tc>
        <w:tc>
          <w:tcPr>
            <w:tcW w:w="2127" w:type="dxa"/>
            <w:noWrap w:val="0"/>
            <w:vAlign w:val="center"/>
          </w:tcPr>
          <w:p>
            <w:pPr>
              <w:keepNext/>
              <w:keepLines/>
              <w:widowControl/>
              <w:spacing w:before="93" w:beforeLines="30" w:after="93" w:afterLines="30" w:line="260" w:lineRule="exact"/>
              <w:jc w:val="center"/>
              <w:rPr>
                <w:rFonts w:hint="eastAsia" w:ascii="宋体" w:hAnsi="宋体" w:eastAsia="宋体" w:cs="宋体"/>
                <w:b/>
                <w:bCs/>
                <w:sz w:val="21"/>
                <w:szCs w:val="21"/>
              </w:rPr>
            </w:pPr>
            <w:r>
              <w:rPr>
                <w:rFonts w:hint="eastAsia" w:ascii="宋体" w:hAnsi="宋体" w:eastAsia="宋体" w:cs="宋体"/>
                <w:b/>
                <w:bCs/>
                <w:sz w:val="21"/>
                <w:szCs w:val="21"/>
              </w:rPr>
              <w:t>范围和数量</w:t>
            </w:r>
          </w:p>
        </w:tc>
        <w:tc>
          <w:tcPr>
            <w:tcW w:w="5705" w:type="dxa"/>
            <w:noWrap w:val="0"/>
            <w:vAlign w:val="center"/>
          </w:tcPr>
          <w:p>
            <w:pPr>
              <w:keepNext/>
              <w:keepLines/>
              <w:widowControl/>
              <w:spacing w:before="93" w:beforeLines="30" w:after="93" w:afterLines="30" w:line="260" w:lineRule="exact"/>
              <w:jc w:val="center"/>
              <w:rPr>
                <w:rFonts w:hint="eastAsia" w:ascii="宋体" w:hAnsi="宋体" w:eastAsia="宋体" w:cs="宋体"/>
                <w:b/>
                <w:bCs/>
                <w:sz w:val="21"/>
                <w:szCs w:val="21"/>
              </w:rPr>
            </w:pPr>
            <w:r>
              <w:rPr>
                <w:rFonts w:hint="eastAsia" w:ascii="宋体" w:hAnsi="宋体" w:eastAsia="宋体" w:cs="宋体"/>
                <w:b/>
                <w:bCs/>
                <w:sz w:val="21"/>
                <w:szCs w:val="21"/>
              </w:rPr>
              <w:t>检查内容</w:t>
            </w:r>
          </w:p>
        </w:tc>
        <w:tc>
          <w:tcPr>
            <w:tcW w:w="4433" w:type="dxa"/>
            <w:noWrap w:val="0"/>
            <w:vAlign w:val="center"/>
          </w:tcPr>
          <w:p>
            <w:pPr>
              <w:keepNext/>
              <w:keepLines/>
              <w:widowControl/>
              <w:spacing w:before="93" w:beforeLines="30" w:after="93" w:afterLines="30" w:line="260" w:lineRule="exact"/>
              <w:jc w:val="center"/>
              <w:rPr>
                <w:rFonts w:hint="eastAsia" w:ascii="宋体" w:hAnsi="宋体" w:eastAsia="宋体" w:cs="宋体"/>
                <w:b/>
                <w:bCs/>
                <w:sz w:val="21"/>
                <w:szCs w:val="21"/>
              </w:rPr>
            </w:pPr>
            <w:r>
              <w:rPr>
                <w:rFonts w:hint="eastAsia" w:ascii="宋体" w:hAnsi="宋体" w:eastAsia="宋体" w:cs="宋体"/>
                <w:b/>
                <w:bCs/>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0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rPr>
              <w:t>中小学校及高校</w:t>
            </w:r>
          </w:p>
        </w:tc>
        <w:tc>
          <w:tcPr>
            <w:tcW w:w="2127" w:type="dxa"/>
            <w:noWrap w:val="0"/>
            <w:vAlign w:val="center"/>
          </w:tcPr>
          <w:p>
            <w:pPr>
              <w:keepNext/>
              <w:keepLines/>
              <w:widowControl/>
              <w:spacing w:before="93" w:beforeLines="30" w:after="93" w:afterLines="30" w:line="300" w:lineRule="exact"/>
              <w:rPr>
                <w:rFonts w:hint="eastAsia" w:ascii="宋体" w:hAnsi="宋体" w:eastAsia="宋体" w:cs="宋体"/>
                <w:sz w:val="21"/>
                <w:szCs w:val="21"/>
              </w:rPr>
            </w:pPr>
            <w:r>
              <w:rPr>
                <w:rFonts w:hint="eastAsia" w:ascii="宋体" w:hAnsi="宋体" w:eastAsia="宋体" w:cs="宋体"/>
                <w:sz w:val="21"/>
              </w:rPr>
              <w:t>辖区学校总数的15%</w:t>
            </w:r>
            <w:r>
              <w:rPr>
                <w:rFonts w:hint="eastAsia" w:ascii="宋体" w:hAnsi="宋体" w:eastAsia="宋体" w:cs="宋体"/>
                <w:sz w:val="21"/>
                <w:vertAlign w:val="superscript"/>
              </w:rPr>
              <w:t>(a)</w:t>
            </w:r>
          </w:p>
        </w:tc>
        <w:tc>
          <w:tcPr>
            <w:tcW w:w="5705" w:type="dxa"/>
            <w:noWrap w:val="0"/>
            <w:vAlign w:val="center"/>
          </w:tcPr>
          <w:p>
            <w:pPr>
              <w:keepNext/>
              <w:keepLines/>
              <w:widowControl/>
              <w:spacing w:before="156" w:beforeLines="50" w:line="300" w:lineRule="exact"/>
              <w:rPr>
                <w:rFonts w:hint="eastAsia" w:ascii="宋体" w:hAnsi="宋体" w:eastAsia="宋体" w:cs="宋体"/>
                <w:sz w:val="21"/>
                <w:lang w:eastAsia="zh-CN"/>
              </w:rPr>
            </w:pPr>
            <w:r>
              <w:rPr>
                <w:rFonts w:hint="eastAsia" w:ascii="宋体" w:hAnsi="宋体" w:eastAsia="宋体" w:cs="宋体"/>
                <w:sz w:val="21"/>
              </w:rPr>
              <w:t>1.学校落实教学和生活环境卫生要求情况，包括教室课桌椅配备</w:t>
            </w:r>
            <w:r>
              <w:rPr>
                <w:rFonts w:hint="eastAsia" w:ascii="宋体" w:hAnsi="宋体" w:eastAsia="宋体" w:cs="宋体"/>
                <w:sz w:val="21"/>
                <w:vertAlign w:val="superscript"/>
              </w:rPr>
              <w:t>(b)</w:t>
            </w:r>
            <w:r>
              <w:rPr>
                <w:rFonts w:hint="eastAsia" w:ascii="宋体" w:hAnsi="宋体" w:eastAsia="宋体" w:cs="宋体"/>
                <w:sz w:val="21"/>
              </w:rPr>
              <w:t>、教室采光和照明</w:t>
            </w:r>
            <w:r>
              <w:rPr>
                <w:rFonts w:hint="eastAsia" w:ascii="宋体" w:hAnsi="宋体" w:eastAsia="宋体" w:cs="宋体"/>
                <w:sz w:val="21"/>
                <w:vertAlign w:val="superscript"/>
              </w:rPr>
              <w:t>(c)</w:t>
            </w:r>
            <w:r>
              <w:rPr>
                <w:rFonts w:hint="eastAsia" w:ascii="宋体" w:hAnsi="宋体" w:eastAsia="宋体" w:cs="宋体"/>
                <w:sz w:val="21"/>
              </w:rPr>
              <w:t>、教室人均面积、教室和宿舍通风设施、教学楼厕所及洗手设施设置等情况。</w:t>
            </w:r>
            <w:r>
              <w:rPr>
                <w:rFonts w:hint="eastAsia" w:ascii="宋体" w:hAnsi="宋体" w:eastAsia="宋体" w:cs="宋体"/>
                <w:sz w:val="21"/>
                <w:lang w:eastAsia="zh-CN"/>
              </w:rPr>
              <w:t>学校提供的学习用品达标情况</w:t>
            </w:r>
            <w:r>
              <w:rPr>
                <w:rFonts w:hint="eastAsia" w:ascii="宋体" w:hAnsi="宋体" w:eastAsia="宋体" w:cs="宋体"/>
                <w:sz w:val="21"/>
                <w:vertAlign w:val="superscript"/>
                <w:lang w:eastAsia="zh-CN"/>
              </w:rPr>
              <w:t>（</w:t>
            </w:r>
            <w:r>
              <w:rPr>
                <w:rFonts w:hint="eastAsia" w:ascii="宋体" w:hAnsi="宋体" w:eastAsia="宋体" w:cs="宋体"/>
                <w:sz w:val="21"/>
                <w:vertAlign w:val="superscript"/>
                <w:lang w:val="en-US" w:eastAsia="zh-CN"/>
              </w:rPr>
              <w:t>d</w:t>
            </w:r>
            <w:r>
              <w:rPr>
                <w:rFonts w:hint="eastAsia" w:ascii="宋体" w:hAnsi="宋体" w:eastAsia="宋体" w:cs="宋体"/>
                <w:sz w:val="21"/>
                <w:vertAlign w:val="superscript"/>
                <w:lang w:eastAsia="zh-CN"/>
              </w:rPr>
              <w:t>）</w:t>
            </w:r>
            <w:r>
              <w:rPr>
                <w:rFonts w:hint="eastAsia" w:ascii="宋体" w:hAnsi="宋体" w:eastAsia="宋体" w:cs="宋体"/>
                <w:sz w:val="21"/>
                <w:lang w:eastAsia="zh-CN"/>
              </w:rPr>
              <w:t>，包括教室灯具、考试试卷等情况；</w:t>
            </w:r>
          </w:p>
          <w:p>
            <w:pPr>
              <w:keepNext/>
              <w:keepLines/>
              <w:widowControl/>
              <w:spacing w:line="300" w:lineRule="exact"/>
              <w:rPr>
                <w:rFonts w:hint="eastAsia" w:ascii="宋体" w:hAnsi="宋体" w:eastAsia="宋体" w:cs="宋体"/>
                <w:sz w:val="21"/>
              </w:rPr>
            </w:pPr>
            <w:r>
              <w:rPr>
                <w:rFonts w:hint="eastAsia" w:ascii="宋体" w:hAnsi="宋体" w:eastAsia="宋体" w:cs="宋体"/>
                <w:sz w:val="21"/>
              </w:rPr>
              <w:t>2.学校落实传染病和常见病防控要求情况，包括专人负责疫情报告、传染病防控“一案八制”</w:t>
            </w:r>
            <w:r>
              <w:rPr>
                <w:rFonts w:hint="eastAsia" w:ascii="宋体" w:hAnsi="宋体" w:eastAsia="宋体" w:cs="宋体"/>
                <w:sz w:val="21"/>
                <w:vertAlign w:val="superscript"/>
              </w:rPr>
              <w:t>(</w:t>
            </w:r>
            <w:r>
              <w:rPr>
                <w:rFonts w:hint="eastAsia" w:ascii="宋体" w:hAnsi="宋体" w:eastAsia="宋体" w:cs="宋体"/>
                <w:sz w:val="21"/>
                <w:vertAlign w:val="superscript"/>
                <w:lang w:val="en-US" w:eastAsia="zh-CN"/>
              </w:rPr>
              <w:t>e</w:t>
            </w:r>
            <w:r>
              <w:rPr>
                <w:rFonts w:hint="eastAsia" w:ascii="宋体" w:hAnsi="宋体" w:eastAsia="宋体" w:cs="宋体"/>
                <w:sz w:val="21"/>
                <w:vertAlign w:val="superscript"/>
              </w:rPr>
              <w:t>)</w:t>
            </w:r>
            <w:r>
              <w:rPr>
                <w:rFonts w:hint="eastAsia" w:ascii="宋体" w:hAnsi="宋体" w:eastAsia="宋体" w:cs="宋体"/>
                <w:sz w:val="21"/>
              </w:rPr>
              <w:t>、晨检记录和因病缺勤病因追查与登记记录、复课证明查验、新生入学接种证查验登记、每年按规定实施学生健康体检等情况。学校新冠疫情常态化防控措施落实情况；</w:t>
            </w:r>
            <w:r>
              <w:rPr>
                <w:rFonts w:hint="eastAsia" w:ascii="宋体" w:hAnsi="宋体" w:eastAsia="宋体" w:cs="宋体"/>
                <w:sz w:val="21"/>
                <w:vertAlign w:val="superscript"/>
              </w:rPr>
              <w:t>(f)</w:t>
            </w:r>
          </w:p>
          <w:p>
            <w:pPr>
              <w:keepNext/>
              <w:keepLines/>
              <w:widowControl/>
              <w:spacing w:line="300" w:lineRule="exact"/>
              <w:rPr>
                <w:rFonts w:hint="eastAsia" w:ascii="宋体" w:hAnsi="宋体" w:eastAsia="宋体" w:cs="宋体"/>
                <w:sz w:val="21"/>
              </w:rPr>
            </w:pPr>
            <w:r>
              <w:rPr>
                <w:rFonts w:hint="eastAsia" w:ascii="宋体" w:hAnsi="宋体" w:eastAsia="宋体" w:cs="宋体"/>
                <w:sz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156" w:afterLines="50" w:line="300" w:lineRule="exact"/>
              <w:rPr>
                <w:rFonts w:hint="eastAsia" w:ascii="宋体" w:hAnsi="宋体" w:eastAsia="宋体" w:cs="宋体"/>
                <w:sz w:val="21"/>
                <w:szCs w:val="21"/>
                <w:lang w:eastAsia="zh-CN"/>
              </w:rPr>
            </w:pPr>
            <w:r>
              <w:rPr>
                <w:rFonts w:hint="eastAsia" w:ascii="宋体" w:hAnsi="宋体" w:eastAsia="宋体" w:cs="宋体"/>
                <w:sz w:val="21"/>
              </w:rPr>
              <w:t>4.学校纳入卫生监督协管服务情况。</w:t>
            </w:r>
          </w:p>
        </w:tc>
        <w:tc>
          <w:tcPr>
            <w:tcW w:w="4433" w:type="dxa"/>
            <w:noWrap w:val="0"/>
            <w:vAlign w:val="center"/>
          </w:tcPr>
          <w:p>
            <w:pPr>
              <w:keepNext/>
              <w:keepLines/>
              <w:widowControl/>
              <w:spacing w:before="156" w:beforeLines="50" w:line="300" w:lineRule="exact"/>
              <w:rPr>
                <w:rFonts w:hint="eastAsia" w:ascii="宋体" w:hAnsi="宋体" w:eastAsia="宋体" w:cs="宋体"/>
                <w:sz w:val="21"/>
              </w:rPr>
            </w:pPr>
            <w:r>
              <w:rPr>
                <w:rFonts w:hint="eastAsia" w:ascii="宋体" w:hAnsi="宋体" w:eastAsia="宋体" w:cs="宋体"/>
                <w:sz w:val="21"/>
              </w:rPr>
              <w:t>1.教室采光照明</w:t>
            </w:r>
            <w:r>
              <w:rPr>
                <w:rFonts w:hint="eastAsia" w:ascii="宋体" w:hAnsi="宋体" w:eastAsia="宋体" w:cs="宋体"/>
                <w:sz w:val="21"/>
                <w:lang w:eastAsia="zh-CN"/>
              </w:rPr>
              <w:t>、</w:t>
            </w:r>
            <w:r>
              <w:rPr>
                <w:rFonts w:hint="eastAsia" w:ascii="宋体" w:hAnsi="宋体" w:eastAsia="宋体" w:cs="宋体"/>
                <w:sz w:val="21"/>
              </w:rPr>
              <w:t>教室人均面积</w:t>
            </w:r>
            <w:r>
              <w:rPr>
                <w:rFonts w:hint="eastAsia" w:ascii="宋体" w:hAnsi="宋体" w:eastAsia="宋体" w:cs="宋体"/>
                <w:sz w:val="21"/>
                <w:lang w:eastAsia="zh-CN"/>
              </w:rPr>
              <w:t>、学校自制考试试卷纸张</w:t>
            </w:r>
            <w:r>
              <w:rPr>
                <w:rFonts w:hint="eastAsia" w:ascii="宋体" w:hAnsi="宋体" w:eastAsia="宋体" w:cs="宋体"/>
                <w:sz w:val="21"/>
                <w:lang w:val="en-US" w:eastAsia="zh-CN"/>
              </w:rPr>
              <w:t>D65亮度及D65荧光亮度</w:t>
            </w:r>
            <w:r>
              <w:rPr>
                <w:rFonts w:hint="eastAsia" w:ascii="宋体" w:hAnsi="宋体" w:eastAsia="宋体" w:cs="宋体"/>
                <w:sz w:val="21"/>
                <w:lang w:eastAsia="zh-CN"/>
              </w:rPr>
              <w:t>、字体字号、行空</w:t>
            </w:r>
            <w:r>
              <w:rPr>
                <w:rFonts w:hint="eastAsia" w:ascii="宋体" w:hAnsi="宋体" w:eastAsia="宋体" w:cs="宋体"/>
                <w:sz w:val="21"/>
              </w:rPr>
              <w:t>。</w:t>
            </w:r>
          </w:p>
          <w:p>
            <w:pPr>
              <w:keepNext/>
              <w:keepLines/>
              <w:widowControl/>
              <w:spacing w:after="156" w:afterLines="50" w:line="300" w:lineRule="exact"/>
              <w:rPr>
                <w:rFonts w:hint="eastAsia" w:ascii="宋体" w:hAnsi="宋体" w:eastAsia="宋体" w:cs="宋体"/>
                <w:sz w:val="21"/>
                <w:szCs w:val="21"/>
                <w:lang w:eastAsia="zh-CN"/>
              </w:rPr>
            </w:pPr>
            <w:r>
              <w:rPr>
                <w:rFonts w:hint="eastAsia" w:ascii="宋体" w:hAnsi="宋体" w:eastAsia="宋体" w:cs="宋体"/>
                <w:sz w:val="21"/>
              </w:rPr>
              <w:t>2.学校自建设施集中式供水和二次供水水质色度、浑浊度、臭和味、肉眼可见物、pH和消毒剂余量。</w:t>
            </w:r>
          </w:p>
        </w:tc>
      </w:tr>
    </w:tbl>
    <w:p>
      <w:pPr>
        <w:spacing w:before="157" w:beforeLines="50" w:line="300" w:lineRule="exact"/>
        <w:jc w:val="left"/>
        <w:rPr>
          <w:rFonts w:hint="eastAsia" w:ascii="宋体" w:hAnsi="宋体" w:eastAsia="宋体" w:cs="宋体"/>
          <w:kern w:val="0"/>
          <w:sz w:val="21"/>
        </w:rPr>
      </w:pPr>
      <w:r>
        <w:rPr>
          <w:rFonts w:hint="eastAsia" w:ascii="宋体" w:hAnsi="宋体" w:eastAsia="宋体" w:cs="宋体"/>
          <w:kern w:val="0"/>
          <w:sz w:val="21"/>
        </w:rPr>
        <w:t>a.按抽查任务的50%进行检测。</w:t>
      </w:r>
    </w:p>
    <w:p>
      <w:pPr>
        <w:spacing w:before="0" w:beforeLines="0" w:line="300" w:lineRule="exact"/>
        <w:jc w:val="left"/>
        <w:rPr>
          <w:rFonts w:hint="eastAsia" w:ascii="宋体" w:hAnsi="宋体" w:eastAsia="宋体" w:cs="宋体"/>
          <w:kern w:val="0"/>
          <w:sz w:val="21"/>
        </w:rPr>
      </w:pPr>
      <w:r>
        <w:rPr>
          <w:rFonts w:hint="eastAsia" w:ascii="宋体" w:hAnsi="宋体" w:eastAsia="宋体" w:cs="宋体"/>
          <w:kern w:val="0"/>
          <w:sz w:val="21"/>
        </w:rPr>
        <w:t>b.指每间教室至少设有2种不同高低型号的课桌椅，且每人一席。</w:t>
      </w:r>
    </w:p>
    <w:p>
      <w:pPr>
        <w:spacing w:before="0" w:beforeLines="0" w:line="300" w:lineRule="exact"/>
        <w:jc w:val="left"/>
        <w:rPr>
          <w:rFonts w:hint="eastAsia" w:ascii="宋体" w:hAnsi="宋体" w:eastAsia="宋体" w:cs="宋体"/>
          <w:kern w:val="0"/>
          <w:sz w:val="21"/>
          <w:lang w:val="en-US" w:eastAsia="zh-CN"/>
        </w:rPr>
      </w:pPr>
      <w:r>
        <w:rPr>
          <w:rFonts w:hint="eastAsia" w:ascii="宋体" w:hAnsi="宋体" w:eastAsia="宋体" w:cs="宋体"/>
          <w:kern w:val="0"/>
          <w:sz w:val="21"/>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before="0" w:beforeLines="0" w:line="300" w:lineRule="exact"/>
        <w:jc w:val="left"/>
        <w:rPr>
          <w:rFonts w:hint="eastAsia" w:ascii="宋体" w:hAnsi="宋体" w:eastAsia="宋体" w:cs="宋体"/>
          <w:kern w:val="0"/>
          <w:sz w:val="21"/>
          <w:lang w:val="en-US" w:eastAsia="zh-CN"/>
        </w:rPr>
      </w:pPr>
      <w:r>
        <w:rPr>
          <w:rFonts w:hint="eastAsia" w:ascii="宋体" w:hAnsi="宋体" w:eastAsia="宋体" w:cs="宋体"/>
          <w:kern w:val="0"/>
          <w:sz w:val="21"/>
        </w:rPr>
        <w:t>d.指</w:t>
      </w:r>
      <w:r>
        <w:rPr>
          <w:rFonts w:hint="eastAsia" w:ascii="宋体" w:hAnsi="宋体" w:eastAsia="宋体" w:cs="宋体"/>
          <w:kern w:val="0"/>
          <w:sz w:val="21"/>
          <w:lang w:eastAsia="zh-CN"/>
        </w:rPr>
        <w:t>达到</w:t>
      </w:r>
      <w:r>
        <w:rPr>
          <w:rFonts w:hint="eastAsia" w:ascii="宋体" w:hAnsi="宋体" w:eastAsia="宋体" w:cs="宋体"/>
          <w:kern w:val="0"/>
          <w:sz w:val="21"/>
        </w:rPr>
        <w:t>《</w:t>
      </w:r>
      <w:r>
        <w:rPr>
          <w:rFonts w:hint="eastAsia" w:ascii="宋体" w:hAnsi="宋体" w:eastAsia="宋体" w:cs="宋体"/>
          <w:kern w:val="0"/>
          <w:sz w:val="21"/>
          <w:lang w:eastAsia="zh-CN"/>
        </w:rPr>
        <w:t>儿童青少年学习用品近视防控卫生要求</w:t>
      </w:r>
      <w:r>
        <w:rPr>
          <w:rFonts w:hint="eastAsia" w:ascii="宋体" w:hAnsi="宋体" w:eastAsia="宋体" w:cs="宋体"/>
          <w:kern w:val="0"/>
          <w:sz w:val="21"/>
        </w:rPr>
        <w:t>》（GB</w:t>
      </w:r>
      <w:r>
        <w:rPr>
          <w:rFonts w:hint="eastAsia" w:ascii="宋体" w:hAnsi="宋体" w:eastAsia="宋体" w:cs="宋体"/>
          <w:kern w:val="0"/>
          <w:sz w:val="21"/>
          <w:lang w:val="en-US" w:eastAsia="zh-CN"/>
        </w:rPr>
        <w:t>40070</w:t>
      </w:r>
      <w:r>
        <w:rPr>
          <w:rFonts w:hint="eastAsia" w:ascii="宋体" w:hAnsi="宋体" w:eastAsia="宋体" w:cs="宋体"/>
          <w:kern w:val="0"/>
          <w:sz w:val="21"/>
        </w:rPr>
        <w:t>）相关规定</w:t>
      </w:r>
      <w:r>
        <w:rPr>
          <w:rFonts w:hint="eastAsia" w:ascii="宋体" w:hAnsi="宋体" w:eastAsia="宋体" w:cs="宋体"/>
          <w:kern w:val="0"/>
          <w:sz w:val="21"/>
          <w:lang w:eastAsia="zh-CN"/>
        </w:rPr>
        <w:t>情况</w:t>
      </w:r>
      <w:r>
        <w:rPr>
          <w:rFonts w:hint="eastAsia" w:ascii="宋体" w:hAnsi="宋体" w:eastAsia="宋体" w:cs="宋体"/>
          <w:kern w:val="0"/>
          <w:sz w:val="21"/>
        </w:rPr>
        <w:t>。</w:t>
      </w:r>
    </w:p>
    <w:p>
      <w:pPr>
        <w:spacing w:before="0" w:beforeLines="0" w:line="300" w:lineRule="exact"/>
        <w:jc w:val="left"/>
        <w:rPr>
          <w:rFonts w:hint="eastAsia" w:ascii="宋体" w:hAnsi="宋体" w:eastAsia="宋体" w:cs="宋体"/>
          <w:kern w:val="0"/>
          <w:sz w:val="21"/>
        </w:rPr>
      </w:pPr>
      <w:r>
        <w:rPr>
          <w:rFonts w:hint="eastAsia" w:ascii="宋体" w:hAnsi="宋体" w:eastAsia="宋体" w:cs="宋体"/>
          <w:kern w:val="0"/>
          <w:sz w:val="21"/>
          <w:lang w:val="en-US" w:eastAsia="zh-CN"/>
        </w:rPr>
        <w:t>e.</w:t>
      </w:r>
      <w:r>
        <w:rPr>
          <w:rFonts w:hint="eastAsia" w:ascii="宋体" w:hAnsi="宋体" w:eastAsia="宋体" w:cs="宋体"/>
          <w:kern w:val="0"/>
          <w:sz w:val="21"/>
        </w:rPr>
        <w:t>指《中小学校传染病预防控制工作管理规范》（GB28932）第4.8条规定的传染病预防控制应急预案和相关制度。</w:t>
      </w:r>
    </w:p>
    <w:p>
      <w:pPr>
        <w:spacing w:before="0" w:beforeLines="0" w:line="300" w:lineRule="exact"/>
        <w:jc w:val="left"/>
        <w:rPr>
          <w:rFonts w:hint="default" w:ascii="￥ﾍﾎ￦ﾖﾇ￤ﾻ﾿￥ﾮﾋ" w:hAnsi="￥ﾍﾎ￦ﾖﾇ￤ﾻ﾿￥ﾮﾋ" w:eastAsia="￥ﾍﾎ￦ﾖﾇ￤ﾻ﾿￥ﾮﾋ"/>
          <w:sz w:val="32"/>
        </w:rPr>
      </w:pPr>
      <w:r>
        <w:rPr>
          <w:rFonts w:hint="eastAsia" w:ascii="宋体" w:hAnsi="宋体" w:eastAsia="宋体" w:cs="宋体"/>
          <w:kern w:val="0"/>
          <w:sz w:val="21"/>
        </w:rPr>
        <w:t>f.落实属地</w:t>
      </w:r>
      <w:r>
        <w:rPr>
          <w:rFonts w:hint="eastAsia" w:ascii="宋体" w:hAnsi="宋体" w:eastAsia="宋体" w:cs="宋体"/>
          <w:sz w:val="21"/>
        </w:rPr>
        <w:t>新冠疫情常态化防控措施要求即为合格。</w:t>
      </w:r>
    </w:p>
    <w:p>
      <w:pPr>
        <w:widowControl w:val="0"/>
        <w:snapToGrid w:val="0"/>
        <w:spacing w:before="156" w:beforeLines="50" w:after="156" w:afterLines="50" w:line="600" w:lineRule="exact"/>
        <w:jc w:val="both"/>
        <w:rPr>
          <w:rFonts w:ascii="黑体" w:hAnsi="宋体" w:eastAsia="黑体" w:cs="Times New Roman"/>
          <w:kern w:val="2"/>
          <w:sz w:val="30"/>
          <w:szCs w:val="30"/>
          <w:lang w:val="en-US" w:eastAsia="zh-CN" w:bidi="ar-SA"/>
        </w:rPr>
      </w:pPr>
      <w:r>
        <w:rPr>
          <w:rFonts w:hint="eastAsia" w:ascii="黑体" w:hAnsi="宋体" w:eastAsia="黑体" w:cs="Times New Roman"/>
          <w:kern w:val="2"/>
          <w:sz w:val="30"/>
          <w:szCs w:val="30"/>
          <w:lang w:val="en-US" w:eastAsia="zh-CN" w:bidi="ar-SA"/>
        </w:rPr>
        <w:t xml:space="preserve">附表2                </w:t>
      </w:r>
    </w:p>
    <w:p>
      <w:pPr>
        <w:widowControl w:val="0"/>
        <w:snapToGrid w:val="0"/>
        <w:spacing w:before="156" w:beforeLines="50" w:line="600" w:lineRule="exact"/>
        <w:jc w:val="center"/>
        <w:rPr>
          <w:rFonts w:ascii="仿宋_GB2312" w:hAnsi="仿宋" w:eastAsia="仿宋_GB2312" w:cs="Times New Roman"/>
          <w:b/>
          <w:kern w:val="2"/>
          <w:sz w:val="44"/>
          <w:szCs w:val="44"/>
          <w:lang w:val="en-US" w:eastAsia="zh-CN" w:bidi="ar-SA"/>
        </w:rPr>
      </w:pPr>
      <w:r>
        <w:rPr>
          <w:rFonts w:hint="eastAsia" w:ascii="宋体" w:hAnsi="宋体" w:eastAsia="宋体"/>
          <w:b/>
          <w:sz w:val="44"/>
          <w:lang w:val="en-US" w:eastAsia="zh-CN"/>
        </w:rPr>
        <w:t>2022年学校学习用品</w:t>
      </w:r>
      <w:r>
        <w:rPr>
          <w:rFonts w:hint="eastAsia" w:ascii="宋体" w:hAnsi="宋体" w:eastAsia="宋体" w:cs="宋体"/>
          <w:b/>
          <w:kern w:val="2"/>
          <w:sz w:val="44"/>
          <w:szCs w:val="44"/>
          <w:lang w:val="en-US" w:eastAsia="zh-CN" w:bidi="ar-SA"/>
        </w:rPr>
        <w:t>国家随机</w:t>
      </w:r>
      <w:r>
        <w:rPr>
          <w:rFonts w:hint="eastAsia" w:ascii="宋体" w:hAnsi="宋体" w:eastAsia="宋体"/>
          <w:b/>
          <w:sz w:val="44"/>
        </w:rPr>
        <w:t>监督抽查信息汇总表</w:t>
      </w:r>
    </w:p>
    <w:tbl>
      <w:tblPr>
        <w:tblStyle w:val="5"/>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776"/>
        <w:gridCol w:w="1481"/>
        <w:gridCol w:w="1715"/>
        <w:gridCol w:w="1642"/>
        <w:gridCol w:w="1336"/>
        <w:gridCol w:w="1776"/>
        <w:gridCol w:w="154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7896" w:type="dxa"/>
            <w:gridSpan w:val="5"/>
            <w:noWrap w:val="0"/>
            <w:vAlign w:val="center"/>
          </w:tcPr>
          <w:p>
            <w:pPr>
              <w:spacing w:before="0" w:beforeLines="0" w:afterLines="0" w:line="300" w:lineRule="exact"/>
              <w:jc w:val="center"/>
              <w:rPr>
                <w:rFonts w:hint="eastAsia" w:ascii="宋体" w:hAnsi="宋体" w:eastAsia="宋体" w:cs="宋体"/>
                <w:kern w:val="0"/>
                <w:sz w:val="21"/>
                <w:u w:val="none"/>
                <w:vertAlign w:val="baseline"/>
                <w:lang w:val="en-US" w:eastAsia="zh-CN"/>
              </w:rPr>
            </w:pPr>
            <w:r>
              <w:rPr>
                <w:rFonts w:hint="eastAsia" w:ascii="宋体" w:hAnsi="宋体" w:eastAsia="宋体" w:cs="宋体"/>
                <w:kern w:val="0"/>
                <w:sz w:val="21"/>
                <w:u w:val="none"/>
                <w:vertAlign w:val="baseline"/>
                <w:lang w:val="en-US" w:eastAsia="zh-CN"/>
              </w:rPr>
              <w:t>普通教室照明灯具</w:t>
            </w:r>
          </w:p>
        </w:tc>
        <w:tc>
          <w:tcPr>
            <w:tcW w:w="6164" w:type="dxa"/>
            <w:gridSpan w:val="4"/>
            <w:noWrap w:val="0"/>
            <w:vAlign w:val="center"/>
          </w:tcPr>
          <w:p>
            <w:pPr>
              <w:spacing w:before="0" w:beforeLines="0" w:afterLines="0" w:line="300" w:lineRule="exact"/>
              <w:jc w:val="center"/>
              <w:rPr>
                <w:rFonts w:hint="eastAsia" w:ascii="宋体" w:hAnsi="宋体" w:eastAsia="宋体" w:cs="宋体"/>
                <w:kern w:val="0"/>
                <w:sz w:val="21"/>
                <w:u w:val="none"/>
                <w:vertAlign w:val="baseline"/>
                <w:lang w:val="en-US" w:eastAsia="zh-CN"/>
              </w:rPr>
            </w:pPr>
            <w:r>
              <w:rPr>
                <w:rFonts w:hint="eastAsia" w:ascii="宋体" w:hAnsi="宋体" w:eastAsia="宋体" w:cs="宋体"/>
                <w:kern w:val="0"/>
                <w:sz w:val="21"/>
                <w:u w:val="none"/>
                <w:vertAlign w:val="baseline"/>
                <w:lang w:val="en-US" w:eastAsia="zh-CN"/>
              </w:rPr>
              <w:t>学校自制考试试卷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82" w:type="dxa"/>
            <w:vMerge w:val="restart"/>
            <w:noWrap w:val="0"/>
            <w:vAlign w:val="center"/>
          </w:tcPr>
          <w:p>
            <w:pPr>
              <w:spacing w:before="313" w:beforeLines="100" w:afterLines="0" w:line="300" w:lineRule="exact"/>
              <w:jc w:val="center"/>
              <w:rPr>
                <w:rFonts w:hint="eastAsia" w:ascii="宋体" w:hAnsi="宋体" w:eastAsia="宋体" w:cs="宋体"/>
                <w:kern w:val="0"/>
                <w:sz w:val="21"/>
                <w:u w:val="none"/>
                <w:vertAlign w:val="baseline"/>
                <w:lang w:val="en-US" w:eastAsia="zh-CN"/>
              </w:rPr>
            </w:pPr>
            <w:r>
              <w:rPr>
                <w:rFonts w:hint="eastAsia" w:ascii="宋体" w:hAnsi="宋体" w:eastAsia="宋体" w:cs="宋体"/>
                <w:kern w:val="0"/>
                <w:sz w:val="21"/>
                <w:u w:val="none"/>
                <w:vertAlign w:val="baseline"/>
                <w:lang w:val="en-US" w:eastAsia="zh-CN"/>
              </w:rPr>
              <w:t>检查学校数</w:t>
            </w:r>
          </w:p>
          <w:p>
            <w:pPr>
              <w:spacing w:before="0" w:beforeLines="0" w:afterLines="0" w:line="300" w:lineRule="exact"/>
              <w:jc w:val="center"/>
              <w:rPr>
                <w:rFonts w:hint="eastAsia" w:ascii="宋体" w:hAnsi="宋体" w:eastAsia="宋体" w:cs="宋体"/>
                <w:kern w:val="0"/>
                <w:sz w:val="21"/>
                <w:u w:val="none"/>
                <w:vertAlign w:val="baseline"/>
                <w:lang w:val="en-US" w:eastAsia="zh-CN"/>
              </w:rPr>
            </w:pPr>
          </w:p>
        </w:tc>
        <w:tc>
          <w:tcPr>
            <w:tcW w:w="6614" w:type="dxa"/>
            <w:gridSpan w:val="4"/>
            <w:noWrap w:val="0"/>
            <w:vAlign w:val="center"/>
          </w:tcPr>
          <w:p>
            <w:pPr>
              <w:spacing w:before="0" w:beforeLines="0" w:afterLines="0" w:line="300" w:lineRule="exact"/>
              <w:jc w:val="center"/>
              <w:rPr>
                <w:rFonts w:hint="eastAsia" w:ascii="宋体" w:hAnsi="宋体" w:eastAsia="宋体" w:cs="宋体"/>
                <w:kern w:val="0"/>
                <w:sz w:val="21"/>
                <w:u w:val="none"/>
                <w:vertAlign w:val="baseline"/>
                <w:lang w:val="en-US" w:eastAsia="zh-CN"/>
              </w:rPr>
            </w:pPr>
            <w:r>
              <w:rPr>
                <w:rFonts w:hint="eastAsia" w:ascii="宋体" w:hAnsi="宋体" w:eastAsia="宋体" w:cs="宋体"/>
                <w:kern w:val="0"/>
                <w:sz w:val="21"/>
                <w:u w:val="none"/>
                <w:vertAlign w:val="baseline"/>
                <w:lang w:val="en-US" w:eastAsia="zh-CN"/>
              </w:rPr>
              <w:t>抽查合格学校数</w:t>
            </w:r>
            <w:r>
              <w:rPr>
                <w:rFonts w:hint="eastAsia" w:ascii="宋体" w:hAnsi="宋体" w:eastAsia="宋体" w:cs="宋体"/>
                <w:kern w:val="0"/>
                <w:sz w:val="21"/>
                <w:u w:val="none"/>
                <w:vertAlign w:val="superscript"/>
                <w:lang w:val="en-US" w:eastAsia="zh-CN"/>
              </w:rPr>
              <w:t>（a）</w:t>
            </w:r>
          </w:p>
        </w:tc>
        <w:tc>
          <w:tcPr>
            <w:tcW w:w="1336" w:type="dxa"/>
            <w:vMerge w:val="restart"/>
            <w:noWrap w:val="0"/>
            <w:vAlign w:val="center"/>
          </w:tcPr>
          <w:p>
            <w:pPr>
              <w:spacing w:before="0" w:beforeLines="0" w:afterLines="0" w:line="300" w:lineRule="exact"/>
              <w:jc w:val="center"/>
              <w:rPr>
                <w:rFonts w:hint="eastAsia" w:ascii="宋体" w:hAnsi="宋体" w:eastAsia="宋体" w:cs="宋体"/>
                <w:kern w:val="0"/>
                <w:sz w:val="21"/>
                <w:u w:val="none"/>
                <w:vertAlign w:val="baseline"/>
                <w:lang w:val="en-US" w:eastAsia="zh-CN"/>
              </w:rPr>
            </w:pPr>
            <w:r>
              <w:rPr>
                <w:rFonts w:hint="eastAsia" w:ascii="宋体" w:hAnsi="宋体" w:eastAsia="宋体" w:cs="宋体"/>
                <w:kern w:val="0"/>
                <w:sz w:val="21"/>
                <w:u w:val="none"/>
                <w:vertAlign w:val="baseline"/>
                <w:lang w:val="en-US" w:eastAsia="zh-CN"/>
              </w:rPr>
              <w:t>检查学校数</w:t>
            </w:r>
          </w:p>
        </w:tc>
        <w:tc>
          <w:tcPr>
            <w:tcW w:w="4828" w:type="dxa"/>
            <w:gridSpan w:val="3"/>
            <w:noWrap w:val="0"/>
            <w:vAlign w:val="center"/>
          </w:tcPr>
          <w:p>
            <w:pPr>
              <w:spacing w:before="0" w:beforeLines="0" w:afterLines="0" w:line="300" w:lineRule="exact"/>
              <w:jc w:val="center"/>
              <w:rPr>
                <w:rFonts w:hint="eastAsia" w:ascii="宋体" w:hAnsi="宋体" w:eastAsia="宋体" w:cs="宋体"/>
                <w:kern w:val="0"/>
                <w:sz w:val="21"/>
                <w:u w:val="none"/>
                <w:vertAlign w:val="baseline"/>
                <w:lang w:val="en-US" w:eastAsia="zh-CN"/>
              </w:rPr>
            </w:pPr>
            <w:r>
              <w:rPr>
                <w:rFonts w:hint="eastAsia" w:ascii="宋体" w:hAnsi="宋体" w:eastAsia="宋体" w:cs="宋体"/>
                <w:kern w:val="0"/>
                <w:sz w:val="21"/>
                <w:u w:val="none"/>
                <w:vertAlign w:val="baseline"/>
                <w:lang w:val="en-US" w:eastAsia="zh-CN"/>
              </w:rPr>
              <w:t>检测合格学校数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1282" w:type="dxa"/>
            <w:vMerge w:val="continue"/>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776" w:type="dxa"/>
            <w:noWrap w:val="0"/>
            <w:vAlign w:val="bottom"/>
          </w:tcPr>
          <w:p>
            <w:pPr>
              <w:spacing w:before="157" w:beforeLines="50" w:afterLines="0" w:line="300" w:lineRule="exact"/>
              <w:jc w:val="center"/>
              <w:rPr>
                <w:rFonts w:hint="eastAsia" w:ascii="宋体" w:hAnsi="宋体" w:eastAsia="宋体" w:cs="宋体"/>
                <w:color w:val="000000"/>
                <w:kern w:val="0"/>
                <w:sz w:val="21"/>
                <w:szCs w:val="24"/>
                <w:u w:val="none"/>
                <w:vertAlign w:val="baseline"/>
                <w:lang w:val="en-US" w:eastAsia="zh-CN" w:bidi="ar-SA"/>
              </w:rPr>
            </w:pPr>
            <w:r>
              <w:rPr>
                <w:rFonts w:hint="eastAsia" w:ascii="宋体" w:hAnsi="宋体" w:eastAsia="宋体" w:cs="宋体"/>
                <w:color w:val="000000"/>
                <w:kern w:val="0"/>
                <w:sz w:val="21"/>
                <w:u w:val="none"/>
                <w:vertAlign w:val="baseline"/>
                <w:lang w:val="en-US" w:eastAsia="zh-CN"/>
              </w:rPr>
              <w:t>强制性产品认证</w:t>
            </w:r>
          </w:p>
          <w:p>
            <w:pPr>
              <w:spacing w:before="0" w:beforeLines="0" w:afterLines="0" w:line="300" w:lineRule="exact"/>
              <w:jc w:val="center"/>
              <w:rPr>
                <w:rFonts w:hint="eastAsia" w:ascii="宋体" w:hAnsi="宋体" w:eastAsia="宋体" w:cs="宋体"/>
                <w:color w:val="000000"/>
                <w:kern w:val="0"/>
                <w:sz w:val="21"/>
                <w:szCs w:val="24"/>
                <w:u w:val="none"/>
                <w:vertAlign w:val="baseline"/>
                <w:lang w:val="en-US" w:eastAsia="zh-CN" w:bidi="ar-SA"/>
              </w:rPr>
            </w:pPr>
          </w:p>
        </w:tc>
        <w:tc>
          <w:tcPr>
            <w:tcW w:w="1481" w:type="dxa"/>
            <w:noWrap w:val="0"/>
            <w:vAlign w:val="center"/>
          </w:tcPr>
          <w:p>
            <w:pPr>
              <w:spacing w:before="157" w:beforeLines="50" w:afterLines="0" w:line="300" w:lineRule="exact"/>
              <w:jc w:val="center"/>
              <w:rPr>
                <w:rFonts w:hint="eastAsia" w:ascii="宋体" w:hAnsi="宋体" w:eastAsia="宋体" w:cs="宋体"/>
                <w:color w:val="000000"/>
                <w:kern w:val="0"/>
                <w:sz w:val="21"/>
                <w:szCs w:val="24"/>
                <w:u w:val="none"/>
                <w:vertAlign w:val="baseline"/>
                <w:lang w:val="en-US" w:eastAsia="zh-CN" w:bidi="ar-SA"/>
              </w:rPr>
            </w:pPr>
            <w:r>
              <w:rPr>
                <w:rFonts w:hint="eastAsia" w:ascii="宋体" w:hAnsi="宋体" w:eastAsia="宋体" w:cs="宋体"/>
                <w:color w:val="000000"/>
                <w:kern w:val="0"/>
                <w:sz w:val="21"/>
                <w:u w:val="none"/>
                <w:vertAlign w:val="baseline"/>
                <w:lang w:val="en-US" w:eastAsia="zh-CN"/>
              </w:rPr>
              <w:t>色温</w:t>
            </w:r>
          </w:p>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715" w:type="dxa"/>
            <w:noWrap w:val="0"/>
            <w:vAlign w:val="center"/>
          </w:tcPr>
          <w:p>
            <w:pPr>
              <w:spacing w:before="157" w:beforeLines="50" w:afterLines="0" w:line="300" w:lineRule="exact"/>
              <w:jc w:val="center"/>
              <w:rPr>
                <w:rFonts w:hint="eastAsia" w:ascii="宋体" w:hAnsi="宋体" w:eastAsia="宋体" w:cs="宋体"/>
                <w:color w:val="000000"/>
                <w:kern w:val="0"/>
                <w:sz w:val="21"/>
                <w:szCs w:val="24"/>
                <w:u w:val="none"/>
                <w:vertAlign w:val="baseline"/>
                <w:lang w:val="en-US" w:eastAsia="zh-CN" w:bidi="ar-SA"/>
              </w:rPr>
            </w:pPr>
            <w:r>
              <w:rPr>
                <w:rFonts w:hint="eastAsia" w:ascii="宋体" w:hAnsi="宋体" w:eastAsia="宋体" w:cs="宋体"/>
                <w:color w:val="000000"/>
                <w:kern w:val="0"/>
                <w:sz w:val="21"/>
                <w:u w:val="none"/>
                <w:vertAlign w:val="baseline"/>
                <w:lang w:val="en-US" w:eastAsia="zh-CN"/>
              </w:rPr>
              <w:t>显色指数</w:t>
            </w:r>
          </w:p>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642"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r>
              <w:rPr>
                <w:rFonts w:hint="eastAsia" w:ascii="宋体" w:hAnsi="宋体" w:eastAsia="宋体" w:cs="宋体"/>
                <w:color w:val="000000"/>
                <w:kern w:val="0"/>
                <w:sz w:val="21"/>
                <w:u w:val="none"/>
                <w:vertAlign w:val="baseline"/>
                <w:lang w:val="en-US" w:eastAsia="zh-CN"/>
              </w:rPr>
              <w:t>蓝光</w:t>
            </w:r>
            <w:r>
              <w:rPr>
                <w:rFonts w:hint="eastAsia" w:ascii="宋体" w:hAnsi="宋体" w:eastAsia="宋体" w:cs="宋体"/>
                <w:color w:val="000000"/>
                <w:kern w:val="0"/>
                <w:sz w:val="21"/>
                <w:u w:val="none"/>
                <w:vertAlign w:val="superscript"/>
                <w:lang w:val="en-US" w:eastAsia="zh-CN"/>
              </w:rPr>
              <w:t>（b）</w:t>
            </w:r>
          </w:p>
        </w:tc>
        <w:tc>
          <w:tcPr>
            <w:tcW w:w="1336" w:type="dxa"/>
            <w:vMerge w:val="continue"/>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776"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r>
              <w:rPr>
                <w:rFonts w:hint="eastAsia" w:ascii="宋体" w:hAnsi="宋体" w:eastAsia="宋体" w:cs="宋体"/>
                <w:color w:val="000000"/>
                <w:kern w:val="0"/>
                <w:sz w:val="21"/>
                <w:u w:val="none"/>
                <w:vertAlign w:val="baseline"/>
                <w:lang w:val="en-US" w:eastAsia="zh-CN"/>
              </w:rPr>
              <w:t>纸张D65亮度及D65荧光亮度</w:t>
            </w:r>
            <w:r>
              <w:rPr>
                <w:rFonts w:hint="eastAsia" w:ascii="宋体" w:hAnsi="宋体" w:eastAsia="宋体" w:cs="宋体"/>
                <w:color w:val="000000"/>
                <w:kern w:val="0"/>
                <w:sz w:val="21"/>
                <w:u w:val="none"/>
                <w:vertAlign w:val="superscript"/>
                <w:lang w:val="en-US" w:eastAsia="zh-CN"/>
              </w:rPr>
              <w:t>（c）</w:t>
            </w:r>
          </w:p>
        </w:tc>
        <w:tc>
          <w:tcPr>
            <w:tcW w:w="1542"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r>
              <w:rPr>
                <w:rFonts w:hint="eastAsia" w:ascii="宋体" w:hAnsi="宋体" w:eastAsia="宋体" w:cs="宋体"/>
                <w:color w:val="000000"/>
                <w:kern w:val="0"/>
                <w:sz w:val="21"/>
                <w:u w:val="none"/>
                <w:vertAlign w:val="baseline"/>
                <w:lang w:val="en-US" w:eastAsia="zh-CN"/>
              </w:rPr>
              <w:t>字体和字号</w:t>
            </w:r>
          </w:p>
        </w:tc>
        <w:tc>
          <w:tcPr>
            <w:tcW w:w="1510"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r>
              <w:rPr>
                <w:rFonts w:hint="eastAsia" w:ascii="宋体" w:hAnsi="宋体" w:eastAsia="宋体" w:cs="宋体"/>
                <w:color w:val="000000"/>
                <w:kern w:val="0"/>
                <w:sz w:val="21"/>
                <w:u w:val="none"/>
                <w:vertAlign w:val="baseline"/>
                <w:lang w:val="en-US" w:eastAsia="zh-CN"/>
              </w:rPr>
              <w:t>行空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82"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776"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481"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715"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642"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336"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776"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542"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c>
          <w:tcPr>
            <w:tcW w:w="1510" w:type="dxa"/>
            <w:noWrap w:val="0"/>
            <w:vAlign w:val="center"/>
          </w:tcPr>
          <w:p>
            <w:pPr>
              <w:spacing w:before="0" w:beforeLines="0" w:afterLines="0" w:line="300" w:lineRule="exact"/>
              <w:jc w:val="center"/>
              <w:rPr>
                <w:rFonts w:hint="eastAsia" w:ascii="宋体" w:hAnsi="宋体" w:eastAsia="宋体" w:cs="宋体"/>
                <w:color w:val="000000"/>
                <w:kern w:val="0"/>
                <w:sz w:val="21"/>
                <w:u w:val="none"/>
                <w:vertAlign w:val="baseline"/>
                <w:lang w:val="en-US" w:eastAsia="zh-CN"/>
              </w:rPr>
            </w:pPr>
          </w:p>
        </w:tc>
      </w:tr>
    </w:tbl>
    <w:p>
      <w:pPr>
        <w:spacing w:before="0" w:beforeLines="0" w:line="300" w:lineRule="exact"/>
        <w:jc w:val="left"/>
        <w:rPr>
          <w:rFonts w:hint="eastAsia" w:ascii="宋体" w:hAnsi="宋体" w:eastAsia="宋体" w:cs="宋体"/>
          <w:kern w:val="0"/>
          <w:sz w:val="21"/>
          <w:lang w:val="en-US" w:eastAsia="zh-CN"/>
        </w:rPr>
      </w:pPr>
      <w:r>
        <w:rPr>
          <w:rFonts w:hint="eastAsia" w:ascii="宋体" w:hAnsi="宋体" w:eastAsia="宋体" w:cs="宋体"/>
          <w:kern w:val="0"/>
          <w:sz w:val="21"/>
          <w:lang w:val="en-US" w:eastAsia="zh-CN"/>
        </w:rPr>
        <w:t>a.灯具检查可通过现场查看灯具标志标识及索证资料来完成。</w:t>
      </w:r>
    </w:p>
    <w:p>
      <w:pPr>
        <w:spacing w:before="0" w:beforeLines="0" w:line="3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lang w:val="en-US" w:eastAsia="zh-CN"/>
        </w:rPr>
        <w:t>b.对于GB 7001中不免除视网膜蓝光危害评估的灯具，根据IEC/TR 62778进行蓝光危害评估，黑板局部照明灯或教室一般照明灯中有一种不合格即判定为该项不合格；其他免除视网膜蓝光危害评估的灯</w:t>
      </w:r>
      <w:r>
        <w:rPr>
          <w:rFonts w:hint="eastAsia" w:ascii="宋体" w:hAnsi="宋体" w:eastAsia="宋体" w:cs="宋体"/>
          <w:kern w:val="2"/>
          <w:sz w:val="21"/>
          <w:szCs w:val="21"/>
          <w:lang w:val="en-US" w:eastAsia="zh-CN" w:bidi="ar-SA"/>
        </w:rPr>
        <w:t>具默认蓝光合格。</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c.可通过实验室检测或现场查看索证资料来完成。</w:t>
      </w:r>
    </w:p>
    <w:p>
      <w:pPr>
        <w:jc w:val="left"/>
        <w:rPr>
          <w:rFonts w:ascii="仿宋_GB2312" w:hAnsi="Calibri"/>
          <w:sz w:val="24"/>
          <w:szCs w:val="22"/>
        </w:rPr>
      </w:pPr>
    </w:p>
    <w:p>
      <w:pPr>
        <w:jc w:val="left"/>
        <w:rPr>
          <w:rFonts w:ascii="仿宋_GB2312" w:hAnsi="Calibri"/>
          <w:sz w:val="24"/>
          <w:szCs w:val="22"/>
        </w:rPr>
      </w:pPr>
    </w:p>
    <w:p>
      <w:pPr>
        <w:keepNext w:val="0"/>
        <w:keepLines w:val="0"/>
        <w:pageBreakBefore w:val="0"/>
        <w:widowControl w:val="0"/>
        <w:kinsoku/>
        <w:wordWrap/>
        <w:overflowPunct/>
        <w:topLinePunct w:val="0"/>
        <w:autoSpaceDE/>
        <w:autoSpaceDN/>
        <w:bidi w:val="0"/>
        <w:adjustRightInd/>
        <w:snapToGrid w:val="0"/>
        <w:spacing w:after="156" w:afterLines="50"/>
        <w:textAlignment w:val="auto"/>
        <w:outlineLvl w:val="9"/>
        <w:rPr>
          <w:rFonts w:ascii="仿宋_GB2312" w:hAnsi="Calibri"/>
          <w:sz w:val="24"/>
          <w:szCs w:val="22"/>
        </w:rPr>
      </w:pPr>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3" w:right="1440" w:bottom="1803" w:left="1440" w:header="851" w:footer="992" w:gutter="0"/>
      <w:cols w:space="720" w:num="1"/>
      <w:docGrid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ﾍﾎ￦ﾖﾇ￤ﾻ﾿￥ﾮﾋ">
    <w:altName w:val="华文仿宋"/>
    <w:panose1 w:val="02010600040101010101"/>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1</w:t>
    </w:r>
    <w: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- 10 -</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11</w:t>
    </w:r>
    <w:r>
      <w:rPr>
        <w:lang w:val="zh-CN"/>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7437F"/>
    <w:rsid w:val="2E77F649"/>
    <w:rsid w:val="32D7437F"/>
    <w:rsid w:val="6AE4894D"/>
    <w:rsid w:val="776F1AEC"/>
    <w:rsid w:val="7EFC6796"/>
    <w:rsid w:val="7EFF64FF"/>
    <w:rsid w:val="7FFE7FC9"/>
    <w:rsid w:val="BBF701A6"/>
    <w:rsid w:val="CAFA606C"/>
    <w:rsid w:val="CBBF7983"/>
    <w:rsid w:val="E5BA4BAD"/>
    <w:rsid w:val="EEF7B6DF"/>
    <w:rsid w:val="F2FF3BB3"/>
    <w:rsid w:val="F7EF2302"/>
    <w:rsid w:val="F9B79A61"/>
    <w:rsid w:val="FEDD86AE"/>
    <w:rsid w:val="FF3B876A"/>
    <w:rsid w:val="FF7D8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列出段落1"/>
    <w:basedOn w:val="1"/>
    <w:qFormat/>
    <w:uiPriority w:val="99"/>
    <w:pPr>
      <w:ind w:firstLine="420" w:firstLineChars="200"/>
    </w:pPr>
    <w:rPr>
      <w:rFonts w:ascii="Calibri" w:hAnsi="Calibri" w:eastAsia="宋体" w:cs="Calibri"/>
      <w:sz w:val="21"/>
      <w:szCs w:val="21"/>
    </w:rPr>
  </w:style>
  <w:style w:type="paragraph" w:styleId="10">
    <w:name w:val="List Paragraph"/>
    <w:basedOn w:val="1"/>
    <w:qFormat/>
    <w:uiPriority w:val="34"/>
    <w:pPr>
      <w:ind w:firstLine="420" w:firstLineChars="200"/>
    </w:pPr>
    <w:rPr>
      <w:rFonts w:eastAsia="宋体"/>
      <w:sz w:val="21"/>
    </w:rPr>
  </w:style>
  <w:style w:type="paragraph" w:customStyle="1" w:styleId="11">
    <w:name w:val=" 黑体"/>
    <w:basedOn w:val="1"/>
    <w:qFormat/>
    <w:uiPriority w:val="0"/>
    <w:rPr>
      <w:rFonts w:hint="eastAsia" w:ascii="黑体" w:hAnsi="黑体" w:eastAsia="黑体" w:cs="黑体"/>
    </w:rPr>
  </w:style>
  <w:style w:type="paragraph" w:customStyle="1" w:styleId="12">
    <w:name w:val=" 仿宋_GB2312"/>
    <w:basedOn w:val="1"/>
    <w:qFormat/>
    <w:uiPriority w:val="0"/>
    <w:rPr>
      <w:rFonts w:hint="eastAsia" w:ascii="仿宋_GB2312" w:hAnsi="仿宋_GB2312" w:eastAsia="仿宋_GB2312" w:cs="仿宋_GB2312"/>
    </w:rPr>
  </w:style>
  <w:style w:type="paragraph" w:customStyle="1" w:styleId="13">
    <w:name w:val=" 楷体_GB2312"/>
    <w:basedOn w:val="1"/>
    <w:qFormat/>
    <w:uiPriority w:val="0"/>
    <w:rPr>
      <w:rFonts w:hint="eastAsia" w:ascii="楷体_GB2312" w:hAnsi="楷体_GB2312" w:eastAsia="楷体_GB2312" w:cs="楷体_GB2312"/>
    </w:rPr>
  </w:style>
  <w:style w:type="paragraph" w:customStyle="1" w:styleId="14">
    <w:name w:val=" 方正小标宋简体"/>
    <w:basedOn w:val="1"/>
    <w:qFormat/>
    <w:uiPriority w:val="0"/>
    <w:rPr>
      <w:rFonts w:hint="eastAsia" w:ascii="方正小标宋简体" w:hAnsi="方正小标宋简体" w:eastAsia="方正小标宋简体" w:cs="方正小标宋简体"/>
    </w:rPr>
  </w:style>
  <w:style w:type="paragraph" w:customStyle="1" w:styleId="15">
    <w:name w:val=" 方正小标宋_GBK"/>
    <w:basedOn w:val="1"/>
    <w:qFormat/>
    <w:uiPriority w:val="0"/>
    <w:rPr>
      <w:rFonts w:hint="eastAsia"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2021-05-04T03:46:00Z</dcterms:created>
  <dc:creator>祁祁</dc:creator>
  <cp:lastModifiedBy>祁雪丹</cp:lastModifiedBy>
  <dcterms:modified xsi:type="dcterms:W3CDTF">2022-07-13T09:56:35Z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