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8W++kBAAC5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WnnFkw&#10;NPDbLz9/f/7259dXOm9/fGevXiaVOhdKCl7YlU88RW+v3RWKT4FZXLRgNzJ3e7N3BDFJGcWDlGQE&#10;R7XW3TusKQa2EbNkfeNNgiQxWJ8nsz9NRvaRCXo8n9DqjGloYvAVUA6Jzof4VqJh6VJxrWwSDUrY&#10;XYWYGoFyCEnPFi+V1nnw2rKu4m/Opmc5IaBWdXKmsOA364X2bAdpdfKXWZHnfpjHra0PRbRNeTJv&#10;3bHywPqg3xrr/coP0tBEc2/H7Usrc9/OAt79c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J4PFvvpAQAAuQMAAA4AAAAAAAAAAQAgAAAAJwEAAGRycy9lMm9Eb2MueG1sUEsFBgAAAAAGAAYA&#10;WQEAAII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禁毒社会工作服务 评价与改进</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Social</w:t>
      </w:r>
      <w:r>
        <w:rPr>
          <w:rFonts w:eastAsia="黑体"/>
          <w:szCs w:val="28"/>
        </w:rPr>
        <w:t xml:space="preserve"> </w:t>
      </w:r>
      <w:r>
        <w:rPr>
          <w:rFonts w:hint="eastAsia" w:eastAsia="黑体"/>
          <w:szCs w:val="28"/>
        </w:rPr>
        <w:t>work</w:t>
      </w:r>
      <w:r>
        <w:rPr>
          <w:rFonts w:eastAsia="黑体"/>
          <w:szCs w:val="28"/>
        </w:rPr>
        <w:t xml:space="preserve"> </w:t>
      </w:r>
      <w:r>
        <w:rPr>
          <w:rFonts w:hint="eastAsia" w:eastAsia="黑体"/>
          <w:szCs w:val="28"/>
        </w:rPr>
        <w:t>services</w:t>
      </w:r>
      <w:r>
        <w:rPr>
          <w:rFonts w:eastAsia="黑体"/>
          <w:szCs w:val="28"/>
        </w:rPr>
        <w:t xml:space="preserve"> </w:t>
      </w:r>
      <w:r>
        <w:rPr>
          <w:rFonts w:hint="eastAsia" w:eastAsia="黑体"/>
          <w:szCs w:val="28"/>
        </w:rPr>
        <w:t>for</w:t>
      </w:r>
      <w:r>
        <w:rPr>
          <w:rFonts w:eastAsia="黑体"/>
          <w:szCs w:val="28"/>
        </w:rPr>
        <w:t xml:space="preserve"> </w:t>
      </w:r>
      <w:r>
        <w:rPr>
          <w:rFonts w:hint="eastAsia" w:eastAsia="黑体"/>
          <w:szCs w:val="28"/>
        </w:rPr>
        <w:t>people</w:t>
      </w:r>
      <w:r>
        <w:rPr>
          <w:rFonts w:eastAsia="黑体"/>
          <w:szCs w:val="28"/>
        </w:rPr>
        <w:t xml:space="preserve"> </w:t>
      </w:r>
      <w:r>
        <w:rPr>
          <w:rFonts w:hint="eastAsia" w:eastAsia="黑体"/>
          <w:szCs w:val="28"/>
        </w:rPr>
        <w:t>with</w:t>
      </w:r>
      <w:r>
        <w:rPr>
          <w:rFonts w:eastAsia="黑体"/>
          <w:szCs w:val="28"/>
        </w:rPr>
        <w:t xml:space="preserve"> </w:t>
      </w:r>
      <w:r>
        <w:rPr>
          <w:rFonts w:hint="eastAsia" w:eastAsia="黑体"/>
          <w:szCs w:val="28"/>
        </w:rPr>
        <w:t>substance</w:t>
      </w:r>
      <w:r>
        <w:rPr>
          <w:rFonts w:eastAsia="黑体"/>
          <w:szCs w:val="28"/>
        </w:rPr>
        <w:t xml:space="preserve"> </w:t>
      </w:r>
      <w:r>
        <w:rPr>
          <w:rFonts w:hint="eastAsia" w:eastAsia="黑体"/>
          <w:szCs w:val="28"/>
        </w:rPr>
        <w:t>abuse</w:t>
      </w:r>
      <w:r>
        <w:rPr>
          <w:rFonts w:eastAsia="黑体"/>
          <w:szCs w:val="28"/>
        </w:rPr>
        <w:t xml:space="preserve"> </w:t>
      </w:r>
      <w:r>
        <w:rPr>
          <w:rFonts w:hint="eastAsia" w:eastAsia="黑体"/>
          <w:szCs w:val="28"/>
        </w:rPr>
        <w:t>issues</w:t>
      </w:r>
      <w:r>
        <w:rPr>
          <w:rFonts w:eastAsia="黑体"/>
          <w:szCs w:val="28"/>
        </w:rPr>
        <w:t xml:space="preserve"> </w:t>
      </w:r>
      <w:r>
        <w:rPr>
          <w:rFonts w:hint="eastAsia" w:eastAsia="黑体"/>
          <w:szCs w:val="28"/>
        </w:rPr>
        <w:t>-</w:t>
      </w:r>
      <w:r>
        <w:rPr>
          <w:rFonts w:eastAsia="黑体"/>
          <w:szCs w:val="28"/>
        </w:rPr>
        <w:t xml:space="preserve"> </w:t>
      </w:r>
      <w:r>
        <w:rPr>
          <w:rFonts w:hint="eastAsia" w:eastAsia="黑体"/>
          <w:szCs w:val="28"/>
        </w:rPr>
        <w:t>Evaluation</w:t>
      </w:r>
      <w:r>
        <w:rPr>
          <w:rFonts w:eastAsia="黑体"/>
          <w:szCs w:val="28"/>
        </w:rPr>
        <w:t xml:space="preserve"> </w:t>
      </w:r>
      <w:r>
        <w:rPr>
          <w:rFonts w:hint="eastAsia" w:eastAsia="黑体"/>
          <w:szCs w:val="28"/>
        </w:rPr>
        <w:t>and</w:t>
      </w:r>
      <w:r>
        <w:rPr>
          <w:rFonts w:eastAsia="黑体"/>
          <w:szCs w:val="28"/>
        </w:rPr>
        <w:t xml:space="preserve"> </w:t>
      </w:r>
      <w:r>
        <w:rPr>
          <w:rFonts w:hint="eastAsia" w:eastAsia="黑体"/>
          <w:szCs w:val="28"/>
        </w:rPr>
        <w:t>improvement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w:t>
      </w:r>
      <w:r>
        <w:rPr>
          <w:rFonts w:hint="eastAsia"/>
          <w:sz w:val="21"/>
          <w:szCs w:val="28"/>
        </w:rPr>
        <w:t>-</w:t>
      </w:r>
      <w:r>
        <w:rPr>
          <w:sz w:val="21"/>
          <w:szCs w:val="28"/>
        </w:rPr>
        <w:t>08</w:t>
      </w:r>
      <w:r>
        <w:rPr>
          <w:rFonts w:hint="eastAsia"/>
          <w:sz w:val="21"/>
          <w:szCs w:val="28"/>
        </w:rPr>
        <w:t>-</w:t>
      </w:r>
      <w:r>
        <w:rPr>
          <w:sz w:val="21"/>
          <w:szCs w:val="28"/>
        </w:rPr>
        <w:t>08</w:t>
      </w:r>
      <w:r>
        <w:rPr>
          <w:rFonts w:hint="eastAsia"/>
          <w:sz w:val="21"/>
          <w:szCs w:val="28"/>
        </w:rPr>
        <w:t>）</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89438300"/>
      <w:bookmarkStart w:id="23" w:name="_Toc97823814"/>
      <w:bookmarkStart w:id="24" w:name="_Toc110874050"/>
      <w:bookmarkStart w:id="25" w:name="_Toc109654045"/>
      <w:bookmarkStart w:id="26" w:name="_Toc110255903"/>
      <w:bookmarkStart w:id="27" w:name="_Toc89451796"/>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_Toc17089 </w:instrText>
      </w:r>
      <w:r>
        <w:fldChar w:fldCharType="separate"/>
      </w:r>
      <w:r>
        <w:rPr>
          <w:spacing w:val="320"/>
        </w:rPr>
        <w:t>前</w:t>
      </w:r>
      <w:r>
        <w:t>言</w:t>
      </w:r>
      <w:r>
        <w:tab/>
      </w:r>
      <w:r>
        <w:fldChar w:fldCharType="begin"/>
      </w:r>
      <w:r>
        <w:instrText xml:space="preserve"> PAGEREF _Toc17089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_Toc32640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_Toc32640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_Toc24748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_Toc24748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_Toc17246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_Toc17246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_Toc25428 </w:instrText>
      </w:r>
      <w:r>
        <w:fldChar w:fldCharType="separate"/>
      </w:r>
      <w:r>
        <w:rPr>
          <w:rFonts w:hint="eastAsia" w:ascii="黑体" w:eastAsia="黑体"/>
          <w:i w:val="0"/>
        </w:rPr>
        <w:t xml:space="preserve">4 </w:t>
      </w:r>
      <w:r>
        <w:rPr>
          <w:rFonts w:hint="eastAsia"/>
        </w:rPr>
        <w:t>总体要求</w:t>
      </w:r>
      <w:r>
        <w:tab/>
      </w:r>
      <w:r>
        <w:fldChar w:fldCharType="begin"/>
      </w:r>
      <w:r>
        <w:instrText xml:space="preserve"> PAGEREF _Toc25428 \h </w:instrText>
      </w:r>
      <w:r>
        <w:fldChar w:fldCharType="separate"/>
      </w:r>
      <w:r>
        <w:t>1</w:t>
      </w:r>
      <w:r>
        <w:fldChar w:fldCharType="end"/>
      </w:r>
      <w:r>
        <w:fldChar w:fldCharType="end"/>
      </w:r>
    </w:p>
    <w:p>
      <w:pPr>
        <w:pStyle w:val="25"/>
        <w:tabs>
          <w:tab w:val="right" w:leader="dot" w:pos="9354"/>
          <w:tab w:val="clear" w:pos="9344"/>
        </w:tabs>
      </w:pPr>
      <w:r>
        <w:fldChar w:fldCharType="begin"/>
      </w:r>
      <w:r>
        <w:instrText xml:space="preserve"> HYPERLINK \l _Toc23360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4.1 </w:t>
      </w:r>
      <w:r>
        <w:rPr>
          <w:rFonts w:hint="eastAsia"/>
        </w:rPr>
        <w:t>一般要求</w:t>
      </w:r>
      <w:r>
        <w:tab/>
      </w:r>
      <w:r>
        <w:fldChar w:fldCharType="begin"/>
      </w:r>
      <w:r>
        <w:instrText xml:space="preserve"> PAGEREF _Toc23360 \h </w:instrText>
      </w:r>
      <w:r>
        <w:fldChar w:fldCharType="separate"/>
      </w:r>
      <w:r>
        <w:t>1</w:t>
      </w:r>
      <w:r>
        <w:fldChar w:fldCharType="end"/>
      </w:r>
      <w:r>
        <w:fldChar w:fldCharType="end"/>
      </w:r>
    </w:p>
    <w:p>
      <w:pPr>
        <w:pStyle w:val="25"/>
        <w:tabs>
          <w:tab w:val="right" w:leader="dot" w:pos="9354"/>
          <w:tab w:val="clear" w:pos="9344"/>
        </w:tabs>
      </w:pPr>
      <w:r>
        <w:fldChar w:fldCharType="begin"/>
      </w:r>
      <w:r>
        <w:instrText xml:space="preserve"> HYPERLINK \l _Toc7234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eastAsia"/>
        </w:rPr>
        <w:t>评价组织要求</w:t>
      </w:r>
      <w:r>
        <w:tab/>
      </w:r>
      <w:r>
        <w:fldChar w:fldCharType="begin"/>
      </w:r>
      <w:r>
        <w:instrText xml:space="preserve"> PAGEREF _Toc7234 \h </w:instrText>
      </w:r>
      <w:r>
        <w:fldChar w:fldCharType="separate"/>
      </w:r>
      <w:r>
        <w:t>1</w:t>
      </w:r>
      <w:r>
        <w:fldChar w:fldCharType="end"/>
      </w:r>
      <w:r>
        <w:fldChar w:fldCharType="end"/>
      </w:r>
    </w:p>
    <w:p>
      <w:pPr>
        <w:pStyle w:val="25"/>
        <w:tabs>
          <w:tab w:val="right" w:leader="dot" w:pos="9354"/>
          <w:tab w:val="clear" w:pos="9344"/>
        </w:tabs>
      </w:pPr>
      <w:r>
        <w:fldChar w:fldCharType="begin"/>
      </w:r>
      <w:r>
        <w:instrText xml:space="preserve"> HYPERLINK \l _Toc3677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4.3 </w:t>
      </w:r>
      <w:r>
        <w:rPr>
          <w:rFonts w:hint="eastAsia"/>
        </w:rPr>
        <w:t>评价人员要求</w:t>
      </w:r>
      <w:r>
        <w:tab/>
      </w:r>
      <w:r>
        <w:fldChar w:fldCharType="begin"/>
      </w:r>
      <w:r>
        <w:instrText xml:space="preserve"> PAGEREF _Toc3677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_Toc19032 </w:instrText>
      </w:r>
      <w:r>
        <w:fldChar w:fldCharType="separate"/>
      </w:r>
      <w:r>
        <w:rPr>
          <w:rFonts w:hint="eastAsia" w:ascii="黑体" w:eastAsia="黑体"/>
          <w:i w:val="0"/>
        </w:rPr>
        <w:t xml:space="preserve">5 </w:t>
      </w:r>
      <w:r>
        <w:rPr>
          <w:rFonts w:hint="eastAsia"/>
        </w:rPr>
        <w:t>评价依据</w:t>
      </w:r>
      <w:r>
        <w:tab/>
      </w:r>
      <w:r>
        <w:fldChar w:fldCharType="begin"/>
      </w:r>
      <w:r>
        <w:instrText xml:space="preserve"> PAGEREF _Toc19032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_Toc2671 </w:instrText>
      </w:r>
      <w:r>
        <w:fldChar w:fldCharType="separate"/>
      </w:r>
      <w:r>
        <w:rPr>
          <w:rFonts w:hint="eastAsia" w:ascii="黑体" w:eastAsia="黑体"/>
          <w:i w:val="0"/>
        </w:rPr>
        <w:t xml:space="preserve">6 </w:t>
      </w:r>
      <w:r>
        <w:rPr>
          <w:rFonts w:hint="eastAsia"/>
        </w:rPr>
        <w:t>评价指标</w:t>
      </w:r>
      <w:r>
        <w:tab/>
      </w:r>
      <w:r>
        <w:fldChar w:fldCharType="begin"/>
      </w:r>
      <w:r>
        <w:instrText xml:space="preserve"> PAGEREF _Toc2671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_Toc11592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6.1 </w:t>
      </w:r>
      <w:r>
        <w:rPr>
          <w:rFonts w:hint="eastAsia"/>
        </w:rPr>
        <w:t>服务提供评价</w:t>
      </w:r>
      <w:r>
        <w:tab/>
      </w:r>
      <w:r>
        <w:fldChar w:fldCharType="begin"/>
      </w:r>
      <w:r>
        <w:instrText xml:space="preserve"> PAGEREF _Toc11592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_Toc7636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highlight w:val="none"/>
        </w:rPr>
        <w:t>服务保障评价</w:t>
      </w:r>
      <w:r>
        <w:tab/>
      </w:r>
      <w:r>
        <w:fldChar w:fldCharType="begin"/>
      </w:r>
      <w:r>
        <w:instrText xml:space="preserve"> PAGEREF _Toc7636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_Toc31131 </w:instrText>
      </w:r>
      <w:r>
        <w:fldChar w:fldCharType="separate"/>
      </w:r>
      <w:r>
        <w:rPr>
          <w:rFonts w:hint="eastAsia" w:ascii="黑体" w:eastAsia="黑体"/>
          <w:i w:val="0"/>
        </w:rPr>
        <w:t xml:space="preserve">7 </w:t>
      </w:r>
      <w:r>
        <w:rPr>
          <w:rFonts w:hint="eastAsia"/>
          <w:highlight w:val="none"/>
        </w:rPr>
        <w:t>评价程序</w:t>
      </w:r>
      <w:r>
        <w:tab/>
      </w:r>
      <w:r>
        <w:fldChar w:fldCharType="begin"/>
      </w:r>
      <w:r>
        <w:instrText xml:space="preserve"> PAGEREF _Toc31131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_Toc29680 </w:instrText>
      </w:r>
      <w:r>
        <w:fldChar w:fldCharType="separate"/>
      </w:r>
      <w:r>
        <w:rPr>
          <w:rFonts w:hint="eastAsia" w:ascii="黑体" w:eastAsia="黑体"/>
          <w:i w:val="0"/>
        </w:rPr>
        <w:t xml:space="preserve">8 </w:t>
      </w:r>
      <w:r>
        <w:rPr>
          <w:rFonts w:hint="eastAsia"/>
        </w:rPr>
        <w:t>评价结果</w:t>
      </w:r>
      <w:r>
        <w:tab/>
      </w:r>
      <w:r>
        <w:fldChar w:fldCharType="begin"/>
      </w:r>
      <w:r>
        <w:instrText xml:space="preserve"> PAGEREF _Toc29680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_Toc23075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8.1 </w:t>
      </w:r>
      <w:r>
        <w:rPr>
          <w:rFonts w:hint="eastAsia"/>
        </w:rPr>
        <w:t>指标评价结果</w:t>
      </w:r>
      <w:r>
        <w:tab/>
      </w:r>
      <w:r>
        <w:fldChar w:fldCharType="begin"/>
      </w:r>
      <w:r>
        <w:instrText xml:space="preserve"> PAGEREF _Toc23075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_Toc28002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8.2 </w:t>
      </w:r>
      <w:r>
        <w:rPr>
          <w:rFonts w:hint="eastAsia"/>
        </w:rPr>
        <w:t>综合评价结果</w:t>
      </w:r>
      <w:r>
        <w:tab/>
      </w:r>
      <w:r>
        <w:fldChar w:fldCharType="begin"/>
      </w:r>
      <w:r>
        <w:instrText xml:space="preserve"> PAGEREF _Toc28002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_Toc20943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8.3 </w:t>
      </w:r>
      <w:r>
        <w:rPr>
          <w:rFonts w:hint="eastAsia"/>
        </w:rPr>
        <w:t>评价结果运用</w:t>
      </w:r>
      <w:r>
        <w:tab/>
      </w:r>
      <w:r>
        <w:fldChar w:fldCharType="begin"/>
      </w:r>
      <w:r>
        <w:instrText xml:space="preserve"> PAGEREF _Toc20943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_Toc15104 </w:instrText>
      </w:r>
      <w:r>
        <w:fldChar w:fldCharType="separate"/>
      </w:r>
      <w:r>
        <w:rPr>
          <w:rFonts w:hint="eastAsia" w:ascii="黑体" w:eastAsia="黑体"/>
          <w:i w:val="0"/>
        </w:rPr>
        <w:t xml:space="preserve">9 </w:t>
      </w:r>
      <w:r>
        <w:rPr>
          <w:rFonts w:hint="eastAsia"/>
        </w:rPr>
        <w:t>改进工作</w:t>
      </w:r>
      <w:r>
        <w:tab/>
      </w:r>
      <w:r>
        <w:fldChar w:fldCharType="begin"/>
      </w:r>
      <w:r>
        <w:instrText xml:space="preserve"> PAGEREF _Toc15104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_Toc10543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9.1 </w:t>
      </w:r>
      <w:r>
        <w:rPr>
          <w:rFonts w:hint="eastAsia"/>
        </w:rPr>
        <w:t>制定改进计划</w:t>
      </w:r>
      <w:r>
        <w:tab/>
      </w:r>
      <w:r>
        <w:fldChar w:fldCharType="begin"/>
      </w:r>
      <w:r>
        <w:instrText xml:space="preserve"> PAGEREF _Toc10543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_Toc22985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9.2 </w:t>
      </w:r>
      <w:r>
        <w:rPr>
          <w:rFonts w:hint="eastAsia"/>
        </w:rPr>
        <w:t>落实改进措施</w:t>
      </w:r>
      <w:r>
        <w:tab/>
      </w:r>
      <w:r>
        <w:fldChar w:fldCharType="begin"/>
      </w:r>
      <w:r>
        <w:instrText xml:space="preserve"> PAGEREF _Toc22985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_Toc11579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9.3 </w:t>
      </w:r>
      <w:r>
        <w:rPr>
          <w:rFonts w:hint="eastAsia"/>
        </w:rPr>
        <w:t>检查改进效果</w:t>
      </w:r>
      <w:r>
        <w:tab/>
      </w:r>
      <w:r>
        <w:fldChar w:fldCharType="begin"/>
      </w:r>
      <w:r>
        <w:instrText xml:space="preserve"> PAGEREF _Toc11579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_Toc16154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9.4 </w:t>
      </w:r>
      <w:r>
        <w:rPr>
          <w:rFonts w:hint="eastAsia"/>
        </w:rPr>
        <w:t>改进结果处理</w:t>
      </w:r>
      <w:r>
        <w:tab/>
      </w:r>
      <w:r>
        <w:fldChar w:fldCharType="begin"/>
      </w:r>
      <w:r>
        <w:instrText xml:space="preserve"> PAGEREF _Toc16154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_Toc28941 </w:instrText>
      </w:r>
      <w:r>
        <w:fldChar w:fldCharType="separate"/>
      </w:r>
      <w:r>
        <w:rPr>
          <w:rFonts w:hint="eastAsia"/>
          <w:spacing w:val="100"/>
        </w:rPr>
        <w:t xml:space="preserve">附录A </w:t>
      </w:r>
      <w:r>
        <w:rPr>
          <w:rFonts w:hint="eastAsia"/>
        </w:rPr>
        <w:t>（规范性）</w:t>
      </w:r>
      <w:r>
        <w:tab/>
      </w:r>
      <w:r>
        <w:fldChar w:fldCharType="begin"/>
      </w:r>
      <w:r>
        <w:instrText xml:space="preserve"> PAGEREF _Toc28941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_Toc16372 </w:instrText>
      </w:r>
      <w:r>
        <w:fldChar w:fldCharType="separate"/>
      </w:r>
      <w:r>
        <w:rPr>
          <w:rFonts w:hint="eastAsia"/>
          <w:spacing w:val="105"/>
        </w:rPr>
        <w:t>参考文</w:t>
      </w:r>
      <w:r>
        <w:rPr>
          <w:rFonts w:hint="eastAsia"/>
        </w:rPr>
        <w:t>献</w:t>
      </w:r>
      <w:r>
        <w:tab/>
      </w:r>
      <w:r>
        <w:fldChar w:fldCharType="begin"/>
      </w:r>
      <w:r>
        <w:instrText xml:space="preserve"> PAGEREF _Toc16372 \h </w:instrText>
      </w:r>
      <w:r>
        <w:fldChar w:fldCharType="separate"/>
      </w:r>
      <w:r>
        <w:t>8</w:t>
      </w:r>
      <w:r>
        <w:fldChar w:fldCharType="end"/>
      </w:r>
      <w:r>
        <w:fldChar w:fldCharType="end"/>
      </w:r>
    </w:p>
    <w:p>
      <w:pPr>
        <w:pStyle w:val="94"/>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after="468"/>
      </w:pPr>
      <w:bookmarkStart w:id="28" w:name="_Toc17089"/>
      <w:bookmarkStart w:id="29" w:name="BookMark2"/>
      <w:r>
        <w:rPr>
          <w:spacing w:val="320"/>
        </w:rPr>
        <w:t>前</w:t>
      </w:r>
      <w:r>
        <w:t>言</w:t>
      </w:r>
      <w:bookmarkEnd w:id="22"/>
      <w:bookmarkEnd w:id="23"/>
      <w:bookmarkEnd w:id="24"/>
      <w:bookmarkEnd w:id="25"/>
      <w:bookmarkEnd w:id="26"/>
      <w:bookmarkEnd w:id="27"/>
      <w:bookmarkEnd w:id="28"/>
    </w:p>
    <w:p>
      <w:pPr>
        <w:pStyle w:val="59"/>
        <w:ind w:firstLine="420"/>
        <w:rPr>
          <w:highlight w:val="none"/>
        </w:rPr>
      </w:pPr>
      <w:r>
        <w:rPr>
          <w:rFonts w:hint="eastAsia"/>
          <w:highlight w:val="none"/>
        </w:rPr>
        <w:t>本文件按照GB/T 1.1—2020《标准化工作导则  第1部分：标准化文件的结构和起草规则》的规定起草。</w:t>
      </w:r>
    </w:p>
    <w:p>
      <w:pPr>
        <w:pStyle w:val="59"/>
        <w:ind w:firstLine="420"/>
        <w:rPr>
          <w:highlight w:val="none"/>
        </w:rPr>
      </w:pPr>
      <w:r>
        <w:rPr>
          <w:rFonts w:hint="eastAsia"/>
          <w:highlight w:val="none"/>
        </w:rPr>
        <w:t>请注意本文件的某些内容可能涉及专利。本文件的发布机构不承担识别专利的责任。</w:t>
      </w:r>
    </w:p>
    <w:p>
      <w:pPr>
        <w:pStyle w:val="59"/>
        <w:ind w:firstLine="420"/>
        <w:rPr>
          <w:rFonts w:hint="eastAsia"/>
          <w:highlight w:val="none"/>
        </w:rPr>
      </w:pPr>
      <w:r>
        <w:rPr>
          <w:rFonts w:hint="eastAsia"/>
          <w:highlight w:val="none"/>
        </w:rPr>
        <w:t>本文件由上海市禁毒委员会办公室提出、组织实施</w:t>
      </w:r>
      <w:r>
        <w:rPr>
          <w:rFonts w:hint="eastAsia"/>
          <w:highlight w:val="none"/>
          <w:lang w:val="en-US" w:eastAsia="zh-CN"/>
        </w:rPr>
        <w:t>并归口</w:t>
      </w:r>
      <w:r>
        <w:rPr>
          <w:rFonts w:hint="eastAsia"/>
          <w:highlight w:val="none"/>
        </w:rPr>
        <w:t>。</w:t>
      </w:r>
    </w:p>
    <w:p>
      <w:pPr>
        <w:pStyle w:val="59"/>
        <w:ind w:firstLine="420"/>
        <w:rPr>
          <w:rFonts w:hint="eastAsia"/>
          <w:highlight w:val="none"/>
        </w:rPr>
      </w:pPr>
      <w:r>
        <w:rPr>
          <w:rFonts w:hint="eastAsia"/>
          <w:highlight w:val="none"/>
        </w:rPr>
        <w:t>本文件起草单位：上海市禁毒委员会办公室、上海市</w:t>
      </w:r>
      <w:r>
        <w:rPr>
          <w:rFonts w:hint="eastAsia"/>
          <w:highlight w:val="none"/>
          <w:lang w:val="en-US" w:eastAsia="zh-CN"/>
        </w:rPr>
        <w:t>民政局</w:t>
      </w:r>
      <w:r>
        <w:rPr>
          <w:rFonts w:hint="eastAsia"/>
          <w:highlight w:val="none"/>
        </w:rPr>
        <w:t>、上海市自强社会服务总社、上海中致社区服务社。</w:t>
      </w:r>
    </w:p>
    <w:p>
      <w:pPr>
        <w:pStyle w:val="59"/>
        <w:ind w:firstLine="420"/>
        <w:rPr>
          <w:rFonts w:hint="eastAsia"/>
          <w:highlight w:val="none"/>
        </w:rPr>
      </w:pPr>
      <w:r>
        <w:rPr>
          <w:rFonts w:hint="eastAsia"/>
          <w:highlight w:val="none"/>
        </w:rPr>
        <w:t>本文件主要起草人：</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9A41B9DF0B8C4CABAE1AFD1449216EA2"/>
        </w:placeholder>
      </w:sdtPr>
      <w:sdtContent>
        <w:p>
          <w:pPr>
            <w:pStyle w:val="180"/>
            <w:spacing w:before="3" w:beforeLines="1" w:after="686" w:afterLines="220"/>
          </w:pPr>
          <w:bookmarkStart w:id="31" w:name="NEW_STAND_NAME"/>
          <w:r>
            <w:rPr>
              <w:rFonts w:hint="eastAsia"/>
            </w:rPr>
            <w:t>禁毒社会工作服务</w:t>
          </w:r>
          <w:r>
            <w:t xml:space="preserve"> 评价与改进</w:t>
          </w:r>
        </w:p>
      </w:sdtContent>
    </w:sdt>
    <w:bookmarkEnd w:id="31"/>
    <w:p>
      <w:pPr>
        <w:pStyle w:val="107"/>
        <w:spacing w:before="312" w:after="312"/>
      </w:pPr>
      <w:bookmarkStart w:id="32" w:name="_Toc110874051"/>
      <w:bookmarkStart w:id="33" w:name="_Toc26718930"/>
      <w:bookmarkStart w:id="34" w:name="_Toc26648465"/>
      <w:bookmarkStart w:id="35" w:name="_Toc97823815"/>
      <w:bookmarkStart w:id="36" w:name="_Toc89451797"/>
      <w:bookmarkStart w:id="37" w:name="_Toc17233333"/>
      <w:bookmarkStart w:id="38" w:name="_Toc24884211"/>
      <w:bookmarkStart w:id="39" w:name="_Toc109654046"/>
      <w:bookmarkStart w:id="40" w:name="_Toc26986771"/>
      <w:bookmarkStart w:id="41" w:name="_Toc32640"/>
      <w:bookmarkStart w:id="42" w:name="_Toc110255904"/>
      <w:bookmarkStart w:id="43" w:name="_Toc24884218"/>
      <w:bookmarkStart w:id="44" w:name="_Toc26986530"/>
      <w:bookmarkStart w:id="45" w:name="_Toc17233325"/>
      <w:bookmarkStart w:id="46" w:name="_Toc8943830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9"/>
        <w:ind w:firstLine="420"/>
      </w:pPr>
      <w:bookmarkStart w:id="47" w:name="_Toc17233334"/>
      <w:bookmarkStart w:id="48" w:name="_Toc24884219"/>
      <w:bookmarkStart w:id="49" w:name="_Toc26648466"/>
      <w:bookmarkStart w:id="50" w:name="_Toc24884212"/>
      <w:bookmarkStart w:id="51" w:name="_Toc17233326"/>
      <w:r>
        <w:rPr>
          <w:rFonts w:hint="eastAsia"/>
        </w:rPr>
        <w:t>本文件规定了禁毒社会工作服务中，评价与改进工作的总体要求、评价依据、评价指标、评价程序、评价结果和改进工作。</w:t>
      </w:r>
    </w:p>
    <w:p>
      <w:pPr>
        <w:pStyle w:val="59"/>
        <w:ind w:firstLine="420"/>
      </w:pPr>
      <w:r>
        <w:rPr>
          <w:rFonts w:hint="eastAsia"/>
        </w:rPr>
        <w:t>本文件适用于禁毒社会工作服务的评价和改进工作。</w:t>
      </w:r>
    </w:p>
    <w:p>
      <w:pPr>
        <w:pStyle w:val="107"/>
        <w:spacing w:before="312" w:after="312"/>
      </w:pPr>
      <w:bookmarkStart w:id="52" w:name="_Toc26718931"/>
      <w:bookmarkStart w:id="53" w:name="_Toc110874052"/>
      <w:bookmarkStart w:id="54" w:name="_Toc26986531"/>
      <w:bookmarkStart w:id="55" w:name="_Toc109654047"/>
      <w:bookmarkStart w:id="56" w:name="_Toc24748"/>
      <w:bookmarkStart w:id="57" w:name="_Toc89451798"/>
      <w:bookmarkStart w:id="58" w:name="_Toc110255905"/>
      <w:bookmarkStart w:id="59" w:name="_Toc97823816"/>
      <w:bookmarkStart w:id="60" w:name="_Toc89438302"/>
      <w:bookmarkStart w:id="61" w:name="_Toc26986772"/>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997F0E6C9E3246A7BDAA2B160B90B9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D</w:t>
      </w:r>
      <w:r>
        <w:t>B31/T 1261</w:t>
      </w:r>
      <w:r>
        <w:rPr>
          <w:rFonts w:hint="eastAsia"/>
        </w:rPr>
        <w:t>-</w:t>
      </w:r>
      <w:r>
        <w:t xml:space="preserve">2020  </w:t>
      </w:r>
      <w:r>
        <w:rPr>
          <w:rFonts w:hint="eastAsia"/>
        </w:rPr>
        <w:t>禁毒社会工作服务指南</w:t>
      </w:r>
    </w:p>
    <w:p>
      <w:pPr>
        <w:pStyle w:val="107"/>
        <w:spacing w:before="312" w:after="312"/>
      </w:pPr>
      <w:bookmarkStart w:id="62" w:name="_Toc17246"/>
      <w:bookmarkStart w:id="63" w:name="_Toc110874053"/>
      <w:bookmarkStart w:id="64" w:name="_Toc89451799"/>
      <w:bookmarkStart w:id="65" w:name="_Toc110255906"/>
      <w:bookmarkStart w:id="66" w:name="_Toc89438303"/>
      <w:bookmarkStart w:id="67" w:name="_Toc109654048"/>
      <w:bookmarkStart w:id="68" w:name="_Toc97823817"/>
      <w:r>
        <w:rPr>
          <w:rFonts w:hint="eastAsia"/>
          <w:szCs w:val="21"/>
        </w:rPr>
        <w:t>术语和定义</w:t>
      </w:r>
      <w:bookmarkEnd w:id="62"/>
      <w:bookmarkEnd w:id="63"/>
      <w:bookmarkEnd w:id="64"/>
      <w:bookmarkEnd w:id="65"/>
      <w:bookmarkEnd w:id="66"/>
      <w:bookmarkEnd w:id="67"/>
      <w:bookmarkEnd w:id="68"/>
    </w:p>
    <w:sdt>
      <w:sdtPr>
        <w:id w:val="-1909835108"/>
        <w:placeholder>
          <w:docPart w:val="C30CCD46A9214EE8AB4A8AB2C12F61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69" w:name="_Toc26986532"/>
          <w:bookmarkEnd w:id="69"/>
          <w:r>
            <w:t>DB31/T 1261-2020界定的术语和定义适用于本文件。</w:t>
          </w:r>
        </w:p>
      </w:sdtContent>
    </w:sdt>
    <w:p>
      <w:pPr>
        <w:pStyle w:val="107"/>
        <w:spacing w:before="312" w:after="312"/>
      </w:pPr>
      <w:bookmarkStart w:id="70" w:name="_Toc97823818"/>
      <w:bookmarkStart w:id="71" w:name="_Toc109654049"/>
      <w:bookmarkStart w:id="72" w:name="_Toc110874054"/>
      <w:bookmarkStart w:id="73" w:name="_Toc25428"/>
      <w:bookmarkStart w:id="74" w:name="_Toc89451800"/>
      <w:bookmarkStart w:id="75" w:name="_Toc89438304"/>
      <w:bookmarkStart w:id="76" w:name="_Toc110255907"/>
      <w:r>
        <w:rPr>
          <w:rFonts w:hint="eastAsia"/>
        </w:rPr>
        <w:t>总体要求</w:t>
      </w:r>
      <w:bookmarkEnd w:id="70"/>
      <w:bookmarkEnd w:id="71"/>
      <w:bookmarkEnd w:id="72"/>
      <w:bookmarkEnd w:id="73"/>
      <w:bookmarkEnd w:id="74"/>
      <w:bookmarkEnd w:id="75"/>
      <w:bookmarkEnd w:id="76"/>
    </w:p>
    <w:p>
      <w:pPr>
        <w:pStyle w:val="108"/>
        <w:spacing w:before="156" w:after="156"/>
      </w:pPr>
      <w:bookmarkStart w:id="77" w:name="_Toc23360"/>
      <w:r>
        <w:rPr>
          <w:rFonts w:hint="eastAsia"/>
        </w:rPr>
        <w:t>一般要求</w:t>
      </w:r>
      <w:bookmarkEnd w:id="77"/>
    </w:p>
    <w:p>
      <w:pPr>
        <w:pStyle w:val="168"/>
      </w:pPr>
      <w:r>
        <w:rPr>
          <w:rFonts w:hint="eastAsia"/>
        </w:rPr>
        <w:t>公正性：评价独立、客观、公平。</w:t>
      </w:r>
    </w:p>
    <w:p>
      <w:pPr>
        <w:pStyle w:val="168"/>
      </w:pPr>
      <w:r>
        <w:rPr>
          <w:rFonts w:hint="eastAsia"/>
        </w:rPr>
        <w:t>科学性：制定科学有效的评价方案。</w:t>
      </w:r>
    </w:p>
    <w:p>
      <w:pPr>
        <w:pStyle w:val="168"/>
      </w:pPr>
      <w:r>
        <w:rPr>
          <w:rFonts w:hint="eastAsia"/>
        </w:rPr>
        <w:t>时效性：定期组织开展禁毒社会工作服务评价。</w:t>
      </w:r>
    </w:p>
    <w:p>
      <w:pPr>
        <w:pStyle w:val="108"/>
        <w:spacing w:before="156" w:after="156"/>
      </w:pPr>
      <w:bookmarkStart w:id="78" w:name="_Toc7234"/>
      <w:r>
        <w:rPr>
          <w:rFonts w:hint="eastAsia"/>
        </w:rPr>
        <w:t>评价组织要求</w:t>
      </w:r>
      <w:bookmarkEnd w:id="78"/>
    </w:p>
    <w:p>
      <w:pPr>
        <w:pStyle w:val="59"/>
        <w:ind w:firstLine="420"/>
      </w:pPr>
      <w:r>
        <w:rPr>
          <w:rFonts w:hint="eastAsia"/>
        </w:rPr>
        <w:t>评价组织一般为购买方，评价组织工作应满足以下要求：</w:t>
      </w:r>
    </w:p>
    <w:p>
      <w:pPr>
        <w:pStyle w:val="177"/>
      </w:pPr>
      <w:r>
        <w:rPr>
          <w:rFonts w:hint="eastAsia"/>
        </w:rPr>
        <w:t>确定评价方式和评价执行团队；</w:t>
      </w:r>
    </w:p>
    <w:p>
      <w:pPr>
        <w:pStyle w:val="177"/>
      </w:pPr>
      <w:r>
        <w:rPr>
          <w:rFonts w:hint="eastAsia"/>
        </w:rPr>
        <w:t>制定评价经费明细，落实评价经费保障；</w:t>
      </w:r>
    </w:p>
    <w:p>
      <w:pPr>
        <w:pStyle w:val="177"/>
      </w:pPr>
      <w:r>
        <w:rPr>
          <w:rFonts w:hint="eastAsia"/>
        </w:rPr>
        <w:t>统筹评价相关事宜。</w:t>
      </w:r>
    </w:p>
    <w:p>
      <w:pPr>
        <w:pStyle w:val="108"/>
        <w:spacing w:before="156" w:after="156"/>
      </w:pPr>
      <w:bookmarkStart w:id="79" w:name="_Toc3677"/>
      <w:r>
        <w:rPr>
          <w:rFonts w:hint="eastAsia"/>
        </w:rPr>
        <w:t>评价人员要求</w:t>
      </w:r>
      <w:bookmarkEnd w:id="79"/>
    </w:p>
    <w:p>
      <w:pPr>
        <w:pStyle w:val="59"/>
        <w:ind w:firstLine="420"/>
      </w:pPr>
      <w:r>
        <w:rPr>
          <w:rFonts w:hint="eastAsia"/>
        </w:rPr>
        <w:t>负责评价的人员，应满足以下要求：</w:t>
      </w:r>
    </w:p>
    <w:p>
      <w:pPr>
        <w:pStyle w:val="177"/>
        <w:numPr>
          <w:ilvl w:val="0"/>
          <w:numId w:val="32"/>
        </w:numPr>
      </w:pPr>
      <w:r>
        <w:rPr>
          <w:rFonts w:hint="eastAsia"/>
        </w:rPr>
        <w:t>不少于5人的单数组成；</w:t>
      </w:r>
    </w:p>
    <w:p>
      <w:pPr>
        <w:pStyle w:val="177"/>
        <w:numPr>
          <w:ilvl w:val="0"/>
          <w:numId w:val="32"/>
        </w:numPr>
      </w:pPr>
      <w:r>
        <w:rPr>
          <w:rFonts w:hint="eastAsia"/>
        </w:rPr>
        <w:t>取得中、高级社会工作师职业水平证书满两年，或受过硕士研究生及以上社会工作专业教育，且近5年内，具有3年以上相关社会工作实务经验的人员不低于30%；</w:t>
      </w:r>
    </w:p>
    <w:p>
      <w:pPr>
        <w:pStyle w:val="177"/>
      </w:pPr>
      <w:r>
        <w:rPr>
          <w:rFonts w:hint="eastAsia"/>
        </w:rPr>
        <w:t>不少于1名熟悉非营利机构会计制度、具有中级及以上专业技术职务的财会人员。</w:t>
      </w:r>
    </w:p>
    <w:p>
      <w:pPr>
        <w:pStyle w:val="107"/>
        <w:spacing w:before="312" w:after="312"/>
      </w:pPr>
      <w:bookmarkStart w:id="80" w:name="_Toc19032"/>
      <w:bookmarkStart w:id="81" w:name="_Toc110255908"/>
      <w:bookmarkStart w:id="82" w:name="_Toc109654050"/>
      <w:bookmarkStart w:id="83" w:name="_Toc89438305"/>
      <w:bookmarkStart w:id="84" w:name="_Toc110874055"/>
      <w:bookmarkStart w:id="85" w:name="_Toc97823819"/>
      <w:bookmarkStart w:id="86" w:name="_Toc89451801"/>
      <w:r>
        <w:rPr>
          <w:rFonts w:hint="eastAsia"/>
        </w:rPr>
        <w:t>评价依据</w:t>
      </w:r>
      <w:bookmarkEnd w:id="80"/>
      <w:bookmarkEnd w:id="81"/>
      <w:bookmarkEnd w:id="82"/>
      <w:bookmarkEnd w:id="83"/>
      <w:bookmarkEnd w:id="84"/>
      <w:bookmarkEnd w:id="85"/>
      <w:bookmarkEnd w:id="86"/>
    </w:p>
    <w:p>
      <w:pPr>
        <w:pStyle w:val="59"/>
        <w:ind w:firstLine="420"/>
      </w:pPr>
      <w:r>
        <w:rPr>
          <w:rFonts w:hint="eastAsia"/>
        </w:rPr>
        <w:t>应根据D</w:t>
      </w:r>
      <w:r>
        <w:t>B31/T 1261</w:t>
      </w:r>
      <w:r>
        <w:rPr>
          <w:rFonts w:hint="eastAsia"/>
        </w:rPr>
        <w:t>-</w:t>
      </w:r>
      <w:r>
        <w:t>2020</w:t>
      </w:r>
      <w:r>
        <w:rPr>
          <w:rFonts w:hint="eastAsia"/>
        </w:rPr>
        <w:t>给出的服务内容进行评价。</w:t>
      </w:r>
    </w:p>
    <w:p>
      <w:pPr>
        <w:pStyle w:val="107"/>
        <w:spacing w:before="312" w:after="312"/>
      </w:pPr>
      <w:bookmarkStart w:id="87" w:name="_Toc110255909"/>
      <w:bookmarkStart w:id="88" w:name="_Toc2671"/>
      <w:bookmarkStart w:id="89" w:name="_Toc109654051"/>
      <w:bookmarkStart w:id="90" w:name="_Toc89438306"/>
      <w:bookmarkStart w:id="91" w:name="_Toc110874056"/>
      <w:bookmarkStart w:id="92" w:name="_Toc97823820"/>
      <w:bookmarkStart w:id="93" w:name="_Toc89451802"/>
      <w:r>
        <w:rPr>
          <w:rFonts w:hint="eastAsia"/>
        </w:rPr>
        <w:t>评价指标</w:t>
      </w:r>
      <w:bookmarkEnd w:id="87"/>
      <w:bookmarkEnd w:id="88"/>
      <w:bookmarkEnd w:id="89"/>
      <w:bookmarkEnd w:id="90"/>
      <w:bookmarkEnd w:id="91"/>
      <w:bookmarkEnd w:id="92"/>
      <w:bookmarkEnd w:id="93"/>
    </w:p>
    <w:p>
      <w:pPr>
        <w:pStyle w:val="108"/>
        <w:spacing w:before="156" w:after="156"/>
      </w:pPr>
      <w:bookmarkStart w:id="94" w:name="_Toc11592"/>
      <w:r>
        <w:rPr>
          <w:rFonts w:hint="eastAsia"/>
        </w:rPr>
        <w:t>服务提供评价</w:t>
      </w:r>
      <w:bookmarkEnd w:id="94"/>
    </w:p>
    <w:p>
      <w:pPr>
        <w:pStyle w:val="68"/>
        <w:spacing w:before="156" w:after="156"/>
        <w:rPr>
          <w:rFonts w:hint="eastAsia"/>
          <w:highlight w:val="none"/>
        </w:rPr>
      </w:pPr>
      <w:r>
        <w:rPr>
          <w:rFonts w:hint="eastAsia"/>
        </w:rPr>
        <w:t>通</w:t>
      </w:r>
      <w:r>
        <w:rPr>
          <w:rFonts w:hint="eastAsia"/>
          <w:highlight w:val="none"/>
        </w:rPr>
        <w:t>用指标</w:t>
      </w:r>
    </w:p>
    <w:p>
      <w:pPr>
        <w:pStyle w:val="177"/>
        <w:numPr>
          <w:ilvl w:val="0"/>
          <w:numId w:val="33"/>
        </w:numPr>
        <w:rPr>
          <w:rFonts w:hint="eastAsia"/>
          <w:highlight w:val="none"/>
        </w:rPr>
      </w:pPr>
      <w:r>
        <w:rPr>
          <w:rFonts w:hint="eastAsia"/>
          <w:highlight w:val="none"/>
        </w:rPr>
        <w:t>专业性：</w:t>
      </w:r>
      <w:r>
        <w:rPr>
          <w:rFonts w:hint="eastAsia"/>
          <w:highlight w:val="none"/>
          <w:lang w:val="en-US" w:eastAsia="zh-CN"/>
        </w:rPr>
        <w:t>服务原则、服务内容、服务方法符合</w:t>
      </w:r>
      <w:r>
        <w:rPr>
          <w:rFonts w:hint="eastAsia"/>
          <w:highlight w:val="none"/>
        </w:rPr>
        <w:t xml:space="preserve">DB31/T 1261-2020 </w:t>
      </w:r>
      <w:r>
        <w:rPr>
          <w:rFonts w:hint="eastAsia"/>
          <w:highlight w:val="none"/>
          <w:lang w:val="en-US" w:eastAsia="zh-CN"/>
        </w:rPr>
        <w:t>相关要求。</w:t>
      </w:r>
    </w:p>
    <w:p>
      <w:pPr>
        <w:pStyle w:val="177"/>
        <w:numPr>
          <w:ilvl w:val="0"/>
          <w:numId w:val="33"/>
        </w:numPr>
        <w:rPr>
          <w:rFonts w:hint="eastAsia"/>
          <w:highlight w:val="none"/>
        </w:rPr>
      </w:pPr>
      <w:r>
        <w:rPr>
          <w:rFonts w:hint="eastAsia"/>
          <w:highlight w:val="none"/>
        </w:rPr>
        <w:t>规范性：服务流程</w:t>
      </w:r>
      <w:r>
        <w:rPr>
          <w:rFonts w:hint="eastAsia"/>
          <w:highlight w:val="none"/>
          <w:lang w:eastAsia="zh-CN"/>
        </w:rPr>
        <w:t>、</w:t>
      </w:r>
      <w:r>
        <w:rPr>
          <w:rFonts w:hint="eastAsia"/>
          <w:highlight w:val="none"/>
          <w:lang w:val="en-US" w:eastAsia="zh-CN"/>
        </w:rPr>
        <w:t>信息管理</w:t>
      </w:r>
      <w:r>
        <w:rPr>
          <w:rFonts w:hint="eastAsia"/>
          <w:highlight w:val="none"/>
        </w:rPr>
        <w:t xml:space="preserve">符合DB31/T 1261-2020 </w:t>
      </w:r>
      <w:r>
        <w:rPr>
          <w:rFonts w:hint="eastAsia"/>
          <w:highlight w:val="none"/>
          <w:lang w:val="en-US" w:eastAsia="zh-CN"/>
        </w:rPr>
        <w:t>的相关要求</w:t>
      </w:r>
      <w:r>
        <w:rPr>
          <w:rFonts w:hint="eastAsia"/>
          <w:highlight w:val="none"/>
        </w:rPr>
        <w:t>；</w:t>
      </w:r>
    </w:p>
    <w:p>
      <w:pPr>
        <w:pStyle w:val="177"/>
        <w:numPr>
          <w:ilvl w:val="0"/>
          <w:numId w:val="33"/>
        </w:numPr>
        <w:rPr>
          <w:rFonts w:hint="eastAsia"/>
          <w:highlight w:val="none"/>
        </w:rPr>
      </w:pPr>
      <w:r>
        <w:rPr>
          <w:rFonts w:hint="eastAsia"/>
          <w:highlight w:val="none"/>
        </w:rPr>
        <w:t>成效性：服务是否达成应有</w:t>
      </w:r>
      <w:r>
        <w:rPr>
          <w:rFonts w:hint="eastAsia"/>
          <w:highlight w:val="none"/>
          <w:lang w:val="en-US" w:eastAsia="zh-CN"/>
        </w:rPr>
        <w:t>的</w:t>
      </w:r>
      <w:r>
        <w:rPr>
          <w:rFonts w:hint="eastAsia"/>
          <w:highlight w:val="none"/>
        </w:rPr>
        <w:t>效果，社会影响力是否有所提升。</w:t>
      </w:r>
    </w:p>
    <w:p>
      <w:pPr>
        <w:pStyle w:val="68"/>
        <w:spacing w:before="156" w:after="156"/>
        <w:rPr>
          <w:highlight w:val="none"/>
        </w:rPr>
      </w:pPr>
      <w:r>
        <w:rPr>
          <w:rFonts w:hint="eastAsia"/>
          <w:highlight w:val="none"/>
        </w:rPr>
        <w:t>戒毒康复服务</w:t>
      </w:r>
    </w:p>
    <w:p>
      <w:pPr>
        <w:pStyle w:val="59"/>
        <w:ind w:firstLine="420"/>
        <w:rPr>
          <w:highlight w:val="none"/>
        </w:rPr>
      </w:pPr>
      <w:r>
        <w:rPr>
          <w:rFonts w:hint="eastAsia"/>
          <w:highlight w:val="none"/>
        </w:rPr>
        <w:t>戒毒康复服务</w:t>
      </w:r>
      <w:r>
        <w:rPr>
          <w:rFonts w:hint="eastAsia"/>
          <w:highlight w:val="none"/>
          <w:lang w:val="en-US" w:eastAsia="zh-CN"/>
        </w:rPr>
        <w:t>成效评价</w:t>
      </w:r>
      <w:r>
        <w:rPr>
          <w:rFonts w:hint="eastAsia"/>
          <w:highlight w:val="none"/>
        </w:rPr>
        <w:t>指标应包括：</w:t>
      </w:r>
    </w:p>
    <w:p>
      <w:pPr>
        <w:pStyle w:val="177"/>
        <w:numPr>
          <w:ilvl w:val="0"/>
          <w:numId w:val="33"/>
        </w:numPr>
        <w:rPr>
          <w:highlight w:val="none"/>
        </w:rPr>
      </w:pPr>
      <w:r>
        <w:rPr>
          <w:rFonts w:hint="eastAsia"/>
          <w:highlight w:val="none"/>
        </w:rPr>
        <w:t>需求评估：开展心理社会需求评估，评估内容包括但不限于心理状态、行为趋向、生活状况、社会关系等，评估结果能真实客观呈现戒毒康复人员的需求；</w:t>
      </w:r>
    </w:p>
    <w:p>
      <w:pPr>
        <w:pStyle w:val="177"/>
        <w:rPr>
          <w:highlight w:val="none"/>
        </w:rPr>
      </w:pPr>
      <w:r>
        <w:rPr>
          <w:rFonts w:hint="eastAsia"/>
          <w:highlight w:val="none"/>
        </w:rPr>
        <w:t>戒断效果：戒毒康复人员对毒品的渴求减低，戒毒信心提升，戒断时间延长；</w:t>
      </w:r>
    </w:p>
    <w:p>
      <w:pPr>
        <w:pStyle w:val="177"/>
        <w:rPr>
          <w:highlight w:val="none"/>
        </w:rPr>
      </w:pPr>
      <w:r>
        <w:rPr>
          <w:rFonts w:hint="eastAsia"/>
          <w:highlight w:val="none"/>
        </w:rPr>
        <w:t>环境改善：开展了协助戒毒康复人员调适其与社区及社会的关系的服务，营造了有利于戒毒康复的社会环境；</w:t>
      </w:r>
    </w:p>
    <w:p>
      <w:pPr>
        <w:pStyle w:val="177"/>
        <w:rPr>
          <w:highlight w:val="none"/>
        </w:rPr>
      </w:pPr>
      <w:r>
        <w:rPr>
          <w:rFonts w:hint="eastAsia"/>
          <w:highlight w:val="none"/>
        </w:rPr>
        <w:t>社会功能修复：戒毒康复人员社会交往能力提升，社会适应能力增强；</w:t>
      </w:r>
    </w:p>
    <w:p>
      <w:pPr>
        <w:pStyle w:val="68"/>
        <w:spacing w:before="156" w:after="156"/>
        <w:rPr>
          <w:highlight w:val="none"/>
        </w:rPr>
      </w:pPr>
      <w:r>
        <w:rPr>
          <w:rFonts w:hint="eastAsia"/>
          <w:highlight w:val="none"/>
        </w:rPr>
        <w:t>帮扶救助服务</w:t>
      </w:r>
    </w:p>
    <w:p>
      <w:pPr>
        <w:pStyle w:val="59"/>
        <w:ind w:firstLine="420"/>
        <w:rPr>
          <w:highlight w:val="none"/>
        </w:rPr>
      </w:pPr>
      <w:r>
        <w:rPr>
          <w:rFonts w:hint="eastAsia"/>
          <w:highlight w:val="none"/>
        </w:rPr>
        <w:t>帮扶救助服务</w:t>
      </w:r>
      <w:r>
        <w:rPr>
          <w:rFonts w:hint="eastAsia"/>
          <w:highlight w:val="none"/>
          <w:lang w:val="en-US" w:eastAsia="zh-CN"/>
        </w:rPr>
        <w:t>成效评价</w:t>
      </w:r>
      <w:r>
        <w:rPr>
          <w:rFonts w:hint="eastAsia"/>
          <w:highlight w:val="none"/>
        </w:rPr>
        <w:t>指标应包括：</w:t>
      </w:r>
    </w:p>
    <w:p>
      <w:pPr>
        <w:pStyle w:val="59"/>
        <w:numPr>
          <w:ilvl w:val="0"/>
          <w:numId w:val="34"/>
        </w:numPr>
        <w:ind w:firstLine="420"/>
        <w:rPr>
          <w:highlight w:val="none"/>
        </w:rPr>
      </w:pPr>
      <w:r>
        <w:rPr>
          <w:rFonts w:hint="eastAsia"/>
          <w:highlight w:val="none"/>
        </w:rPr>
        <w:t>满足需求：回应戒毒康复人员生计与发展的基本需求；</w:t>
      </w:r>
    </w:p>
    <w:p>
      <w:pPr>
        <w:pStyle w:val="59"/>
        <w:numPr>
          <w:ilvl w:val="0"/>
          <w:numId w:val="34"/>
        </w:numPr>
        <w:ind w:firstLine="420"/>
        <w:rPr>
          <w:highlight w:val="none"/>
        </w:rPr>
      </w:pPr>
      <w:r>
        <w:rPr>
          <w:rFonts w:hint="eastAsia"/>
          <w:highlight w:val="none"/>
        </w:rPr>
        <w:t>链接资源：帮助戒毒康复人员链接生活、就学、就业、就医等方面的社会资源；</w:t>
      </w:r>
    </w:p>
    <w:p>
      <w:pPr>
        <w:pStyle w:val="59"/>
        <w:numPr>
          <w:ilvl w:val="0"/>
          <w:numId w:val="34"/>
        </w:numPr>
        <w:ind w:firstLine="420"/>
        <w:rPr>
          <w:highlight w:val="none"/>
        </w:rPr>
      </w:pPr>
      <w:r>
        <w:rPr>
          <w:rFonts w:hint="eastAsia"/>
          <w:highlight w:val="none"/>
        </w:rPr>
        <w:t>社会融入：协助改善戒毒康复人员社会支持网络，社会融入能力有明显提升；</w:t>
      </w:r>
    </w:p>
    <w:p>
      <w:pPr>
        <w:pStyle w:val="68"/>
        <w:spacing w:before="156" w:after="156"/>
        <w:rPr>
          <w:highlight w:val="none"/>
        </w:rPr>
      </w:pPr>
      <w:r>
        <w:rPr>
          <w:rFonts w:hint="eastAsia"/>
          <w:highlight w:val="none"/>
        </w:rPr>
        <w:t>禁毒宣传教育</w:t>
      </w:r>
    </w:p>
    <w:p>
      <w:pPr>
        <w:pStyle w:val="59"/>
        <w:ind w:firstLine="420"/>
        <w:rPr>
          <w:highlight w:val="none"/>
        </w:rPr>
      </w:pPr>
      <w:r>
        <w:rPr>
          <w:rFonts w:hint="eastAsia"/>
          <w:highlight w:val="none"/>
        </w:rPr>
        <w:t>禁毒宣传教育</w:t>
      </w:r>
      <w:r>
        <w:rPr>
          <w:rFonts w:hint="eastAsia"/>
          <w:highlight w:val="none"/>
          <w:lang w:val="en-US" w:eastAsia="zh-CN"/>
        </w:rPr>
        <w:t>成效</w:t>
      </w:r>
      <w:r>
        <w:rPr>
          <w:rFonts w:hint="eastAsia"/>
          <w:highlight w:val="none"/>
        </w:rPr>
        <w:t>评价指标应包括：</w:t>
      </w:r>
    </w:p>
    <w:p>
      <w:pPr>
        <w:pStyle w:val="177"/>
        <w:numPr>
          <w:ilvl w:val="0"/>
          <w:numId w:val="35"/>
        </w:numPr>
        <w:rPr>
          <w:highlight w:val="none"/>
        </w:rPr>
      </w:pPr>
      <w:r>
        <w:rPr>
          <w:rFonts w:hint="eastAsia"/>
          <w:highlight w:val="none"/>
        </w:rPr>
        <w:t>政策宣传：有效动员戒毒康复人员参与学习，获得禁毒相关的法规和政策知识；</w:t>
      </w:r>
    </w:p>
    <w:p>
      <w:pPr>
        <w:pStyle w:val="177"/>
        <w:rPr>
          <w:highlight w:val="none"/>
        </w:rPr>
      </w:pPr>
      <w:r>
        <w:rPr>
          <w:rFonts w:hint="eastAsia"/>
          <w:highlight w:val="none"/>
        </w:rPr>
        <w:t>理念宣传：开展倡导禁毒社会工作理念的活动，减少社会歧视与排斥的发生几率；</w:t>
      </w:r>
    </w:p>
    <w:p>
      <w:pPr>
        <w:pStyle w:val="177"/>
        <w:rPr>
          <w:highlight w:val="none"/>
        </w:rPr>
      </w:pPr>
      <w:r>
        <w:rPr>
          <w:rFonts w:hint="eastAsia"/>
          <w:highlight w:val="none"/>
        </w:rPr>
        <w:t>知识宣传：参与毒品预防知识教育活动，协助提高社区居民自觉抵制毒品的能力，提升戒毒康复人员对艾滋病防治等健康知识的知晓率，提升宣传对象健康意识。</w:t>
      </w:r>
    </w:p>
    <w:p>
      <w:pPr>
        <w:pStyle w:val="68"/>
        <w:spacing w:before="156" w:after="156"/>
        <w:rPr>
          <w:highlight w:val="none"/>
        </w:rPr>
      </w:pPr>
      <w:r>
        <w:rPr>
          <w:rFonts w:hint="eastAsia"/>
          <w:highlight w:val="none"/>
        </w:rPr>
        <w:t>禁毒管理服务</w:t>
      </w:r>
    </w:p>
    <w:p>
      <w:pPr>
        <w:pStyle w:val="59"/>
        <w:ind w:firstLine="420"/>
        <w:rPr>
          <w:highlight w:val="none"/>
        </w:rPr>
      </w:pPr>
      <w:r>
        <w:rPr>
          <w:rFonts w:hint="eastAsia"/>
          <w:highlight w:val="none"/>
        </w:rPr>
        <w:t>禁毒管理服务</w:t>
      </w:r>
      <w:r>
        <w:rPr>
          <w:rFonts w:hint="eastAsia"/>
          <w:highlight w:val="none"/>
          <w:lang w:val="en-US" w:eastAsia="zh-CN"/>
        </w:rPr>
        <w:t>成效</w:t>
      </w:r>
      <w:r>
        <w:rPr>
          <w:rFonts w:hint="eastAsia"/>
          <w:highlight w:val="none"/>
        </w:rPr>
        <w:t>评价指标应包括：</w:t>
      </w:r>
    </w:p>
    <w:p>
      <w:pPr>
        <w:pStyle w:val="177"/>
        <w:numPr>
          <w:ilvl w:val="0"/>
          <w:numId w:val="36"/>
        </w:numPr>
        <w:rPr>
          <w:highlight w:val="none"/>
        </w:rPr>
      </w:pPr>
      <w:r>
        <w:rPr>
          <w:rFonts w:hint="eastAsia"/>
          <w:highlight w:val="none"/>
        </w:rPr>
        <w:t>排查摸底：参与戒毒康复人员排查摸底，依法依规采集工作信息，建档率100%，排摸信息上报准确率100%；</w:t>
      </w:r>
    </w:p>
    <w:p>
      <w:pPr>
        <w:pStyle w:val="177"/>
        <w:rPr>
          <w:highlight w:val="none"/>
        </w:rPr>
      </w:pPr>
      <w:r>
        <w:rPr>
          <w:rFonts w:hint="eastAsia"/>
          <w:highlight w:val="none"/>
        </w:rPr>
        <w:t>协同工作：参与分类评估、出所衔接、签订与履行社区戒毒社区康复协议、及时报告违法违规行为等工作，有效协同率95%以上；</w:t>
      </w:r>
    </w:p>
    <w:p>
      <w:pPr>
        <w:pStyle w:val="108"/>
        <w:spacing w:before="156" w:after="156"/>
        <w:rPr>
          <w:highlight w:val="none"/>
        </w:rPr>
      </w:pPr>
      <w:bookmarkStart w:id="95" w:name="_Toc7636"/>
      <w:r>
        <w:rPr>
          <w:rFonts w:hint="eastAsia"/>
          <w:highlight w:val="none"/>
        </w:rPr>
        <w:t>服务保障评价</w:t>
      </w:r>
      <w:bookmarkEnd w:id="95"/>
    </w:p>
    <w:p>
      <w:pPr>
        <w:pStyle w:val="68"/>
        <w:spacing w:before="156" w:after="156"/>
        <w:rPr>
          <w:highlight w:val="none"/>
        </w:rPr>
      </w:pPr>
      <w:r>
        <w:rPr>
          <w:rFonts w:hint="eastAsia"/>
          <w:highlight w:val="none"/>
        </w:rPr>
        <w:t>机构</w:t>
      </w:r>
      <w:r>
        <w:rPr>
          <w:rFonts w:hint="eastAsia"/>
          <w:highlight w:val="none"/>
          <w:lang w:val="en-US" w:eastAsia="zh-CN"/>
        </w:rPr>
        <w:t>与人员</w:t>
      </w:r>
    </w:p>
    <w:p>
      <w:pPr>
        <w:pStyle w:val="177"/>
        <w:numPr>
          <w:ilvl w:val="0"/>
          <w:numId w:val="37"/>
        </w:numPr>
        <w:rPr>
          <w:highlight w:val="none"/>
        </w:rPr>
      </w:pPr>
      <w:r>
        <w:rPr>
          <w:rFonts w:hint="eastAsia"/>
          <w:highlight w:val="none"/>
        </w:rPr>
        <w:t>社会信誉：具有良好的社会信誉，依法缴纳税收和社会保险，并符合登记管理部门依法认定的其他条件；</w:t>
      </w:r>
    </w:p>
    <w:p>
      <w:pPr>
        <w:pStyle w:val="177"/>
        <w:rPr>
          <w:highlight w:val="none"/>
        </w:rPr>
      </w:pPr>
      <w:r>
        <w:rPr>
          <w:rFonts w:hint="eastAsia"/>
          <w:highlight w:val="none"/>
        </w:rPr>
        <w:t>物资配置：使用的场地、设备、服务设施及相关物资，能够满足禁毒社会工作服务提供；</w:t>
      </w:r>
    </w:p>
    <w:p>
      <w:pPr>
        <w:pStyle w:val="177"/>
        <w:rPr>
          <w:highlight w:val="none"/>
        </w:rPr>
      </w:pPr>
      <w:r>
        <w:rPr>
          <w:rFonts w:hint="eastAsia"/>
          <w:highlight w:val="none"/>
        </w:rPr>
        <w:t>人员配备：每30名戒毒康复人员至少配备1名全职禁毒社会工作者；</w:t>
      </w:r>
    </w:p>
    <w:p>
      <w:pPr>
        <w:pStyle w:val="177"/>
        <w:rPr>
          <w:highlight w:val="none"/>
        </w:rPr>
      </w:pPr>
      <w:r>
        <w:rPr>
          <w:rFonts w:hint="eastAsia"/>
          <w:highlight w:val="none"/>
        </w:rPr>
        <w:t>人员资质：获得社会工作者职业水平证书，或具备社会工作专业大学专科及以上学历；</w:t>
      </w:r>
    </w:p>
    <w:p>
      <w:pPr>
        <w:pStyle w:val="177"/>
        <w:rPr>
          <w:highlight w:val="none"/>
        </w:rPr>
      </w:pPr>
      <w:r>
        <w:rPr>
          <w:rFonts w:hint="eastAsia"/>
          <w:highlight w:val="none"/>
        </w:rPr>
        <w:t>培训教育：建立健全上岗培训制度，对新招用的禁毒社会工作者开展禁毒工作、社会工作、岗位职责等方面知识培训；鼓励和支持禁毒社会工作者参加社会工作学历学位教育，将继续教育情况纳入禁毒社会工作者考核范围；</w:t>
      </w:r>
    </w:p>
    <w:p>
      <w:pPr>
        <w:pStyle w:val="177"/>
        <w:rPr>
          <w:highlight w:val="none"/>
        </w:rPr>
      </w:pPr>
      <w:r>
        <w:rPr>
          <w:rFonts w:hint="eastAsia"/>
          <w:highlight w:val="none"/>
        </w:rPr>
        <w:t>管理督导：</w:t>
      </w:r>
      <w:r>
        <w:rPr>
          <w:rFonts w:hint="eastAsia"/>
          <w:highlight w:val="none"/>
          <w:lang w:val="en-US" w:eastAsia="zh-CN"/>
        </w:rPr>
        <w:t>建立</w:t>
      </w:r>
      <w:r>
        <w:rPr>
          <w:rFonts w:hint="eastAsia"/>
          <w:highlight w:val="none"/>
        </w:rPr>
        <w:t>健全管理</w:t>
      </w:r>
      <w:r>
        <w:rPr>
          <w:rFonts w:hint="eastAsia"/>
          <w:highlight w:val="none"/>
          <w:lang w:val="en-US" w:eastAsia="zh-CN"/>
        </w:rPr>
        <w:t>制度、</w:t>
      </w:r>
      <w:r>
        <w:rPr>
          <w:rFonts w:hint="eastAsia"/>
          <w:highlight w:val="none"/>
        </w:rPr>
        <w:t>督导机制；根据服务购买方标的，制定总体工作计划、阶段性工作安排、服务进度管理等制度，并合理安排工作进度；</w:t>
      </w:r>
    </w:p>
    <w:p>
      <w:pPr>
        <w:pStyle w:val="177"/>
        <w:rPr>
          <w:highlight w:val="none"/>
        </w:rPr>
      </w:pPr>
      <w:r>
        <w:rPr>
          <w:rFonts w:hint="eastAsia"/>
          <w:highlight w:val="none"/>
        </w:rPr>
        <w:t>资金使用：资金使用符合预算执行方案和财务管理制度。</w:t>
      </w:r>
    </w:p>
    <w:p>
      <w:pPr>
        <w:pStyle w:val="68"/>
        <w:spacing w:before="156" w:after="156"/>
        <w:rPr>
          <w:highlight w:val="none"/>
        </w:rPr>
      </w:pPr>
      <w:r>
        <w:rPr>
          <w:rFonts w:hint="eastAsia"/>
          <w:highlight w:val="none"/>
        </w:rPr>
        <w:t>信息管理</w:t>
      </w:r>
    </w:p>
    <w:p>
      <w:pPr>
        <w:pStyle w:val="59"/>
        <w:ind w:firstLine="420"/>
        <w:rPr>
          <w:highlight w:val="none"/>
        </w:rPr>
      </w:pPr>
      <w:r>
        <w:rPr>
          <w:rFonts w:hint="eastAsia"/>
          <w:highlight w:val="none"/>
        </w:rPr>
        <w:t>信息管理评价指标应包括：</w:t>
      </w:r>
    </w:p>
    <w:p>
      <w:pPr>
        <w:pStyle w:val="177"/>
        <w:numPr>
          <w:ilvl w:val="0"/>
          <w:numId w:val="38"/>
        </w:numPr>
        <w:rPr>
          <w:highlight w:val="none"/>
        </w:rPr>
      </w:pPr>
      <w:r>
        <w:rPr>
          <w:rFonts w:hint="eastAsia"/>
          <w:highlight w:val="none"/>
        </w:rPr>
        <w:t>信息收集：建立相应的信息收集渠道，准确收集与服务相关的信息，包括但不限于是否制定并执行完善的社会工作专业服务规范和程序、服务对象权益保障制度；全面、原始、真实保存服务档案；</w:t>
      </w:r>
    </w:p>
    <w:p>
      <w:pPr>
        <w:pStyle w:val="177"/>
        <w:rPr>
          <w:highlight w:val="none"/>
        </w:rPr>
      </w:pPr>
      <w:r>
        <w:rPr>
          <w:rFonts w:hint="eastAsia"/>
          <w:highlight w:val="none"/>
        </w:rPr>
        <w:t>信息处理：加强对信息的研究分析和综合利用，结合对照实际情况，提出改进措施和建议；</w:t>
      </w:r>
    </w:p>
    <w:p>
      <w:pPr>
        <w:pStyle w:val="177"/>
        <w:rPr>
          <w:highlight w:val="none"/>
        </w:rPr>
      </w:pPr>
      <w:r>
        <w:rPr>
          <w:rFonts w:hint="eastAsia"/>
          <w:highlight w:val="none"/>
        </w:rPr>
        <w:t>信息反馈：建立信息反馈机制，对禁毒社会工作服务过程中的重要事件及其结果进行记录，并予以保存；</w:t>
      </w:r>
    </w:p>
    <w:p>
      <w:pPr>
        <w:pStyle w:val="177"/>
        <w:rPr>
          <w:highlight w:val="none"/>
        </w:rPr>
      </w:pPr>
      <w:r>
        <w:rPr>
          <w:rFonts w:hint="eastAsia"/>
          <w:highlight w:val="none"/>
        </w:rPr>
        <w:t>信息安全：采取有效措施开展数据信息安全管理。</w:t>
      </w:r>
    </w:p>
    <w:p>
      <w:pPr>
        <w:pStyle w:val="68"/>
        <w:spacing w:before="156" w:after="156"/>
        <w:rPr>
          <w:highlight w:val="none"/>
        </w:rPr>
      </w:pPr>
      <w:r>
        <w:rPr>
          <w:rFonts w:hint="eastAsia"/>
          <w:highlight w:val="none"/>
        </w:rPr>
        <w:t>质量控制评价</w:t>
      </w:r>
    </w:p>
    <w:p>
      <w:pPr>
        <w:pStyle w:val="59"/>
        <w:ind w:firstLine="420"/>
        <w:rPr>
          <w:highlight w:val="none"/>
        </w:rPr>
      </w:pPr>
      <w:r>
        <w:rPr>
          <w:rFonts w:hint="eastAsia"/>
          <w:highlight w:val="none"/>
        </w:rPr>
        <w:t>质量控制评价指标应包括：</w:t>
      </w:r>
    </w:p>
    <w:p>
      <w:pPr>
        <w:pStyle w:val="59"/>
        <w:numPr>
          <w:ilvl w:val="0"/>
          <w:numId w:val="39"/>
        </w:numPr>
        <w:ind w:firstLine="420"/>
        <w:rPr>
          <w:highlight w:val="none"/>
        </w:rPr>
      </w:pPr>
      <w:r>
        <w:rPr>
          <w:rFonts w:hint="eastAsia"/>
          <w:highlight w:val="none"/>
        </w:rPr>
        <w:t>机制落实：建立外部监督和内部监督相结合的服务质量监督与评估机制；</w:t>
      </w:r>
    </w:p>
    <w:p>
      <w:pPr>
        <w:pStyle w:val="59"/>
        <w:numPr>
          <w:ilvl w:val="0"/>
          <w:numId w:val="39"/>
        </w:numPr>
        <w:ind w:firstLine="420"/>
        <w:rPr>
          <w:highlight w:val="none"/>
        </w:rPr>
      </w:pPr>
      <w:r>
        <w:rPr>
          <w:rFonts w:hint="eastAsia"/>
          <w:highlight w:val="none"/>
        </w:rPr>
        <w:t>风险应急：对服务实施过程中存在的风险进行预估，并制定应急预案；</w:t>
      </w:r>
    </w:p>
    <w:p>
      <w:pPr>
        <w:pStyle w:val="59"/>
        <w:numPr>
          <w:ilvl w:val="0"/>
          <w:numId w:val="39"/>
        </w:numPr>
        <w:ind w:firstLine="420"/>
        <w:rPr>
          <w:highlight w:val="none"/>
        </w:rPr>
      </w:pPr>
      <w:r>
        <w:rPr>
          <w:rFonts w:hint="eastAsia"/>
          <w:highlight w:val="none"/>
        </w:rPr>
        <w:t>信息公开：在服务对象保密原则前提下对社会工作服务情况进行适度信息公开，确保服务对象知情权；</w:t>
      </w:r>
    </w:p>
    <w:p>
      <w:pPr>
        <w:pStyle w:val="59"/>
        <w:numPr>
          <w:ilvl w:val="0"/>
          <w:numId w:val="39"/>
        </w:numPr>
        <w:ind w:firstLine="420"/>
        <w:rPr>
          <w:highlight w:val="none"/>
        </w:rPr>
      </w:pPr>
      <w:r>
        <w:rPr>
          <w:rFonts w:hint="eastAsia"/>
          <w:highlight w:val="none"/>
        </w:rPr>
        <w:t>服务改进：根据服务质量评估情况完善制度，改进服务。</w:t>
      </w:r>
    </w:p>
    <w:p>
      <w:pPr>
        <w:pStyle w:val="107"/>
        <w:spacing w:before="312" w:after="312"/>
        <w:rPr>
          <w:highlight w:val="none"/>
        </w:rPr>
      </w:pPr>
      <w:bookmarkStart w:id="96" w:name="_Toc110874057"/>
      <w:bookmarkStart w:id="97" w:name="_Toc110255910"/>
      <w:bookmarkStart w:id="98" w:name="_Toc97823821"/>
      <w:bookmarkStart w:id="99" w:name="_Toc109654052"/>
      <w:bookmarkStart w:id="100" w:name="_Toc89451803"/>
      <w:bookmarkStart w:id="101" w:name="_Toc31131"/>
      <w:r>
        <w:rPr>
          <w:rFonts w:hint="eastAsia"/>
          <w:highlight w:val="none"/>
        </w:rPr>
        <w:t>评价程序</w:t>
      </w:r>
      <w:bookmarkEnd w:id="96"/>
      <w:bookmarkEnd w:id="97"/>
      <w:bookmarkEnd w:id="98"/>
      <w:bookmarkEnd w:id="99"/>
      <w:bookmarkEnd w:id="100"/>
      <w:bookmarkEnd w:id="101"/>
    </w:p>
    <w:p>
      <w:pPr>
        <w:pStyle w:val="233"/>
        <w:rPr>
          <w:highlight w:val="none"/>
        </w:rPr>
      </w:pPr>
      <w:r>
        <w:rPr>
          <w:rFonts w:hint="eastAsia"/>
          <w:highlight w:val="none"/>
        </w:rPr>
        <w:t>应按以下程序开展评价工作：</w:t>
      </w:r>
    </w:p>
    <w:p>
      <w:pPr>
        <w:pStyle w:val="177"/>
        <w:numPr>
          <w:ilvl w:val="0"/>
          <w:numId w:val="40"/>
        </w:numPr>
      </w:pPr>
      <w:r>
        <w:rPr>
          <w:rFonts w:hint="eastAsia"/>
          <w:highlight w:val="none"/>
        </w:rPr>
        <w:t>制定评价计划和方</w:t>
      </w:r>
      <w:r>
        <w:rPr>
          <w:rFonts w:hint="eastAsia"/>
        </w:rPr>
        <w:t>案，包括：评价目的、评价依据、评价方法、评价内容和要求、任务分工、时间、地点等；</w:t>
      </w:r>
    </w:p>
    <w:p>
      <w:pPr>
        <w:pStyle w:val="177"/>
      </w:pPr>
      <w:r>
        <w:rPr>
          <w:rFonts w:hint="eastAsia"/>
        </w:rPr>
        <w:t>确定评价方法，包括：过程验证、观察、提问查看记录和报告等；</w:t>
      </w:r>
    </w:p>
    <w:p>
      <w:pPr>
        <w:pStyle w:val="177"/>
      </w:pPr>
      <w:r>
        <w:rPr>
          <w:rFonts w:hint="eastAsia"/>
        </w:rPr>
        <w:t>按照附录A评分表开展评价工作；</w:t>
      </w:r>
    </w:p>
    <w:p>
      <w:pPr>
        <w:pStyle w:val="177"/>
      </w:pPr>
      <w:r>
        <w:rPr>
          <w:rFonts w:hint="eastAsia"/>
        </w:rPr>
        <w:t>分析评价结果，编写评价报告。评价报告内容包括：评价的时间、地点、参加人员、评价的目的、范围、评价的简要过程、存在问题及改进建议、评价结论等。</w:t>
      </w:r>
    </w:p>
    <w:p>
      <w:pPr>
        <w:pStyle w:val="107"/>
        <w:spacing w:before="312" w:after="312"/>
      </w:pPr>
      <w:bookmarkStart w:id="102" w:name="_Toc110255911"/>
      <w:bookmarkStart w:id="103" w:name="_Toc89438308"/>
      <w:bookmarkStart w:id="104" w:name="_Toc97823822"/>
      <w:bookmarkStart w:id="105" w:name="_Toc89451804"/>
      <w:bookmarkStart w:id="106" w:name="_Toc29680"/>
      <w:bookmarkStart w:id="107" w:name="_Toc110874058"/>
      <w:bookmarkStart w:id="108" w:name="_Toc109654053"/>
      <w:r>
        <w:rPr>
          <w:rFonts w:hint="eastAsia"/>
        </w:rPr>
        <w:t>评价结果</w:t>
      </w:r>
      <w:bookmarkEnd w:id="102"/>
      <w:bookmarkEnd w:id="103"/>
      <w:bookmarkEnd w:id="104"/>
      <w:bookmarkEnd w:id="105"/>
      <w:bookmarkEnd w:id="106"/>
      <w:bookmarkEnd w:id="107"/>
      <w:bookmarkEnd w:id="108"/>
    </w:p>
    <w:p>
      <w:pPr>
        <w:pStyle w:val="108"/>
        <w:spacing w:before="156" w:after="156"/>
      </w:pPr>
      <w:bookmarkStart w:id="109" w:name="_Toc23075"/>
      <w:r>
        <w:rPr>
          <w:rFonts w:hint="eastAsia"/>
        </w:rPr>
        <w:t>指标评价结果</w:t>
      </w:r>
      <w:bookmarkEnd w:id="109"/>
    </w:p>
    <w:p>
      <w:pPr>
        <w:pStyle w:val="168"/>
      </w:pPr>
      <w:r>
        <w:rPr>
          <w:rFonts w:hint="eastAsia"/>
        </w:rPr>
        <w:t>各项指标的评价结果划分为五级：</w:t>
      </w:r>
    </w:p>
    <w:p>
      <w:pPr>
        <w:pStyle w:val="177"/>
        <w:numPr>
          <w:ilvl w:val="0"/>
          <w:numId w:val="41"/>
        </w:numPr>
      </w:pPr>
      <w:r>
        <w:rPr>
          <w:rFonts w:hint="eastAsia"/>
        </w:rPr>
        <w:t>优：不低于</w:t>
      </w:r>
      <w:r>
        <w:t>90</w:t>
      </w:r>
      <w:r>
        <w:rPr>
          <w:rFonts w:hint="eastAsia"/>
        </w:rPr>
        <w:t>分；</w:t>
      </w:r>
    </w:p>
    <w:p>
      <w:pPr>
        <w:pStyle w:val="177"/>
      </w:pPr>
      <w:r>
        <w:rPr>
          <w:rFonts w:hint="eastAsia"/>
        </w:rPr>
        <w:t>良：不低于8</w:t>
      </w:r>
      <w:r>
        <w:t>0</w:t>
      </w:r>
      <w:r>
        <w:rPr>
          <w:rFonts w:hint="eastAsia"/>
        </w:rPr>
        <w:t>分；</w:t>
      </w:r>
    </w:p>
    <w:p>
      <w:pPr>
        <w:pStyle w:val="177"/>
      </w:pPr>
      <w:r>
        <w:rPr>
          <w:rFonts w:hint="eastAsia"/>
        </w:rPr>
        <w:t>一般：不低于7</w:t>
      </w:r>
      <w:r>
        <w:t>0</w:t>
      </w:r>
      <w:r>
        <w:rPr>
          <w:rFonts w:hint="eastAsia"/>
        </w:rPr>
        <w:t>分；</w:t>
      </w:r>
    </w:p>
    <w:p>
      <w:pPr>
        <w:pStyle w:val="177"/>
      </w:pPr>
      <w:r>
        <w:rPr>
          <w:rFonts w:hint="eastAsia"/>
        </w:rPr>
        <w:t>合格：不低于6</w:t>
      </w:r>
      <w:r>
        <w:t>0</w:t>
      </w:r>
      <w:r>
        <w:rPr>
          <w:rFonts w:hint="eastAsia"/>
        </w:rPr>
        <w:t>分；</w:t>
      </w:r>
    </w:p>
    <w:p>
      <w:pPr>
        <w:pStyle w:val="177"/>
      </w:pPr>
      <w:r>
        <w:rPr>
          <w:rFonts w:hint="eastAsia"/>
        </w:rPr>
        <w:t>不合格：不足6</w:t>
      </w:r>
      <w:r>
        <w:t>0</w:t>
      </w:r>
      <w:r>
        <w:rPr>
          <w:rFonts w:hint="eastAsia"/>
        </w:rPr>
        <w:t>分。</w:t>
      </w:r>
    </w:p>
    <w:p>
      <w:pPr>
        <w:pStyle w:val="168"/>
      </w:pPr>
      <w:r>
        <w:rPr>
          <w:rFonts w:hint="eastAsia"/>
        </w:rPr>
        <w:t>评分表如附录A所示。</w:t>
      </w:r>
    </w:p>
    <w:p>
      <w:pPr>
        <w:pStyle w:val="108"/>
        <w:spacing w:before="156" w:after="156"/>
      </w:pPr>
      <w:bookmarkStart w:id="110" w:name="_Toc28002"/>
      <w:r>
        <w:rPr>
          <w:rFonts w:hint="eastAsia"/>
        </w:rPr>
        <w:t>综合评价结果</w:t>
      </w:r>
      <w:bookmarkEnd w:id="110"/>
    </w:p>
    <w:p>
      <w:pPr>
        <w:pStyle w:val="168"/>
      </w:pPr>
      <w:r>
        <w:rPr>
          <w:rFonts w:hint="eastAsia"/>
        </w:rPr>
        <w:t>按照本文件8</w:t>
      </w:r>
      <w:r>
        <w:t>.1</w:t>
      </w:r>
      <w:r>
        <w:rPr>
          <w:rFonts w:hint="eastAsia"/>
        </w:rPr>
        <w:t>的方法对综合评价结果等级进行划分。</w:t>
      </w:r>
    </w:p>
    <w:p>
      <w:pPr>
        <w:pStyle w:val="168"/>
      </w:pPr>
      <w:r>
        <w:rPr>
          <w:rFonts w:hint="eastAsia"/>
        </w:rPr>
        <w:t>应运用加权计分法分别计算“服务提供评价”和“服务保障评价”得分，并将两部分的得分相加，得到最终结果。</w:t>
      </w:r>
    </w:p>
    <w:p>
      <w:pPr>
        <w:pStyle w:val="168"/>
      </w:pPr>
      <w:r>
        <w:rPr>
          <w:rFonts w:hint="eastAsia"/>
        </w:rPr>
        <w:t>服务提供评价权重占比</w:t>
      </w:r>
      <w:r>
        <w:rPr>
          <w:rFonts w:hint="eastAsia"/>
          <w:lang w:val="en-US" w:eastAsia="zh-CN"/>
        </w:rPr>
        <w:t>8</w:t>
      </w:r>
      <w:r>
        <w:t>0</w:t>
      </w:r>
      <w:r>
        <w:rPr>
          <w:rFonts w:hint="eastAsia"/>
        </w:rPr>
        <w:t>%，服务保障评价权重占比</w:t>
      </w:r>
      <w:r>
        <w:rPr>
          <w:rFonts w:hint="eastAsia"/>
          <w:lang w:val="en-US" w:eastAsia="zh-CN"/>
        </w:rPr>
        <w:t>2</w:t>
      </w:r>
      <w:r>
        <w:t>0</w:t>
      </w:r>
      <w:r>
        <w:rPr>
          <w:rFonts w:hint="eastAsia"/>
        </w:rPr>
        <w:t>%。</w:t>
      </w:r>
    </w:p>
    <w:p>
      <w:pPr>
        <w:pStyle w:val="108"/>
        <w:spacing w:before="156" w:after="156"/>
      </w:pPr>
      <w:bookmarkStart w:id="111" w:name="_Toc20943"/>
      <w:r>
        <w:rPr>
          <w:rFonts w:hint="eastAsia"/>
        </w:rPr>
        <w:t>评价结果运用</w:t>
      </w:r>
      <w:bookmarkEnd w:id="111"/>
    </w:p>
    <w:p>
      <w:pPr>
        <w:pStyle w:val="168"/>
      </w:pPr>
      <w:r>
        <w:rPr>
          <w:rFonts w:hint="eastAsia"/>
        </w:rPr>
        <w:t>评价人员应根据评价工作，出具评价报告。评价报告至少应包括：</w:t>
      </w:r>
    </w:p>
    <w:p>
      <w:pPr>
        <w:pStyle w:val="177"/>
        <w:numPr>
          <w:ilvl w:val="0"/>
          <w:numId w:val="42"/>
        </w:numPr>
      </w:pPr>
      <w:r>
        <w:rPr>
          <w:rFonts w:hint="eastAsia"/>
        </w:rPr>
        <w:t>禁毒社会工作开展情况；</w:t>
      </w:r>
    </w:p>
    <w:p>
      <w:pPr>
        <w:pStyle w:val="177"/>
      </w:pPr>
      <w:r>
        <w:rPr>
          <w:rFonts w:hint="eastAsia"/>
        </w:rPr>
        <w:t>评估工作开展情况；</w:t>
      </w:r>
    </w:p>
    <w:p>
      <w:pPr>
        <w:pStyle w:val="177"/>
      </w:pPr>
      <w:r>
        <w:rPr>
          <w:rFonts w:hint="eastAsia"/>
        </w:rPr>
        <w:t>评价结论与结果；</w:t>
      </w:r>
    </w:p>
    <w:p>
      <w:pPr>
        <w:pStyle w:val="177"/>
      </w:pPr>
      <w:r>
        <w:rPr>
          <w:rFonts w:hint="eastAsia"/>
        </w:rPr>
        <w:t>其它需要写入报告的内容。</w:t>
      </w:r>
    </w:p>
    <w:p>
      <w:pPr>
        <w:pStyle w:val="168"/>
      </w:pPr>
      <w:r>
        <w:rPr>
          <w:rFonts w:hint="eastAsia"/>
        </w:rPr>
        <w:t>主管部门应向社会公示评价结果。</w:t>
      </w:r>
    </w:p>
    <w:p>
      <w:pPr>
        <w:pStyle w:val="168"/>
      </w:pPr>
      <w:r>
        <w:rPr>
          <w:rFonts w:hint="eastAsia"/>
        </w:rPr>
        <w:t>评价结果应作为主管部门对禁毒社会工作机构年度考核的重要依据。</w:t>
      </w:r>
    </w:p>
    <w:p>
      <w:pPr>
        <w:pStyle w:val="168"/>
      </w:pPr>
      <w:r>
        <w:rPr>
          <w:rFonts w:hint="eastAsia"/>
        </w:rPr>
        <w:t>评价结果应作为禁毒社会工作机构开展持续改进工作的参考依据。</w:t>
      </w:r>
    </w:p>
    <w:p>
      <w:pPr>
        <w:pStyle w:val="107"/>
        <w:spacing w:before="312" w:after="312"/>
      </w:pPr>
      <w:bookmarkStart w:id="112" w:name="_Toc109654054"/>
      <w:bookmarkStart w:id="113" w:name="_Toc89438309"/>
      <w:bookmarkStart w:id="114" w:name="_Toc89451805"/>
      <w:bookmarkStart w:id="115" w:name="_Toc97823823"/>
      <w:bookmarkStart w:id="116" w:name="_Toc15104"/>
      <w:bookmarkStart w:id="117" w:name="_Toc110874059"/>
      <w:bookmarkStart w:id="118" w:name="_Toc110255912"/>
      <w:r>
        <w:rPr>
          <w:rFonts w:hint="eastAsia"/>
        </w:rPr>
        <w:t>改进</w:t>
      </w:r>
      <w:bookmarkEnd w:id="112"/>
      <w:bookmarkEnd w:id="113"/>
      <w:bookmarkEnd w:id="114"/>
      <w:bookmarkEnd w:id="115"/>
      <w:r>
        <w:rPr>
          <w:rFonts w:hint="eastAsia"/>
        </w:rPr>
        <w:t>工作</w:t>
      </w:r>
      <w:bookmarkEnd w:id="116"/>
      <w:bookmarkEnd w:id="117"/>
      <w:bookmarkEnd w:id="118"/>
    </w:p>
    <w:p>
      <w:pPr>
        <w:pStyle w:val="108"/>
        <w:spacing w:before="156" w:after="156"/>
      </w:pPr>
      <w:bookmarkStart w:id="119" w:name="_Toc10543"/>
      <w:r>
        <w:rPr>
          <w:rFonts w:hint="eastAsia"/>
        </w:rPr>
        <w:t>制定改进计划</w:t>
      </w:r>
      <w:bookmarkEnd w:id="119"/>
    </w:p>
    <w:p>
      <w:pPr>
        <w:pStyle w:val="59"/>
        <w:ind w:firstLine="420"/>
      </w:pPr>
      <w:r>
        <w:rPr>
          <w:rFonts w:hint="eastAsia"/>
        </w:rPr>
        <w:t>根据评价结果中的不合格项，分析产生原因，制定改进计划，明确改进目标、措施、时限、负责人等。</w:t>
      </w:r>
    </w:p>
    <w:p>
      <w:pPr>
        <w:pStyle w:val="108"/>
        <w:spacing w:before="156" w:after="156"/>
      </w:pPr>
      <w:bookmarkStart w:id="120" w:name="_Toc22985"/>
      <w:r>
        <w:rPr>
          <w:rFonts w:hint="eastAsia"/>
        </w:rPr>
        <w:t>落实改进措施</w:t>
      </w:r>
      <w:bookmarkEnd w:id="120"/>
    </w:p>
    <w:p>
      <w:pPr>
        <w:pStyle w:val="59"/>
        <w:ind w:firstLine="420"/>
      </w:pPr>
      <w:r>
        <w:rPr>
          <w:rFonts w:hint="eastAsia"/>
        </w:rPr>
        <w:t>执行改进计划，跟踪改进工作，记录改进过程并归档。</w:t>
      </w:r>
    </w:p>
    <w:p>
      <w:pPr>
        <w:pStyle w:val="108"/>
        <w:spacing w:before="156" w:after="156"/>
      </w:pPr>
      <w:bookmarkStart w:id="121" w:name="_Toc11579"/>
      <w:r>
        <w:rPr>
          <w:rFonts w:hint="eastAsia"/>
        </w:rPr>
        <w:t>检查改进效果</w:t>
      </w:r>
      <w:bookmarkEnd w:id="121"/>
    </w:p>
    <w:p>
      <w:pPr>
        <w:pStyle w:val="59"/>
        <w:ind w:firstLine="420"/>
      </w:pPr>
      <w:r>
        <w:rPr>
          <w:rFonts w:hint="eastAsia"/>
        </w:rPr>
        <w:t>对照改进目标，检验改进工作效果，分析改进工作的合规性和有效性。</w:t>
      </w:r>
    </w:p>
    <w:p>
      <w:pPr>
        <w:pStyle w:val="108"/>
        <w:spacing w:before="156" w:after="156"/>
      </w:pPr>
      <w:bookmarkStart w:id="122" w:name="_Toc16154"/>
      <w:r>
        <w:rPr>
          <w:rFonts w:hint="eastAsia"/>
        </w:rPr>
        <w:t>改进结果处理</w:t>
      </w:r>
      <w:bookmarkEnd w:id="122"/>
    </w:p>
    <w:p>
      <w:pPr>
        <w:pStyle w:val="168"/>
      </w:pPr>
      <w:r>
        <w:rPr>
          <w:rFonts w:hint="eastAsia"/>
        </w:rPr>
        <w:t>主管部门按照本文件8</w:t>
      </w:r>
      <w:r>
        <w:t>.1</w:t>
      </w:r>
      <w:r>
        <w:rPr>
          <w:rFonts w:hint="eastAsia"/>
        </w:rPr>
        <w:t>和附录A的要求对禁毒社会工作机构的改进工作进行评价。</w:t>
      </w:r>
    </w:p>
    <w:p>
      <w:pPr>
        <w:pStyle w:val="168"/>
      </w:pPr>
      <w:r>
        <w:rPr>
          <w:rFonts w:hint="eastAsia"/>
        </w:rPr>
        <w:t>评价的成绩为良及以上，且改进后取得成绩为优的，应进行奖励。</w:t>
      </w:r>
    </w:p>
    <w:p>
      <w:pPr>
        <w:pStyle w:val="168"/>
      </w:pPr>
      <w:r>
        <w:rPr>
          <w:rFonts w:hint="eastAsia"/>
        </w:rPr>
        <w:t>改进后成绩为一般及以下的，应进行惩戒。</w:t>
      </w:r>
    </w:p>
    <w:p>
      <w:pPr>
        <w:pStyle w:val="168"/>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type="lines" w:linePitch="312" w:charSpace="0"/>
        </w:sectPr>
      </w:pPr>
      <w:r>
        <w:rPr>
          <w:rFonts w:hint="eastAsia"/>
        </w:rPr>
        <w:t>查找服务工作和改进工作不足之处，分析原因，持续改进。</w:t>
      </w:r>
    </w:p>
    <w:bookmarkEnd w:id="30"/>
    <w:p>
      <w:pPr>
        <w:pStyle w:val="79"/>
        <w:spacing w:before="78" w:after="156"/>
        <w:jc w:val="center"/>
      </w:pPr>
      <w:bookmarkStart w:id="123" w:name="_Toc28941"/>
      <w:bookmarkStart w:id="124" w:name="_Toc110874060"/>
      <w:bookmarkStart w:id="125" w:name="_Toc109654055"/>
      <w:bookmarkStart w:id="126" w:name="_Toc97823824"/>
      <w:bookmarkStart w:id="127" w:name="_Toc110255913"/>
      <w:bookmarkStart w:id="128" w:name="BookMark5"/>
      <w:r>
        <w:rPr>
          <w:rFonts w:hint="eastAsia"/>
        </w:rPr>
        <w:t>（规范性）</w:t>
      </w:r>
      <w:bookmarkEnd w:id="123"/>
      <w:bookmarkEnd w:id="124"/>
      <w:bookmarkEnd w:id="125"/>
      <w:bookmarkEnd w:id="126"/>
      <w:bookmarkEnd w:id="127"/>
    </w:p>
    <w:p>
      <w:pPr>
        <w:pStyle w:val="80"/>
        <w:spacing w:before="156" w:after="156"/>
      </w:pPr>
      <w:r>
        <w:rPr>
          <w:rFonts w:hint="eastAsia"/>
        </w:rPr>
        <w:t>评分表</w:t>
      </w:r>
    </w:p>
    <w:tbl>
      <w:tblPr>
        <w:tblStyle w:val="29"/>
        <w:tblW w:w="1047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621"/>
        <w:gridCol w:w="2698"/>
        <w:gridCol w:w="4035"/>
        <w:gridCol w:w="585"/>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一级指标</w:t>
            </w:r>
          </w:p>
        </w:tc>
        <w:tc>
          <w:tcPr>
            <w:tcW w:w="1621"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二级指标</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三级指标</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评分要求</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满分</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1.服务提供评价（</w:t>
            </w:r>
            <w:r>
              <w:rPr>
                <w:rFonts w:hint="eastAsia" w:ascii="宋体" w:hAnsi="宋体" w:eastAsia="宋体" w:cs="宋体"/>
                <w:sz w:val="21"/>
                <w:szCs w:val="21"/>
                <w:lang w:val="en-US" w:eastAsia="zh-CN"/>
              </w:rPr>
              <w:t>80</w:t>
            </w:r>
            <w:r>
              <w:rPr>
                <w:rFonts w:hint="eastAsia" w:ascii="宋体" w:hAnsi="宋体" w:eastAsia="宋体" w:cs="宋体"/>
                <w:sz w:val="21"/>
                <w:szCs w:val="21"/>
              </w:rPr>
              <w:t>分）</w:t>
            </w:r>
          </w:p>
        </w:tc>
        <w:tc>
          <w:tcPr>
            <w:tcW w:w="1621"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1.1 专业性（25分）</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1.1.1 服务原则的遵循</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有证据证明服务过程遵循了</w:t>
            </w:r>
            <w:r>
              <w:rPr>
                <w:rFonts w:hint="eastAsia" w:hAnsi="宋体" w:cs="宋体"/>
                <w:sz w:val="21"/>
                <w:szCs w:val="21"/>
                <w:lang w:val="en-US" w:eastAsia="zh-CN"/>
              </w:rPr>
              <w:t>科学</w:t>
            </w:r>
            <w:r>
              <w:rPr>
                <w:rFonts w:hint="eastAsia" w:ascii="宋体" w:hAnsi="宋体" w:eastAsia="宋体" w:cs="宋体"/>
                <w:sz w:val="21"/>
                <w:szCs w:val="21"/>
                <w:lang w:val="en-US" w:eastAsia="zh-CN"/>
              </w:rPr>
              <w:t>、人本、预防的原则。</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1.1.2 服务内容的实施</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是否符合DB31/T 1261-2020描述的业务范围。</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1.1.3 服务方法的选用</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是否根据戒毒康复人员的问题及需求，选用了恰当的工作方法。</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1.2 规范性（15分）</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1.2.1 服务流程</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是否包含需求发现、服务承接、服务实施、服务评估等环节，符合DB31/T 1261-2020相关要求</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7</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1.2.2 信息管理</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包括信息采集、服务记录及信息安全管理等，应符合DB31/T 1261-2020相关要求</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 成效性（40分）</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1.3.1 戒毒康复服务</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有证据证明戒毒康复服务能真实客观呈现戒毒康复人员的需求，在戒断效果、社会功能修复、环境改善等方面取得了积极的成效。</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1.3.2 帮扶救助服务</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有证据证明帮扶救助服务在满足需求、链接资源、社会融入等方面，发挥了积极的作用</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1.3.2 禁毒宣传教育</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禁毒宣传教育是否涵盖了政策宣传、理念宣传、知识宣传等内容，并有证据表明禁毒宣传教育实施有效。</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1.3.3 禁毒管理服务</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参与协同开展禁毒管理服务，是否达到了既定的目标。</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1.3.4 服务满意率</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shd w:val="clear" w:color="auto" w:fill="FFFFFF"/>
                <w:lang w:val="en-US" w:eastAsia="zh-CN"/>
              </w:rPr>
              <w:t>戒毒康复人员或其家属对服务的满意率达85%以上。</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社区相关部门对服务的满意率达90%以上</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val="0"/>
              <w:snapToGrid w:val="0"/>
              <w:spacing w:before="141" w:beforeLines="45" w:after="141" w:afterLines="45" w:line="240" w:lineRule="auto"/>
              <w:ind w:left="0" w:leftChars="0" w:firstLine="210" w:firstLineChars="1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shd w:val="clear" w:color="auto" w:fill="FFFFFF"/>
                <w:lang w:val="en-US" w:eastAsia="zh-CN"/>
              </w:rPr>
              <w:t>购买方对服务的满意率达95%以上</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vertAlign w:val="baseline"/>
              </w:rPr>
            </w:pPr>
            <w:r>
              <w:rPr>
                <w:rFonts w:hint="eastAsia" w:ascii="宋体" w:hAnsi="宋体" w:eastAsia="宋体" w:cs="宋体"/>
                <w:sz w:val="21"/>
                <w:szCs w:val="21"/>
              </w:rPr>
              <w:t>一级指标</w:t>
            </w:r>
          </w:p>
        </w:tc>
        <w:tc>
          <w:tcPr>
            <w:tcW w:w="1621"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vertAlign w:val="baseline"/>
              </w:rPr>
            </w:pPr>
            <w:r>
              <w:rPr>
                <w:rFonts w:hint="eastAsia" w:ascii="宋体" w:hAnsi="宋体" w:eastAsia="宋体" w:cs="宋体"/>
                <w:sz w:val="21"/>
                <w:szCs w:val="21"/>
              </w:rPr>
              <w:t>二级指标</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vertAlign w:val="baseline"/>
              </w:rPr>
            </w:pPr>
            <w:r>
              <w:rPr>
                <w:rFonts w:hint="eastAsia" w:ascii="宋体" w:hAnsi="宋体" w:eastAsia="宋体" w:cs="宋体"/>
                <w:sz w:val="21"/>
                <w:szCs w:val="21"/>
              </w:rPr>
              <w:t>三级指标</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rPr>
              <w:t>评分要求</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满分</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val="0"/>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2.服务保障评价（</w:t>
            </w:r>
            <w:r>
              <w:rPr>
                <w:rFonts w:hint="eastAsia" w:ascii="宋体" w:hAnsi="宋体" w:eastAsia="宋体" w:cs="宋体"/>
                <w:sz w:val="21"/>
                <w:szCs w:val="21"/>
                <w:lang w:val="en-US" w:eastAsia="zh-CN"/>
              </w:rPr>
              <w:t>2</w:t>
            </w:r>
            <w:r>
              <w:rPr>
                <w:rFonts w:hint="eastAsia" w:ascii="宋体" w:hAnsi="宋体" w:eastAsia="宋体" w:cs="宋体"/>
                <w:sz w:val="21"/>
                <w:szCs w:val="21"/>
              </w:rPr>
              <w:t>0分）</w:t>
            </w:r>
          </w:p>
        </w:tc>
        <w:tc>
          <w:tcPr>
            <w:tcW w:w="1621"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2.1 机构</w:t>
            </w:r>
            <w:r>
              <w:rPr>
                <w:rFonts w:hint="eastAsia" w:ascii="宋体" w:hAnsi="宋体" w:eastAsia="宋体" w:cs="宋体"/>
                <w:sz w:val="21"/>
                <w:szCs w:val="21"/>
                <w:lang w:val="en-US" w:eastAsia="zh-CN"/>
              </w:rPr>
              <w:t>与人员</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 xml:space="preserve">2.1.1 </w:t>
            </w:r>
            <w:r>
              <w:rPr>
                <w:rFonts w:hint="eastAsia" w:ascii="宋体" w:hAnsi="宋体" w:eastAsia="宋体" w:cs="宋体"/>
                <w:sz w:val="21"/>
                <w:szCs w:val="21"/>
                <w:lang w:val="en-US" w:eastAsia="zh-CN"/>
              </w:rPr>
              <w:t>机构管理</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机构拥有</w:t>
            </w:r>
            <w:r>
              <w:rPr>
                <w:rFonts w:hint="eastAsia" w:ascii="宋体" w:hAnsi="宋体" w:eastAsia="宋体" w:cs="宋体"/>
                <w:sz w:val="21"/>
                <w:szCs w:val="21"/>
              </w:rPr>
              <w:t>良好的社会信誉，纳税记录、社保记录健全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建立</w:t>
            </w:r>
            <w:r>
              <w:rPr>
                <w:rFonts w:hint="eastAsia" w:ascii="宋体" w:hAnsi="宋体" w:eastAsia="宋体" w:cs="宋体"/>
                <w:sz w:val="21"/>
                <w:szCs w:val="21"/>
              </w:rPr>
              <w:t>健全管理</w:t>
            </w:r>
            <w:r>
              <w:rPr>
                <w:rFonts w:hint="eastAsia" w:ascii="宋体" w:hAnsi="宋体" w:eastAsia="宋体" w:cs="宋体"/>
                <w:sz w:val="21"/>
                <w:szCs w:val="21"/>
                <w:lang w:val="en-US" w:eastAsia="zh-CN"/>
              </w:rPr>
              <w:t>制度、</w:t>
            </w:r>
            <w:r>
              <w:rPr>
                <w:rFonts w:hint="eastAsia" w:ascii="宋体" w:hAnsi="宋体" w:eastAsia="宋体" w:cs="宋体"/>
                <w:sz w:val="21"/>
                <w:szCs w:val="21"/>
              </w:rPr>
              <w:t>制定完整的工作计划与进度安排，并按计划开展工作</w:t>
            </w:r>
            <w:r>
              <w:rPr>
                <w:rFonts w:hint="eastAsia" w:ascii="宋体" w:hAnsi="宋体" w:eastAsia="宋体" w:cs="宋体"/>
                <w:sz w:val="21"/>
                <w:szCs w:val="21"/>
                <w:lang w:eastAsia="zh-CN"/>
              </w:rPr>
              <w:t>。</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 xml:space="preserve">2.1.2 </w:t>
            </w:r>
            <w:r>
              <w:rPr>
                <w:rFonts w:hint="eastAsia" w:ascii="宋体" w:hAnsi="宋体" w:eastAsia="宋体" w:cs="宋体"/>
                <w:sz w:val="21"/>
                <w:szCs w:val="21"/>
              </w:rPr>
              <w:t>资金使用</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制定财务管理制度和预算执行方案，并按制度和预算方案使用资金。</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2.1.2 物资配置</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场地、设施、设备、物资等，满足禁毒社会工作服务需求。</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2.1.3 人员配备</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每30名戒毒康复人员至少配备1名全职禁毒社会工作者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社会工作者应持有职业水平证书，或</w:t>
            </w:r>
            <w:r>
              <w:rPr>
                <w:rFonts w:hint="eastAsia" w:ascii="宋体" w:hAnsi="宋体" w:eastAsia="宋体" w:cs="宋体"/>
                <w:sz w:val="21"/>
                <w:szCs w:val="21"/>
              </w:rPr>
              <w:t>具备社会工作专业大学专科及以上学历</w:t>
            </w:r>
            <w:r>
              <w:rPr>
                <w:rFonts w:hint="eastAsia" w:ascii="宋体" w:hAnsi="宋体" w:eastAsia="宋体" w:cs="宋体"/>
                <w:sz w:val="21"/>
                <w:szCs w:val="21"/>
                <w:lang w:eastAsia="zh-CN"/>
              </w:rPr>
              <w:t>。</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2.1.4 督导与培训</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建立</w:t>
            </w:r>
            <w:r>
              <w:rPr>
                <w:rFonts w:hint="eastAsia" w:ascii="宋体" w:hAnsi="宋体" w:eastAsia="宋体" w:cs="宋体"/>
                <w:sz w:val="21"/>
                <w:szCs w:val="21"/>
              </w:rPr>
              <w:t>专业的督导机制</w:t>
            </w:r>
            <w:r>
              <w:rPr>
                <w:rFonts w:hint="eastAsia" w:ascii="宋体" w:hAnsi="宋体" w:eastAsia="宋体" w:cs="宋体"/>
                <w:sz w:val="21"/>
                <w:szCs w:val="21"/>
                <w:lang w:eastAsia="zh-CN"/>
              </w:rPr>
              <w:t>，</w:t>
            </w:r>
            <w:r>
              <w:rPr>
                <w:rFonts w:hint="eastAsia" w:ascii="宋体" w:hAnsi="宋体" w:eastAsia="宋体" w:cs="宋体"/>
                <w:sz w:val="21"/>
                <w:szCs w:val="21"/>
              </w:rPr>
              <w:t>开展岗位培训工作和继续教育工作，并有工作记录等材料</w:t>
            </w:r>
            <w:r>
              <w:rPr>
                <w:rFonts w:hint="eastAsia" w:ascii="宋体" w:hAnsi="宋体" w:eastAsia="宋体" w:cs="宋体"/>
                <w:sz w:val="21"/>
                <w:szCs w:val="21"/>
                <w:lang w:eastAsia="zh-CN"/>
              </w:rPr>
              <w:t>。</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restart"/>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2.2 </w:t>
            </w:r>
            <w:r>
              <w:rPr>
                <w:rFonts w:hint="eastAsia" w:ascii="宋体" w:hAnsi="宋体" w:eastAsia="宋体" w:cs="宋体"/>
                <w:sz w:val="21"/>
                <w:szCs w:val="21"/>
                <w:lang w:val="en-US" w:eastAsia="zh-CN"/>
              </w:rPr>
              <w:t>质量控制</w:t>
            </w:r>
          </w:p>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2.3.1 机制落实</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建立服务质量监督与评估机制，具有服务过程和服务结果的质量控制工作记录。</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2.3.3 风险应急</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对服务中可能存在的风险进行预估，并制定应急预案。</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1621" w:type="dxa"/>
            <w:vMerge w:val="continue"/>
          </w:tcPr>
          <w:p>
            <w:pPr>
              <w:keepNext w:val="0"/>
              <w:keepLines w:val="0"/>
              <w:pageBreakBefore w:val="0"/>
              <w:kinsoku/>
              <w:wordWrap/>
              <w:overflowPunct/>
              <w:topLinePunct w:val="0"/>
              <w:bidi w:val="0"/>
              <w:spacing w:before="141" w:beforeLines="45" w:after="141" w:afterLines="45" w:line="240" w:lineRule="auto"/>
              <w:textAlignment w:val="auto"/>
              <w:rPr>
                <w:rFonts w:hint="eastAsia" w:ascii="宋体" w:hAnsi="宋体" w:eastAsia="宋体" w:cs="宋体"/>
                <w:sz w:val="21"/>
                <w:szCs w:val="21"/>
                <w:vertAlign w:val="baseline"/>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2.3.4 信息公开</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遵循服务对象保密原则的基础上，对工作情况进行信息公开。</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Merge w:val="continue"/>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highlight w:val="yellow"/>
                <w:lang w:val="en-US" w:eastAsia="zh-CN" w:bidi="ar-SA"/>
              </w:rPr>
            </w:pPr>
          </w:p>
        </w:tc>
        <w:tc>
          <w:tcPr>
            <w:tcW w:w="1621" w:type="dxa"/>
            <w:vMerge w:val="continue"/>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c>
          <w:tcPr>
            <w:tcW w:w="2698"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2.3.5 服务改进</w:t>
            </w:r>
          </w:p>
        </w:tc>
        <w:tc>
          <w:tcPr>
            <w:tcW w:w="403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 xml:space="preserve">有持续改进机制，并开展持续改进工作。 </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2"/>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420" w:firstLineChars="20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总分</w:t>
            </w:r>
            <w:r>
              <w:rPr>
                <w:rFonts w:hint="eastAsia" w:hAnsi="宋体" w:cs="宋体"/>
                <w:sz w:val="21"/>
                <w:szCs w:val="21"/>
                <w:lang w:val="en-US" w:eastAsia="zh-CN"/>
              </w:rPr>
              <w:t>：</w:t>
            </w:r>
          </w:p>
        </w:tc>
        <w:tc>
          <w:tcPr>
            <w:tcW w:w="6733" w:type="dxa"/>
            <w:gridSpan w:val="2"/>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评分结果说明：</w:t>
            </w:r>
          </w:p>
          <w:p>
            <w:pPr>
              <w:pStyle w:val="181"/>
              <w:keepNext w:val="0"/>
              <w:keepLines w:val="0"/>
              <w:pageBreakBefore w:val="0"/>
              <w:widowControl/>
              <w:numPr>
                <w:ilvl w:val="0"/>
                <w:numId w:val="43"/>
              </w:numPr>
              <w:kinsoku/>
              <w:wordWrap/>
              <w:overflowPunct/>
              <w:topLinePunct w:val="0"/>
              <w:autoSpaceDE w:val="0"/>
              <w:autoSpaceDN w:val="0"/>
              <w:bidi w:val="0"/>
              <w:adjustRightInd/>
              <w:snapToGrid/>
              <w:spacing w:before="141" w:beforeLines="45" w:after="141" w:afterLines="45"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优：不低于90分；</w:t>
            </w:r>
          </w:p>
          <w:p>
            <w:pPr>
              <w:pStyle w:val="181"/>
              <w:keepNext w:val="0"/>
              <w:keepLines w:val="0"/>
              <w:pageBreakBefore w:val="0"/>
              <w:widowControl/>
              <w:numPr>
                <w:ilvl w:val="0"/>
                <w:numId w:val="43"/>
              </w:numPr>
              <w:kinsoku/>
              <w:wordWrap/>
              <w:overflowPunct/>
              <w:topLinePunct w:val="0"/>
              <w:autoSpaceDE w:val="0"/>
              <w:autoSpaceDN w:val="0"/>
              <w:bidi w:val="0"/>
              <w:adjustRightInd/>
              <w:snapToGrid/>
              <w:spacing w:before="141" w:beforeLines="45" w:after="141" w:afterLines="45" w:line="240" w:lineRule="auto"/>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良：不低于80分；</w:t>
            </w:r>
          </w:p>
          <w:p>
            <w:pPr>
              <w:pStyle w:val="181"/>
              <w:keepNext w:val="0"/>
              <w:keepLines w:val="0"/>
              <w:pageBreakBefore w:val="0"/>
              <w:widowControl/>
              <w:numPr>
                <w:ilvl w:val="0"/>
                <w:numId w:val="43"/>
              </w:numPr>
              <w:kinsoku/>
              <w:wordWrap/>
              <w:overflowPunct/>
              <w:topLinePunct w:val="0"/>
              <w:autoSpaceDE w:val="0"/>
              <w:autoSpaceDN w:val="0"/>
              <w:bidi w:val="0"/>
              <w:adjustRightInd/>
              <w:snapToGrid/>
              <w:spacing w:before="141" w:beforeLines="45" w:after="141" w:afterLines="45" w:line="240" w:lineRule="auto"/>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一般：不低于70分；</w:t>
            </w:r>
          </w:p>
          <w:p>
            <w:pPr>
              <w:pStyle w:val="181"/>
              <w:keepNext w:val="0"/>
              <w:keepLines w:val="0"/>
              <w:pageBreakBefore w:val="0"/>
              <w:widowControl/>
              <w:numPr>
                <w:ilvl w:val="0"/>
                <w:numId w:val="43"/>
              </w:numPr>
              <w:kinsoku/>
              <w:wordWrap/>
              <w:overflowPunct/>
              <w:topLinePunct w:val="0"/>
              <w:autoSpaceDE w:val="0"/>
              <w:autoSpaceDN w:val="0"/>
              <w:bidi w:val="0"/>
              <w:adjustRightInd/>
              <w:snapToGrid/>
              <w:spacing w:before="141" w:beforeLines="45" w:after="141" w:afterLines="45" w:line="240" w:lineRule="auto"/>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合格：不低于60分；</w:t>
            </w:r>
          </w:p>
          <w:p>
            <w:pPr>
              <w:pStyle w:val="181"/>
              <w:keepNext w:val="0"/>
              <w:keepLines w:val="0"/>
              <w:pageBreakBefore w:val="0"/>
              <w:widowControl/>
              <w:numPr>
                <w:ilvl w:val="0"/>
                <w:numId w:val="43"/>
              </w:numPr>
              <w:kinsoku/>
              <w:wordWrap/>
              <w:overflowPunct/>
              <w:topLinePunct w:val="0"/>
              <w:autoSpaceDE w:val="0"/>
              <w:autoSpaceDN w:val="0"/>
              <w:bidi w:val="0"/>
              <w:adjustRightInd/>
              <w:snapToGrid/>
              <w:spacing w:before="141" w:beforeLines="45" w:after="141" w:afterLines="45" w:line="240" w:lineRule="auto"/>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不合格：不足60分。</w:t>
            </w:r>
          </w:p>
        </w:tc>
        <w:tc>
          <w:tcPr>
            <w:tcW w:w="585"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466" w:type="dxa"/>
            <w:vAlign w:val="center"/>
          </w:tcPr>
          <w:p>
            <w:pPr>
              <w:pStyle w:val="181"/>
              <w:keepNext w:val="0"/>
              <w:keepLines w:val="0"/>
              <w:pageBreakBefore w:val="0"/>
              <w:widowControl/>
              <w:kinsoku/>
              <w:wordWrap/>
              <w:overflowPunct/>
              <w:topLinePunct w:val="0"/>
              <w:autoSpaceDE w:val="0"/>
              <w:autoSpaceDN w:val="0"/>
              <w:bidi w:val="0"/>
              <w:adjustRightInd/>
              <w:snapToGrid/>
              <w:spacing w:before="141" w:beforeLines="45" w:after="141" w:afterLines="45" w:line="240" w:lineRule="auto"/>
              <w:ind w:firstLine="0" w:firstLineChars="0"/>
              <w:textAlignment w:val="auto"/>
              <w:rPr>
                <w:rFonts w:hint="eastAsia" w:ascii="宋体" w:hAnsi="宋体" w:eastAsia="宋体" w:cs="宋体"/>
                <w:sz w:val="21"/>
                <w:szCs w:val="21"/>
                <w:lang w:val="en-US" w:eastAsia="zh-CN" w:bidi="ar-SA"/>
              </w:rPr>
            </w:pPr>
          </w:p>
        </w:tc>
      </w:tr>
    </w:tbl>
    <w:p>
      <w:pPr>
        <w:pStyle w:val="59"/>
        <w:ind w:firstLine="420"/>
      </w:pPr>
    </w:p>
    <w:bookmarkEnd w:id="128"/>
    <w:p>
      <w:pPr>
        <w:pStyle w:val="66"/>
        <w:spacing w:before="124" w:after="156"/>
      </w:pPr>
      <w:bookmarkStart w:id="129" w:name="_Toc97823825"/>
      <w:bookmarkStart w:id="130" w:name="_Toc110255914"/>
      <w:bookmarkStart w:id="131" w:name="_Toc16372"/>
      <w:bookmarkStart w:id="132" w:name="_Toc110874061"/>
      <w:bookmarkStart w:id="133" w:name="_Toc109654056"/>
      <w:bookmarkStart w:id="134" w:name="BookMark6"/>
      <w:r>
        <w:rPr>
          <w:rFonts w:hint="eastAsia"/>
          <w:spacing w:val="105"/>
        </w:rPr>
        <w:t>参考文</w:t>
      </w:r>
      <w:r>
        <w:rPr>
          <w:rFonts w:hint="eastAsia"/>
        </w:rPr>
        <w:t>献</w:t>
      </w:r>
      <w:bookmarkEnd w:id="129"/>
      <w:bookmarkEnd w:id="130"/>
      <w:bookmarkEnd w:id="131"/>
      <w:bookmarkEnd w:id="132"/>
      <w:bookmarkEnd w:id="133"/>
    </w:p>
    <w:p>
      <w:pPr>
        <w:pStyle w:val="59"/>
        <w:ind w:firstLine="420"/>
      </w:pPr>
      <w:r>
        <w:rPr>
          <w:rFonts w:hint="eastAsia"/>
        </w:rPr>
        <w:t>[</w:t>
      </w:r>
      <w:r>
        <w:t>1]</w:t>
      </w:r>
      <w:r>
        <w:rPr>
          <w:rFonts w:hint="eastAsia"/>
        </w:rPr>
        <w:t>禁毒办通〔2017〕2号 《</w:t>
      </w:r>
      <w:r>
        <w:t>关于加强禁毒社会工作者队伍建设的意见</w:t>
      </w:r>
      <w:r>
        <w:rPr>
          <w:rFonts w:hint="eastAsia"/>
        </w:rPr>
        <w:t>》</w:t>
      </w:r>
    </w:p>
    <w:p>
      <w:pPr>
        <w:pStyle w:val="59"/>
        <w:ind w:firstLine="420"/>
      </w:pPr>
      <w:r>
        <w:rPr>
          <w:rFonts w:hint="eastAsia"/>
        </w:rPr>
        <w:t>[</w:t>
      </w:r>
      <w:r>
        <w:t>2]</w:t>
      </w:r>
      <w:r>
        <w:rPr>
          <w:rFonts w:hint="eastAsia"/>
        </w:rPr>
        <w:t>国办发〔2013〕96号 《国务院办公厅关于政府向社会力量购买服务的指导意见》</w:t>
      </w:r>
    </w:p>
    <w:p>
      <w:pPr>
        <w:pStyle w:val="59"/>
        <w:ind w:firstLine="420"/>
      </w:pPr>
      <w:r>
        <w:rPr>
          <w:rFonts w:hint="eastAsia"/>
        </w:rPr>
        <w:t>[</w:t>
      </w:r>
      <w:r>
        <w:t>3]沪财发〔2021〕3号</w:t>
      </w:r>
      <w:r>
        <w:rPr>
          <w:rFonts w:hint="eastAsia"/>
        </w:rPr>
        <w:t xml:space="preserve"> 关于印发《上海市政府购买服务管理办法》的通知</w:t>
      </w:r>
    </w:p>
    <w:p>
      <w:pPr>
        <w:pStyle w:val="59"/>
        <w:ind w:firstLine="420"/>
      </w:pPr>
    </w:p>
    <w:p>
      <w:pPr>
        <w:pStyle w:val="59"/>
        <w:ind w:firstLine="420"/>
      </w:pPr>
    </w:p>
    <w:p>
      <w:pPr>
        <w:pStyle w:val="59"/>
        <w:ind w:firstLine="420"/>
      </w:pPr>
    </w:p>
    <w:p>
      <w:pPr>
        <w:pStyle w:val="59"/>
        <w:ind w:firstLine="420"/>
      </w:pPr>
    </w:p>
    <w:bookmarkEnd w:id="134"/>
    <w:p>
      <w:pPr>
        <w:pStyle w:val="59"/>
        <w:ind w:firstLine="420"/>
      </w:pPr>
    </w:p>
    <w:p>
      <w:pPr>
        <w:pStyle w:val="59"/>
        <w:ind w:firstLine="0" w:firstLineChars="0"/>
        <w:jc w:val="center"/>
      </w:pPr>
      <w:bookmarkStart w:id="135"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5"/>
    </w:p>
    <w:sectPr>
      <w:headerReference r:id="rId23" w:type="default"/>
      <w:footerReference r:id="rId25" w:type="default"/>
      <w:headerReference r:id="rId24" w:type="even"/>
      <w:footerReference r:id="rId26"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E8372"/>
    <w:multiLevelType w:val="singleLevel"/>
    <w:tmpl w:val="00EE8372"/>
    <w:lvl w:ilvl="0" w:tentative="0">
      <w:start w:val="1"/>
      <w:numFmt w:val="lowerLetter"/>
      <w:lvlText w:val="%1)"/>
      <w:lvlJc w:val="left"/>
      <w:pPr>
        <w:tabs>
          <w:tab w:val="left" w:pos="312"/>
        </w:tabs>
      </w:pPr>
    </w:lvl>
  </w:abstractNum>
  <w:abstractNum w:abstractNumId="1">
    <w:nsid w:val="0208ACFF"/>
    <w:multiLevelType w:val="singleLevel"/>
    <w:tmpl w:val="0208ACFF"/>
    <w:lvl w:ilvl="0" w:tentative="0">
      <w:start w:val="1"/>
      <w:numFmt w:val="lowerLetter"/>
      <w:lvlText w:val="%1)"/>
      <w:lvlJc w:val="left"/>
      <w:pPr>
        <w:tabs>
          <w:tab w:val="left" w:pos="312"/>
        </w:tabs>
      </w:p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583279"/>
    <w:multiLevelType w:val="singleLevel"/>
    <w:tmpl w:val="44583279"/>
    <w:lvl w:ilvl="0" w:tentative="0">
      <w:start w:val="1"/>
      <w:numFmt w:val="lowerLetter"/>
      <w:lvlText w:val="%1)"/>
      <w:lvlJc w:val="left"/>
      <w:pPr>
        <w:tabs>
          <w:tab w:val="left" w:pos="312"/>
        </w:tabs>
      </w:p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0"/>
  </w:num>
  <w:num w:numId="3">
    <w:abstractNumId w:val="7"/>
  </w:num>
  <w:num w:numId="4">
    <w:abstractNumId w:val="26"/>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8"/>
  </w:num>
  <w:num w:numId="12">
    <w:abstractNumId w:val="13"/>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3"/>
  </w:num>
  <w:num w:numId="21">
    <w:abstractNumId w:val="12"/>
  </w:num>
  <w:num w:numId="22">
    <w:abstractNumId w:val="33"/>
  </w:num>
  <w:num w:numId="23">
    <w:abstractNumId w:val="23"/>
  </w:num>
  <w:num w:numId="24">
    <w:abstractNumId w:val="8"/>
  </w:num>
  <w:num w:numId="25">
    <w:abstractNumId w:val="29"/>
  </w:num>
  <w:num w:numId="26">
    <w:abstractNumId w:val="31"/>
  </w:num>
  <w:num w:numId="27">
    <w:abstractNumId w:val="4"/>
  </w:num>
  <w:num w:numId="28">
    <w:abstractNumId w:val="6"/>
  </w:num>
  <w:num w:numId="29">
    <w:abstractNumId w:val="17"/>
  </w:num>
  <w:num w:numId="30">
    <w:abstractNumId w:val="27"/>
  </w:num>
  <w:num w:numId="31">
    <w:abstractNumId w:val="2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ZTcwOTgyOWE1MmZkZmRmODAwZWZkNGZlODFkMzkifQ=="/>
  </w:docVars>
  <w:rsids>
    <w:rsidRoot w:val="005A1407"/>
    <w:rsid w:val="0000040A"/>
    <w:rsid w:val="00000A94"/>
    <w:rsid w:val="000016A6"/>
    <w:rsid w:val="00001972"/>
    <w:rsid w:val="00001D9A"/>
    <w:rsid w:val="00003C15"/>
    <w:rsid w:val="0000789E"/>
    <w:rsid w:val="00007B3A"/>
    <w:rsid w:val="000107E0"/>
    <w:rsid w:val="00011FDE"/>
    <w:rsid w:val="0001219D"/>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F56"/>
    <w:rsid w:val="00073C8C"/>
    <w:rsid w:val="00075E3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F69"/>
    <w:rsid w:val="000D329A"/>
    <w:rsid w:val="000D4B9C"/>
    <w:rsid w:val="000D4EB6"/>
    <w:rsid w:val="000D753B"/>
    <w:rsid w:val="000E4C9E"/>
    <w:rsid w:val="000E6C93"/>
    <w:rsid w:val="000E6FD7"/>
    <w:rsid w:val="000F02CF"/>
    <w:rsid w:val="000F06E1"/>
    <w:rsid w:val="000F0E3C"/>
    <w:rsid w:val="000F19D5"/>
    <w:rsid w:val="000F3426"/>
    <w:rsid w:val="000F4AEA"/>
    <w:rsid w:val="000F633F"/>
    <w:rsid w:val="000F67E9"/>
    <w:rsid w:val="00104926"/>
    <w:rsid w:val="00113B1E"/>
    <w:rsid w:val="001148D7"/>
    <w:rsid w:val="0011711C"/>
    <w:rsid w:val="0012059C"/>
    <w:rsid w:val="0012174A"/>
    <w:rsid w:val="00124E4F"/>
    <w:rsid w:val="001260B7"/>
    <w:rsid w:val="001265CB"/>
    <w:rsid w:val="001321C6"/>
    <w:rsid w:val="001325C4"/>
    <w:rsid w:val="00133010"/>
    <w:rsid w:val="001338EE"/>
    <w:rsid w:val="00133AAE"/>
    <w:rsid w:val="00135323"/>
    <w:rsid w:val="001356C4"/>
    <w:rsid w:val="00141114"/>
    <w:rsid w:val="00141233"/>
    <w:rsid w:val="0014242E"/>
    <w:rsid w:val="00142969"/>
    <w:rsid w:val="001446C2"/>
    <w:rsid w:val="00144B87"/>
    <w:rsid w:val="001457E7"/>
    <w:rsid w:val="00145D9D"/>
    <w:rsid w:val="00146388"/>
    <w:rsid w:val="00150634"/>
    <w:rsid w:val="001525BE"/>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A1"/>
    <w:rsid w:val="0017340B"/>
    <w:rsid w:val="00173FB1"/>
    <w:rsid w:val="00176DFD"/>
    <w:rsid w:val="001848D4"/>
    <w:rsid w:val="001852C9"/>
    <w:rsid w:val="00185D8F"/>
    <w:rsid w:val="00190087"/>
    <w:rsid w:val="001913C4"/>
    <w:rsid w:val="0019348F"/>
    <w:rsid w:val="00193A07"/>
    <w:rsid w:val="00194C95"/>
    <w:rsid w:val="00195C34"/>
    <w:rsid w:val="00196EF5"/>
    <w:rsid w:val="001A1A53"/>
    <w:rsid w:val="001A234A"/>
    <w:rsid w:val="001A4B7B"/>
    <w:rsid w:val="001A4CF3"/>
    <w:rsid w:val="001B0553"/>
    <w:rsid w:val="001B06E8"/>
    <w:rsid w:val="001B71D0"/>
    <w:rsid w:val="001B71EE"/>
    <w:rsid w:val="001C04A8"/>
    <w:rsid w:val="001C2C03"/>
    <w:rsid w:val="001C42F7"/>
    <w:rsid w:val="001C49E5"/>
    <w:rsid w:val="001C4E1F"/>
    <w:rsid w:val="001C680C"/>
    <w:rsid w:val="001C7FEA"/>
    <w:rsid w:val="001D0499"/>
    <w:rsid w:val="001D0BBE"/>
    <w:rsid w:val="001D0ED4"/>
    <w:rsid w:val="001D212F"/>
    <w:rsid w:val="001D29D7"/>
    <w:rsid w:val="001D2DE7"/>
    <w:rsid w:val="001D39B4"/>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870"/>
    <w:rsid w:val="002204BB"/>
    <w:rsid w:val="00221B79"/>
    <w:rsid w:val="00221C6B"/>
    <w:rsid w:val="002253A1"/>
    <w:rsid w:val="00225CF8"/>
    <w:rsid w:val="0022794E"/>
    <w:rsid w:val="00233D64"/>
    <w:rsid w:val="0023482A"/>
    <w:rsid w:val="002359CB"/>
    <w:rsid w:val="00243540"/>
    <w:rsid w:val="0024497B"/>
    <w:rsid w:val="00244A82"/>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2F78"/>
    <w:rsid w:val="00293B30"/>
    <w:rsid w:val="00294D34"/>
    <w:rsid w:val="00294E3B"/>
    <w:rsid w:val="00296193"/>
    <w:rsid w:val="00296C66"/>
    <w:rsid w:val="00296EBE"/>
    <w:rsid w:val="002974E3"/>
    <w:rsid w:val="002A084B"/>
    <w:rsid w:val="002A1260"/>
    <w:rsid w:val="002A1589"/>
    <w:rsid w:val="002A1608"/>
    <w:rsid w:val="002A17C4"/>
    <w:rsid w:val="002A25DC"/>
    <w:rsid w:val="002A3AAB"/>
    <w:rsid w:val="002A4CEA"/>
    <w:rsid w:val="002A5977"/>
    <w:rsid w:val="002A5A13"/>
    <w:rsid w:val="002A757F"/>
    <w:rsid w:val="002A7F44"/>
    <w:rsid w:val="002B0C40"/>
    <w:rsid w:val="002B1966"/>
    <w:rsid w:val="002B1D0B"/>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FB9"/>
    <w:rsid w:val="002F30E0"/>
    <w:rsid w:val="002F35E4"/>
    <w:rsid w:val="002F3730"/>
    <w:rsid w:val="002F38E1"/>
    <w:rsid w:val="002F7AF6"/>
    <w:rsid w:val="00300E63"/>
    <w:rsid w:val="0030157D"/>
    <w:rsid w:val="00302F5F"/>
    <w:rsid w:val="003030D1"/>
    <w:rsid w:val="0030441D"/>
    <w:rsid w:val="00306063"/>
    <w:rsid w:val="003122C2"/>
    <w:rsid w:val="00312D2A"/>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DAF"/>
    <w:rsid w:val="00360C28"/>
    <w:rsid w:val="003615D2"/>
    <w:rsid w:val="0036429C"/>
    <w:rsid w:val="00364A53"/>
    <w:rsid w:val="003654CB"/>
    <w:rsid w:val="00365AA9"/>
    <w:rsid w:val="00365F86"/>
    <w:rsid w:val="00365F87"/>
    <w:rsid w:val="00366E89"/>
    <w:rsid w:val="003705F4"/>
    <w:rsid w:val="00370D58"/>
    <w:rsid w:val="00371316"/>
    <w:rsid w:val="00373043"/>
    <w:rsid w:val="00376713"/>
    <w:rsid w:val="00381815"/>
    <w:rsid w:val="003819AF"/>
    <w:rsid w:val="003820E9"/>
    <w:rsid w:val="00382DE7"/>
    <w:rsid w:val="00382FB9"/>
    <w:rsid w:val="00384FFC"/>
    <w:rsid w:val="0038644D"/>
    <w:rsid w:val="003872FC"/>
    <w:rsid w:val="00387A7D"/>
    <w:rsid w:val="00387ADC"/>
    <w:rsid w:val="00390020"/>
    <w:rsid w:val="003903D6"/>
    <w:rsid w:val="00390EE6"/>
    <w:rsid w:val="0039118F"/>
    <w:rsid w:val="00392AD7"/>
    <w:rsid w:val="003938D9"/>
    <w:rsid w:val="00394376"/>
    <w:rsid w:val="003943FF"/>
    <w:rsid w:val="00395700"/>
    <w:rsid w:val="003974EB"/>
    <w:rsid w:val="003976EA"/>
    <w:rsid w:val="00397CC5"/>
    <w:rsid w:val="003A1582"/>
    <w:rsid w:val="003A4077"/>
    <w:rsid w:val="003A4C84"/>
    <w:rsid w:val="003A6721"/>
    <w:rsid w:val="003B09AD"/>
    <w:rsid w:val="003B1F18"/>
    <w:rsid w:val="003B5BF0"/>
    <w:rsid w:val="003B60BF"/>
    <w:rsid w:val="003B6BE3"/>
    <w:rsid w:val="003B6C74"/>
    <w:rsid w:val="003C010C"/>
    <w:rsid w:val="003C0A6C"/>
    <w:rsid w:val="003C14F8"/>
    <w:rsid w:val="003C5A43"/>
    <w:rsid w:val="003D0519"/>
    <w:rsid w:val="003D0FF6"/>
    <w:rsid w:val="003D262C"/>
    <w:rsid w:val="003D53F8"/>
    <w:rsid w:val="003D6D61"/>
    <w:rsid w:val="003D7426"/>
    <w:rsid w:val="003E091D"/>
    <w:rsid w:val="003E1C53"/>
    <w:rsid w:val="003E2A69"/>
    <w:rsid w:val="003E2D49"/>
    <w:rsid w:val="003E2FD4"/>
    <w:rsid w:val="003E44E7"/>
    <w:rsid w:val="003E49F6"/>
    <w:rsid w:val="003E660F"/>
    <w:rsid w:val="003E6C03"/>
    <w:rsid w:val="003E726A"/>
    <w:rsid w:val="003F0841"/>
    <w:rsid w:val="003F23D3"/>
    <w:rsid w:val="003F3F08"/>
    <w:rsid w:val="003F49D3"/>
    <w:rsid w:val="003F49F1"/>
    <w:rsid w:val="003F4C64"/>
    <w:rsid w:val="003F6272"/>
    <w:rsid w:val="00400E72"/>
    <w:rsid w:val="00401400"/>
    <w:rsid w:val="00404869"/>
    <w:rsid w:val="00405884"/>
    <w:rsid w:val="00405970"/>
    <w:rsid w:val="00407D39"/>
    <w:rsid w:val="004106CE"/>
    <w:rsid w:val="00411DE0"/>
    <w:rsid w:val="00413882"/>
    <w:rsid w:val="0041463B"/>
    <w:rsid w:val="0041477A"/>
    <w:rsid w:val="004167A3"/>
    <w:rsid w:val="00420AA8"/>
    <w:rsid w:val="00432DAA"/>
    <w:rsid w:val="00434305"/>
    <w:rsid w:val="00435DF7"/>
    <w:rsid w:val="0044083F"/>
    <w:rsid w:val="00441AE7"/>
    <w:rsid w:val="00444E5D"/>
    <w:rsid w:val="00445574"/>
    <w:rsid w:val="004467FB"/>
    <w:rsid w:val="004524FD"/>
    <w:rsid w:val="00452D6B"/>
    <w:rsid w:val="00454484"/>
    <w:rsid w:val="0045517B"/>
    <w:rsid w:val="00463B77"/>
    <w:rsid w:val="00463C7B"/>
    <w:rsid w:val="004644A6"/>
    <w:rsid w:val="004659BD"/>
    <w:rsid w:val="00470775"/>
    <w:rsid w:val="004746B1"/>
    <w:rsid w:val="0047583F"/>
    <w:rsid w:val="00475DE8"/>
    <w:rsid w:val="00476E49"/>
    <w:rsid w:val="00481C44"/>
    <w:rsid w:val="00484936"/>
    <w:rsid w:val="00485C89"/>
    <w:rsid w:val="00486BE3"/>
    <w:rsid w:val="004905E4"/>
    <w:rsid w:val="00490A89"/>
    <w:rsid w:val="00490AB4"/>
    <w:rsid w:val="00492F02"/>
    <w:rsid w:val="004939AE"/>
    <w:rsid w:val="00494D97"/>
    <w:rsid w:val="00495A79"/>
    <w:rsid w:val="004A12DF"/>
    <w:rsid w:val="004A17E6"/>
    <w:rsid w:val="004A1BA8"/>
    <w:rsid w:val="004A2006"/>
    <w:rsid w:val="004A4B57"/>
    <w:rsid w:val="004A53DD"/>
    <w:rsid w:val="004A63FA"/>
    <w:rsid w:val="004B0272"/>
    <w:rsid w:val="004B2701"/>
    <w:rsid w:val="004B2E1B"/>
    <w:rsid w:val="004B3AA8"/>
    <w:rsid w:val="004B3E93"/>
    <w:rsid w:val="004B40DE"/>
    <w:rsid w:val="004C1F0F"/>
    <w:rsid w:val="004C1FBC"/>
    <w:rsid w:val="004C33F5"/>
    <w:rsid w:val="004C3F1D"/>
    <w:rsid w:val="004C458D"/>
    <w:rsid w:val="004C4D61"/>
    <w:rsid w:val="004C7556"/>
    <w:rsid w:val="004C7E8B"/>
    <w:rsid w:val="004C7E9D"/>
    <w:rsid w:val="004C7F67"/>
    <w:rsid w:val="004D076D"/>
    <w:rsid w:val="004D0EF1"/>
    <w:rsid w:val="004D2253"/>
    <w:rsid w:val="004D4406"/>
    <w:rsid w:val="004D7C42"/>
    <w:rsid w:val="004E0465"/>
    <w:rsid w:val="004E127B"/>
    <w:rsid w:val="004E1C0A"/>
    <w:rsid w:val="004E2B06"/>
    <w:rsid w:val="004E2D30"/>
    <w:rsid w:val="004E30C5"/>
    <w:rsid w:val="004E4AA5"/>
    <w:rsid w:val="004E4AEE"/>
    <w:rsid w:val="004E59E3"/>
    <w:rsid w:val="004E67C0"/>
    <w:rsid w:val="004F391A"/>
    <w:rsid w:val="004F3CFB"/>
    <w:rsid w:val="004F5A82"/>
    <w:rsid w:val="004F6456"/>
    <w:rsid w:val="004F696E"/>
    <w:rsid w:val="004F6C71"/>
    <w:rsid w:val="00501139"/>
    <w:rsid w:val="0050363E"/>
    <w:rsid w:val="005039BC"/>
    <w:rsid w:val="005043BB"/>
    <w:rsid w:val="00504A3D"/>
    <w:rsid w:val="00505767"/>
    <w:rsid w:val="005073F0"/>
    <w:rsid w:val="00510A7B"/>
    <w:rsid w:val="00511018"/>
    <w:rsid w:val="00512F6E"/>
    <w:rsid w:val="00513038"/>
    <w:rsid w:val="00514174"/>
    <w:rsid w:val="00516088"/>
    <w:rsid w:val="00516B0B"/>
    <w:rsid w:val="005220EC"/>
    <w:rsid w:val="00523F95"/>
    <w:rsid w:val="00524D65"/>
    <w:rsid w:val="00525B16"/>
    <w:rsid w:val="00530DF9"/>
    <w:rsid w:val="00533D04"/>
    <w:rsid w:val="00534804"/>
    <w:rsid w:val="00534BDF"/>
    <w:rsid w:val="005354EA"/>
    <w:rsid w:val="0053585F"/>
    <w:rsid w:val="00535EC4"/>
    <w:rsid w:val="00535ED9"/>
    <w:rsid w:val="0053692B"/>
    <w:rsid w:val="00540207"/>
    <w:rsid w:val="00541853"/>
    <w:rsid w:val="00541A32"/>
    <w:rsid w:val="005423B2"/>
    <w:rsid w:val="00542C91"/>
    <w:rsid w:val="00543BDA"/>
    <w:rsid w:val="005441CC"/>
    <w:rsid w:val="00545C75"/>
    <w:rsid w:val="005479DA"/>
    <w:rsid w:val="00547BCC"/>
    <w:rsid w:val="0055013B"/>
    <w:rsid w:val="00551F6F"/>
    <w:rsid w:val="00555044"/>
    <w:rsid w:val="0055622E"/>
    <w:rsid w:val="00561475"/>
    <w:rsid w:val="00564605"/>
    <w:rsid w:val="0056487B"/>
    <w:rsid w:val="00564FB9"/>
    <w:rsid w:val="00565415"/>
    <w:rsid w:val="00565E71"/>
    <w:rsid w:val="00573D9E"/>
    <w:rsid w:val="005801E3"/>
    <w:rsid w:val="00581802"/>
    <w:rsid w:val="005836A8"/>
    <w:rsid w:val="0058409C"/>
    <w:rsid w:val="00584262"/>
    <w:rsid w:val="00586630"/>
    <w:rsid w:val="00587ADD"/>
    <w:rsid w:val="00590CB5"/>
    <w:rsid w:val="00591E27"/>
    <w:rsid w:val="00596160"/>
    <w:rsid w:val="005966E2"/>
    <w:rsid w:val="00597007"/>
    <w:rsid w:val="005A0966"/>
    <w:rsid w:val="005A11B7"/>
    <w:rsid w:val="005A1407"/>
    <w:rsid w:val="005A260B"/>
    <w:rsid w:val="005A4A1B"/>
    <w:rsid w:val="005A7830"/>
    <w:rsid w:val="005A7FCE"/>
    <w:rsid w:val="005B0F3F"/>
    <w:rsid w:val="005B1839"/>
    <w:rsid w:val="005B4903"/>
    <w:rsid w:val="005B51CE"/>
    <w:rsid w:val="005B5885"/>
    <w:rsid w:val="005B5CD7"/>
    <w:rsid w:val="005B6CF6"/>
    <w:rsid w:val="005B7422"/>
    <w:rsid w:val="005C29B8"/>
    <w:rsid w:val="005C5F21"/>
    <w:rsid w:val="005C7156"/>
    <w:rsid w:val="005D0C75"/>
    <w:rsid w:val="005D3B5C"/>
    <w:rsid w:val="005D4171"/>
    <w:rsid w:val="005D6A95"/>
    <w:rsid w:val="005D6B2C"/>
    <w:rsid w:val="005D6D9C"/>
    <w:rsid w:val="005E2335"/>
    <w:rsid w:val="005E34CA"/>
    <w:rsid w:val="005E3C18"/>
    <w:rsid w:val="005E6812"/>
    <w:rsid w:val="005E7881"/>
    <w:rsid w:val="005E78E0"/>
    <w:rsid w:val="005F0D9C"/>
    <w:rsid w:val="005F167F"/>
    <w:rsid w:val="005F284E"/>
    <w:rsid w:val="005F4712"/>
    <w:rsid w:val="005F544E"/>
    <w:rsid w:val="005F662E"/>
    <w:rsid w:val="006015CE"/>
    <w:rsid w:val="00604784"/>
    <w:rsid w:val="00606419"/>
    <w:rsid w:val="006076D2"/>
    <w:rsid w:val="00607D29"/>
    <w:rsid w:val="00612952"/>
    <w:rsid w:val="00614850"/>
    <w:rsid w:val="00614CC1"/>
    <w:rsid w:val="00615A9D"/>
    <w:rsid w:val="006171E9"/>
    <w:rsid w:val="00617387"/>
    <w:rsid w:val="00617E12"/>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10D"/>
    <w:rsid w:val="00651ACB"/>
    <w:rsid w:val="00651C47"/>
    <w:rsid w:val="00652AB2"/>
    <w:rsid w:val="00653FED"/>
    <w:rsid w:val="00654EC0"/>
    <w:rsid w:val="00655149"/>
    <w:rsid w:val="0065525B"/>
    <w:rsid w:val="00655D4F"/>
    <w:rsid w:val="00656D29"/>
    <w:rsid w:val="00660005"/>
    <w:rsid w:val="006640E5"/>
    <w:rsid w:val="006646F1"/>
    <w:rsid w:val="00664929"/>
    <w:rsid w:val="00664F62"/>
    <w:rsid w:val="006655E1"/>
    <w:rsid w:val="00672060"/>
    <w:rsid w:val="00672BFD"/>
    <w:rsid w:val="006770F4"/>
    <w:rsid w:val="00677A84"/>
    <w:rsid w:val="0068026D"/>
    <w:rsid w:val="006805C5"/>
    <w:rsid w:val="00680A27"/>
    <w:rsid w:val="006816A4"/>
    <w:rsid w:val="006819B8"/>
    <w:rsid w:val="006840A6"/>
    <w:rsid w:val="006850CD"/>
    <w:rsid w:val="00685AAB"/>
    <w:rsid w:val="006900D7"/>
    <w:rsid w:val="00695D22"/>
    <w:rsid w:val="006A07AA"/>
    <w:rsid w:val="006A25E5"/>
    <w:rsid w:val="006A2B46"/>
    <w:rsid w:val="006A336D"/>
    <w:rsid w:val="006A37B9"/>
    <w:rsid w:val="006A4D16"/>
    <w:rsid w:val="006B0432"/>
    <w:rsid w:val="006B2672"/>
    <w:rsid w:val="006B54BF"/>
    <w:rsid w:val="006B5F44"/>
    <w:rsid w:val="006B5F90"/>
    <w:rsid w:val="006B61F1"/>
    <w:rsid w:val="006B62E4"/>
    <w:rsid w:val="006C1BBA"/>
    <w:rsid w:val="006C2079"/>
    <w:rsid w:val="006C5A62"/>
    <w:rsid w:val="006C5D68"/>
    <w:rsid w:val="006C6976"/>
    <w:rsid w:val="006C6DD0"/>
    <w:rsid w:val="006D04EA"/>
    <w:rsid w:val="006D16C4"/>
    <w:rsid w:val="006D23B3"/>
    <w:rsid w:val="006D3E96"/>
    <w:rsid w:val="006D4515"/>
    <w:rsid w:val="006D4BB1"/>
    <w:rsid w:val="006D6593"/>
    <w:rsid w:val="006D6AA8"/>
    <w:rsid w:val="006D782A"/>
    <w:rsid w:val="006E1682"/>
    <w:rsid w:val="006E23EA"/>
    <w:rsid w:val="006F03A8"/>
    <w:rsid w:val="006F2ACA"/>
    <w:rsid w:val="006F2ADC"/>
    <w:rsid w:val="006F2BFE"/>
    <w:rsid w:val="006F31E9"/>
    <w:rsid w:val="006F5FB6"/>
    <w:rsid w:val="006F6284"/>
    <w:rsid w:val="007002C5"/>
    <w:rsid w:val="00704387"/>
    <w:rsid w:val="0070565B"/>
    <w:rsid w:val="00707669"/>
    <w:rsid w:val="00710C05"/>
    <w:rsid w:val="00711CBA"/>
    <w:rsid w:val="00711FB5"/>
    <w:rsid w:val="00712A01"/>
    <w:rsid w:val="00714F58"/>
    <w:rsid w:val="0072177B"/>
    <w:rsid w:val="00722FBF"/>
    <w:rsid w:val="00722FC2"/>
    <w:rsid w:val="007232E5"/>
    <w:rsid w:val="00724879"/>
    <w:rsid w:val="00724E1B"/>
    <w:rsid w:val="00725949"/>
    <w:rsid w:val="00727FA2"/>
    <w:rsid w:val="007322D9"/>
    <w:rsid w:val="00732A83"/>
    <w:rsid w:val="00732BC0"/>
    <w:rsid w:val="0073720F"/>
    <w:rsid w:val="00737796"/>
    <w:rsid w:val="0074165C"/>
    <w:rsid w:val="00742C35"/>
    <w:rsid w:val="007432CA"/>
    <w:rsid w:val="007439EB"/>
    <w:rsid w:val="00743CB4"/>
    <w:rsid w:val="00743F0A"/>
    <w:rsid w:val="007444E8"/>
    <w:rsid w:val="0074492A"/>
    <w:rsid w:val="0074548E"/>
    <w:rsid w:val="00745773"/>
    <w:rsid w:val="00746800"/>
    <w:rsid w:val="007501A8"/>
    <w:rsid w:val="00750D61"/>
    <w:rsid w:val="00750EE1"/>
    <w:rsid w:val="00752B4D"/>
    <w:rsid w:val="00755402"/>
    <w:rsid w:val="00756B26"/>
    <w:rsid w:val="00756EDF"/>
    <w:rsid w:val="007600E3"/>
    <w:rsid w:val="00765C43"/>
    <w:rsid w:val="00765EFB"/>
    <w:rsid w:val="007664CE"/>
    <w:rsid w:val="007670E9"/>
    <w:rsid w:val="007671CA"/>
    <w:rsid w:val="00767C61"/>
    <w:rsid w:val="0077008A"/>
    <w:rsid w:val="007721A1"/>
    <w:rsid w:val="00772F34"/>
    <w:rsid w:val="00773C1F"/>
    <w:rsid w:val="00774DA4"/>
    <w:rsid w:val="00776599"/>
    <w:rsid w:val="00780BCC"/>
    <w:rsid w:val="0078114B"/>
    <w:rsid w:val="00781DD2"/>
    <w:rsid w:val="00783ECF"/>
    <w:rsid w:val="0078413A"/>
    <w:rsid w:val="007959E8"/>
    <w:rsid w:val="00795E9C"/>
    <w:rsid w:val="007A0521"/>
    <w:rsid w:val="007A2E12"/>
    <w:rsid w:val="007A3475"/>
    <w:rsid w:val="007A41C8"/>
    <w:rsid w:val="007A4688"/>
    <w:rsid w:val="007A54CE"/>
    <w:rsid w:val="007A6FD9"/>
    <w:rsid w:val="007A7D72"/>
    <w:rsid w:val="007A7FFA"/>
    <w:rsid w:val="007B04EB"/>
    <w:rsid w:val="007B0D4F"/>
    <w:rsid w:val="007B54C3"/>
    <w:rsid w:val="007B5A3D"/>
    <w:rsid w:val="007B5B95"/>
    <w:rsid w:val="007B68EA"/>
    <w:rsid w:val="007B7453"/>
    <w:rsid w:val="007B7A0B"/>
    <w:rsid w:val="007C1E8B"/>
    <w:rsid w:val="007C2D89"/>
    <w:rsid w:val="007C2E9C"/>
    <w:rsid w:val="007C4593"/>
    <w:rsid w:val="007C5309"/>
    <w:rsid w:val="007C6069"/>
    <w:rsid w:val="007D06C4"/>
    <w:rsid w:val="007D1352"/>
    <w:rsid w:val="007D2508"/>
    <w:rsid w:val="007D346A"/>
    <w:rsid w:val="007D55B6"/>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9EC"/>
    <w:rsid w:val="0085173A"/>
    <w:rsid w:val="00856316"/>
    <w:rsid w:val="008603CE"/>
    <w:rsid w:val="008620FC"/>
    <w:rsid w:val="008627A5"/>
    <w:rsid w:val="00863E05"/>
    <w:rsid w:val="00865ACA"/>
    <w:rsid w:val="00865D28"/>
    <w:rsid w:val="00865F85"/>
    <w:rsid w:val="00867C10"/>
    <w:rsid w:val="00870439"/>
    <w:rsid w:val="00870DA1"/>
    <w:rsid w:val="00880A90"/>
    <w:rsid w:val="008825E8"/>
    <w:rsid w:val="00883F93"/>
    <w:rsid w:val="00884DB3"/>
    <w:rsid w:val="00885A9D"/>
    <w:rsid w:val="00885DB3"/>
    <w:rsid w:val="008864F6"/>
    <w:rsid w:val="008868DA"/>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989"/>
    <w:rsid w:val="008B7E05"/>
    <w:rsid w:val="008C1797"/>
    <w:rsid w:val="008C219C"/>
    <w:rsid w:val="008C2299"/>
    <w:rsid w:val="008C475E"/>
    <w:rsid w:val="008C5796"/>
    <w:rsid w:val="008C619A"/>
    <w:rsid w:val="008D0615"/>
    <w:rsid w:val="008D0CE8"/>
    <w:rsid w:val="008D2D1D"/>
    <w:rsid w:val="008D453D"/>
    <w:rsid w:val="008D53AD"/>
    <w:rsid w:val="008D562B"/>
    <w:rsid w:val="008D5733"/>
    <w:rsid w:val="008D622B"/>
    <w:rsid w:val="008D666C"/>
    <w:rsid w:val="008D7891"/>
    <w:rsid w:val="008D7B54"/>
    <w:rsid w:val="008E0C9D"/>
    <w:rsid w:val="008E1648"/>
    <w:rsid w:val="008E1B3E"/>
    <w:rsid w:val="008E2319"/>
    <w:rsid w:val="008E4BB6"/>
    <w:rsid w:val="008E5518"/>
    <w:rsid w:val="008E6264"/>
    <w:rsid w:val="008E6A84"/>
    <w:rsid w:val="008F0CDC"/>
    <w:rsid w:val="008F17A3"/>
    <w:rsid w:val="008F1ED3"/>
    <w:rsid w:val="008F23A5"/>
    <w:rsid w:val="008F4C29"/>
    <w:rsid w:val="008F70BD"/>
    <w:rsid w:val="008F788F"/>
    <w:rsid w:val="008F7EA2"/>
    <w:rsid w:val="00900D9C"/>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392"/>
    <w:rsid w:val="0095496B"/>
    <w:rsid w:val="009610DC"/>
    <w:rsid w:val="00961490"/>
    <w:rsid w:val="0096381A"/>
    <w:rsid w:val="00965E04"/>
    <w:rsid w:val="009674AD"/>
    <w:rsid w:val="00970CDC"/>
    <w:rsid w:val="00977010"/>
    <w:rsid w:val="00977D02"/>
    <w:rsid w:val="009809BB"/>
    <w:rsid w:val="00981ADC"/>
    <w:rsid w:val="00981D7F"/>
    <w:rsid w:val="0098333B"/>
    <w:rsid w:val="0098364B"/>
    <w:rsid w:val="009855D4"/>
    <w:rsid w:val="009911AF"/>
    <w:rsid w:val="00991875"/>
    <w:rsid w:val="00991F92"/>
    <w:rsid w:val="00992985"/>
    <w:rsid w:val="00993889"/>
    <w:rsid w:val="0099551B"/>
    <w:rsid w:val="00997BF1"/>
    <w:rsid w:val="009A089C"/>
    <w:rsid w:val="009A118E"/>
    <w:rsid w:val="009A21CD"/>
    <w:rsid w:val="009A278C"/>
    <w:rsid w:val="009A2BC2"/>
    <w:rsid w:val="009A3F74"/>
    <w:rsid w:val="009A42C1"/>
    <w:rsid w:val="009A5429"/>
    <w:rsid w:val="009A72AD"/>
    <w:rsid w:val="009B09E0"/>
    <w:rsid w:val="009B0BC5"/>
    <w:rsid w:val="009B1247"/>
    <w:rsid w:val="009B1E66"/>
    <w:rsid w:val="009B6029"/>
    <w:rsid w:val="009B6971"/>
    <w:rsid w:val="009B6B8F"/>
    <w:rsid w:val="009C27F1"/>
    <w:rsid w:val="009C2892"/>
    <w:rsid w:val="009C3152"/>
    <w:rsid w:val="009C3F77"/>
    <w:rsid w:val="009C4CFA"/>
    <w:rsid w:val="009C5070"/>
    <w:rsid w:val="009D112C"/>
    <w:rsid w:val="009D47FA"/>
    <w:rsid w:val="009D4C5B"/>
    <w:rsid w:val="009D50D2"/>
    <w:rsid w:val="009D6BCA"/>
    <w:rsid w:val="009E0F62"/>
    <w:rsid w:val="009E2E57"/>
    <w:rsid w:val="009E4A58"/>
    <w:rsid w:val="009E5A2D"/>
    <w:rsid w:val="009E5AB2"/>
    <w:rsid w:val="009E6219"/>
    <w:rsid w:val="009F03B3"/>
    <w:rsid w:val="009F106F"/>
    <w:rsid w:val="009F329E"/>
    <w:rsid w:val="009F4A44"/>
    <w:rsid w:val="009F7C97"/>
    <w:rsid w:val="00A0096C"/>
    <w:rsid w:val="00A01757"/>
    <w:rsid w:val="00A028C0"/>
    <w:rsid w:val="00A02BAE"/>
    <w:rsid w:val="00A03BF4"/>
    <w:rsid w:val="00A06A6B"/>
    <w:rsid w:val="00A07E47"/>
    <w:rsid w:val="00A10587"/>
    <w:rsid w:val="00A129D0"/>
    <w:rsid w:val="00A12C33"/>
    <w:rsid w:val="00A138BA"/>
    <w:rsid w:val="00A141B1"/>
    <w:rsid w:val="00A14C8E"/>
    <w:rsid w:val="00A153D9"/>
    <w:rsid w:val="00A15F09"/>
    <w:rsid w:val="00A169B6"/>
    <w:rsid w:val="00A21CE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889"/>
    <w:rsid w:val="00A67866"/>
    <w:rsid w:val="00A70B07"/>
    <w:rsid w:val="00A723F8"/>
    <w:rsid w:val="00A77CCB"/>
    <w:rsid w:val="00A83D8D"/>
    <w:rsid w:val="00A8446B"/>
    <w:rsid w:val="00A8473F"/>
    <w:rsid w:val="00A862D6"/>
    <w:rsid w:val="00A86FD9"/>
    <w:rsid w:val="00A8715E"/>
    <w:rsid w:val="00A9295B"/>
    <w:rsid w:val="00A93B09"/>
    <w:rsid w:val="00A94247"/>
    <w:rsid w:val="00A952D7"/>
    <w:rsid w:val="00A963C4"/>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1B3"/>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4E5"/>
    <w:rsid w:val="00B049AF"/>
    <w:rsid w:val="00B07242"/>
    <w:rsid w:val="00B10534"/>
    <w:rsid w:val="00B113DB"/>
    <w:rsid w:val="00B11D8A"/>
    <w:rsid w:val="00B12981"/>
    <w:rsid w:val="00B147DD"/>
    <w:rsid w:val="00B156FD"/>
    <w:rsid w:val="00B21F61"/>
    <w:rsid w:val="00B22528"/>
    <w:rsid w:val="00B261F1"/>
    <w:rsid w:val="00B265BC"/>
    <w:rsid w:val="00B27268"/>
    <w:rsid w:val="00B31FB1"/>
    <w:rsid w:val="00B334C6"/>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0F2"/>
    <w:rsid w:val="00B921A4"/>
    <w:rsid w:val="00B92345"/>
    <w:rsid w:val="00B939B1"/>
    <w:rsid w:val="00B96D40"/>
    <w:rsid w:val="00B97386"/>
    <w:rsid w:val="00BA263B"/>
    <w:rsid w:val="00BA42B2"/>
    <w:rsid w:val="00BA58D4"/>
    <w:rsid w:val="00BA5B9E"/>
    <w:rsid w:val="00BA78B9"/>
    <w:rsid w:val="00BA7C9A"/>
    <w:rsid w:val="00BB57A1"/>
    <w:rsid w:val="00BB5F8F"/>
    <w:rsid w:val="00BB657A"/>
    <w:rsid w:val="00BB719D"/>
    <w:rsid w:val="00BC1A4E"/>
    <w:rsid w:val="00BC38F3"/>
    <w:rsid w:val="00BC5DC7"/>
    <w:rsid w:val="00BC6B8B"/>
    <w:rsid w:val="00BC73D8"/>
    <w:rsid w:val="00BD19B3"/>
    <w:rsid w:val="00BD46D4"/>
    <w:rsid w:val="00BD52D7"/>
    <w:rsid w:val="00BD5AD2"/>
    <w:rsid w:val="00BE1179"/>
    <w:rsid w:val="00BE18F3"/>
    <w:rsid w:val="00BE22F3"/>
    <w:rsid w:val="00BE30DE"/>
    <w:rsid w:val="00BE5B52"/>
    <w:rsid w:val="00BE745C"/>
    <w:rsid w:val="00BE7B8D"/>
    <w:rsid w:val="00BF0993"/>
    <w:rsid w:val="00BF10A9"/>
    <w:rsid w:val="00BF1703"/>
    <w:rsid w:val="00BF1D2E"/>
    <w:rsid w:val="00BF231C"/>
    <w:rsid w:val="00BF51E5"/>
    <w:rsid w:val="00BF74A6"/>
    <w:rsid w:val="00C013AD"/>
    <w:rsid w:val="00C04904"/>
    <w:rsid w:val="00C056B3"/>
    <w:rsid w:val="00C05A17"/>
    <w:rsid w:val="00C07002"/>
    <w:rsid w:val="00C103E5"/>
    <w:rsid w:val="00C11DA7"/>
    <w:rsid w:val="00C13319"/>
    <w:rsid w:val="00C13EE9"/>
    <w:rsid w:val="00C142CA"/>
    <w:rsid w:val="00C169F6"/>
    <w:rsid w:val="00C21540"/>
    <w:rsid w:val="00C21906"/>
    <w:rsid w:val="00C21BFA"/>
    <w:rsid w:val="00C22148"/>
    <w:rsid w:val="00C22370"/>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0D6"/>
    <w:rsid w:val="00C6329F"/>
    <w:rsid w:val="00C63340"/>
    <w:rsid w:val="00C643F9"/>
    <w:rsid w:val="00C64E95"/>
    <w:rsid w:val="00C71372"/>
    <w:rsid w:val="00C71BAC"/>
    <w:rsid w:val="00C72410"/>
    <w:rsid w:val="00C7287F"/>
    <w:rsid w:val="00C8085A"/>
    <w:rsid w:val="00C80CB8"/>
    <w:rsid w:val="00C819F8"/>
    <w:rsid w:val="00C8248C"/>
    <w:rsid w:val="00C83334"/>
    <w:rsid w:val="00C8403D"/>
    <w:rsid w:val="00C84E33"/>
    <w:rsid w:val="00C86D6F"/>
    <w:rsid w:val="00C905FC"/>
    <w:rsid w:val="00C92D03"/>
    <w:rsid w:val="00C9319C"/>
    <w:rsid w:val="00C9435D"/>
    <w:rsid w:val="00C94DF2"/>
    <w:rsid w:val="00C96741"/>
    <w:rsid w:val="00CA2D1B"/>
    <w:rsid w:val="00CA2E3D"/>
    <w:rsid w:val="00CA375D"/>
    <w:rsid w:val="00CA662A"/>
    <w:rsid w:val="00CA78FD"/>
    <w:rsid w:val="00CA7AFD"/>
    <w:rsid w:val="00CA7C3C"/>
    <w:rsid w:val="00CB0189"/>
    <w:rsid w:val="00CB0BA2"/>
    <w:rsid w:val="00CB1A42"/>
    <w:rsid w:val="00CB1B0C"/>
    <w:rsid w:val="00CB2C0B"/>
    <w:rsid w:val="00CB517D"/>
    <w:rsid w:val="00CC038D"/>
    <w:rsid w:val="00CC08DB"/>
    <w:rsid w:val="00CC39FF"/>
    <w:rsid w:val="00CC3C2F"/>
    <w:rsid w:val="00CC4AC8"/>
    <w:rsid w:val="00CC5092"/>
    <w:rsid w:val="00CC5233"/>
    <w:rsid w:val="00CC56ED"/>
    <w:rsid w:val="00CC5DE6"/>
    <w:rsid w:val="00CC6E4E"/>
    <w:rsid w:val="00CC6FE8"/>
    <w:rsid w:val="00CC7202"/>
    <w:rsid w:val="00CD2808"/>
    <w:rsid w:val="00CD28BF"/>
    <w:rsid w:val="00CD4092"/>
    <w:rsid w:val="00CD4A20"/>
    <w:rsid w:val="00CD4DFD"/>
    <w:rsid w:val="00CD50A1"/>
    <w:rsid w:val="00CD519E"/>
    <w:rsid w:val="00CE0C4F"/>
    <w:rsid w:val="00CE30EA"/>
    <w:rsid w:val="00CF048A"/>
    <w:rsid w:val="00CF155A"/>
    <w:rsid w:val="00CF2947"/>
    <w:rsid w:val="00CF558C"/>
    <w:rsid w:val="00CF686F"/>
    <w:rsid w:val="00CF6E60"/>
    <w:rsid w:val="00CF7BCA"/>
    <w:rsid w:val="00D008FD"/>
    <w:rsid w:val="00D02EDD"/>
    <w:rsid w:val="00D0321C"/>
    <w:rsid w:val="00D035EC"/>
    <w:rsid w:val="00D06AB1"/>
    <w:rsid w:val="00D072ED"/>
    <w:rsid w:val="00D07A16"/>
    <w:rsid w:val="00D1067E"/>
    <w:rsid w:val="00D10F50"/>
    <w:rsid w:val="00D11272"/>
    <w:rsid w:val="00D11396"/>
    <w:rsid w:val="00D126F5"/>
    <w:rsid w:val="00D1489E"/>
    <w:rsid w:val="00D20737"/>
    <w:rsid w:val="00D21E81"/>
    <w:rsid w:val="00D223DE"/>
    <w:rsid w:val="00D25D19"/>
    <w:rsid w:val="00D25E37"/>
    <w:rsid w:val="00D2661A"/>
    <w:rsid w:val="00D27582"/>
    <w:rsid w:val="00D27EC4"/>
    <w:rsid w:val="00D304B2"/>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0D1F"/>
    <w:rsid w:val="00D7170C"/>
    <w:rsid w:val="00D71F25"/>
    <w:rsid w:val="00D72A9C"/>
    <w:rsid w:val="00D77031"/>
    <w:rsid w:val="00D84941"/>
    <w:rsid w:val="00D84FA1"/>
    <w:rsid w:val="00D851F0"/>
    <w:rsid w:val="00D86DB7"/>
    <w:rsid w:val="00D926D0"/>
    <w:rsid w:val="00D92A73"/>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0EC"/>
    <w:rsid w:val="00DC370B"/>
    <w:rsid w:val="00DC5B90"/>
    <w:rsid w:val="00DD00FF"/>
    <w:rsid w:val="00DD0619"/>
    <w:rsid w:val="00DD07FB"/>
    <w:rsid w:val="00DD0879"/>
    <w:rsid w:val="00DD1318"/>
    <w:rsid w:val="00DD25C6"/>
    <w:rsid w:val="00DD482D"/>
    <w:rsid w:val="00DD4FE5"/>
    <w:rsid w:val="00DD54B0"/>
    <w:rsid w:val="00DD5734"/>
    <w:rsid w:val="00DD57EE"/>
    <w:rsid w:val="00DD6BCC"/>
    <w:rsid w:val="00DE0A4B"/>
    <w:rsid w:val="00DE2410"/>
    <w:rsid w:val="00DE2939"/>
    <w:rsid w:val="00DE5F8F"/>
    <w:rsid w:val="00DE6E81"/>
    <w:rsid w:val="00DE703F"/>
    <w:rsid w:val="00DE7595"/>
    <w:rsid w:val="00DF1961"/>
    <w:rsid w:val="00DF44DE"/>
    <w:rsid w:val="00DF4C53"/>
    <w:rsid w:val="00DF5F11"/>
    <w:rsid w:val="00E0026F"/>
    <w:rsid w:val="00E01138"/>
    <w:rsid w:val="00E02DFB"/>
    <w:rsid w:val="00E030F9"/>
    <w:rsid w:val="00E0311A"/>
    <w:rsid w:val="00E03138"/>
    <w:rsid w:val="00E032EC"/>
    <w:rsid w:val="00E06404"/>
    <w:rsid w:val="00E11A85"/>
    <w:rsid w:val="00E12495"/>
    <w:rsid w:val="00E1516E"/>
    <w:rsid w:val="00E15CCD"/>
    <w:rsid w:val="00E17B4E"/>
    <w:rsid w:val="00E202EF"/>
    <w:rsid w:val="00E210B5"/>
    <w:rsid w:val="00E23D99"/>
    <w:rsid w:val="00E2552F"/>
    <w:rsid w:val="00E3137A"/>
    <w:rsid w:val="00E32CCF"/>
    <w:rsid w:val="00E34202"/>
    <w:rsid w:val="00E34A98"/>
    <w:rsid w:val="00E35D1E"/>
    <w:rsid w:val="00E364F9"/>
    <w:rsid w:val="00E365FA"/>
    <w:rsid w:val="00E36789"/>
    <w:rsid w:val="00E41947"/>
    <w:rsid w:val="00E43940"/>
    <w:rsid w:val="00E44A83"/>
    <w:rsid w:val="00E4513A"/>
    <w:rsid w:val="00E502C1"/>
    <w:rsid w:val="00E502DD"/>
    <w:rsid w:val="00E50D3A"/>
    <w:rsid w:val="00E51387"/>
    <w:rsid w:val="00E51E68"/>
    <w:rsid w:val="00E52EFD"/>
    <w:rsid w:val="00E5408A"/>
    <w:rsid w:val="00E56800"/>
    <w:rsid w:val="00E60C63"/>
    <w:rsid w:val="00E62FF9"/>
    <w:rsid w:val="00E635D6"/>
    <w:rsid w:val="00E639BC"/>
    <w:rsid w:val="00E6528B"/>
    <w:rsid w:val="00E664CC"/>
    <w:rsid w:val="00E6653D"/>
    <w:rsid w:val="00E6662A"/>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4C0"/>
    <w:rsid w:val="00EB5EDF"/>
    <w:rsid w:val="00EB60FE"/>
    <w:rsid w:val="00EB74DB"/>
    <w:rsid w:val="00EC5359"/>
    <w:rsid w:val="00EC562A"/>
    <w:rsid w:val="00ED067A"/>
    <w:rsid w:val="00ED2B50"/>
    <w:rsid w:val="00ED379A"/>
    <w:rsid w:val="00ED48A5"/>
    <w:rsid w:val="00ED7014"/>
    <w:rsid w:val="00EE0350"/>
    <w:rsid w:val="00EE0719"/>
    <w:rsid w:val="00EE0E80"/>
    <w:rsid w:val="00EE54A6"/>
    <w:rsid w:val="00EE613F"/>
    <w:rsid w:val="00EE7295"/>
    <w:rsid w:val="00EE72C4"/>
    <w:rsid w:val="00EE7869"/>
    <w:rsid w:val="00EF054A"/>
    <w:rsid w:val="00EF1A34"/>
    <w:rsid w:val="00EF3235"/>
    <w:rsid w:val="00EF4744"/>
    <w:rsid w:val="00EF55FB"/>
    <w:rsid w:val="00EF7E72"/>
    <w:rsid w:val="00F0178A"/>
    <w:rsid w:val="00F06D37"/>
    <w:rsid w:val="00F07B9D"/>
    <w:rsid w:val="00F11586"/>
    <w:rsid w:val="00F1183B"/>
    <w:rsid w:val="00F11C9F"/>
    <w:rsid w:val="00F11E99"/>
    <w:rsid w:val="00F12263"/>
    <w:rsid w:val="00F13A0F"/>
    <w:rsid w:val="00F1409D"/>
    <w:rsid w:val="00F14214"/>
    <w:rsid w:val="00F157A9"/>
    <w:rsid w:val="00F25BB6"/>
    <w:rsid w:val="00F26B7E"/>
    <w:rsid w:val="00F27A3B"/>
    <w:rsid w:val="00F33817"/>
    <w:rsid w:val="00F420D5"/>
    <w:rsid w:val="00F451EA"/>
    <w:rsid w:val="00F45447"/>
    <w:rsid w:val="00F456C6"/>
    <w:rsid w:val="00F4577B"/>
    <w:rsid w:val="00F45C91"/>
    <w:rsid w:val="00F46496"/>
    <w:rsid w:val="00F474D0"/>
    <w:rsid w:val="00F50179"/>
    <w:rsid w:val="00F515EE"/>
    <w:rsid w:val="00F51804"/>
    <w:rsid w:val="00F53850"/>
    <w:rsid w:val="00F5473B"/>
    <w:rsid w:val="00F56511"/>
    <w:rsid w:val="00F6194E"/>
    <w:rsid w:val="00F623AC"/>
    <w:rsid w:val="00F6412A"/>
    <w:rsid w:val="00F65893"/>
    <w:rsid w:val="00F66A4A"/>
    <w:rsid w:val="00F676EF"/>
    <w:rsid w:val="00F71052"/>
    <w:rsid w:val="00F71E22"/>
    <w:rsid w:val="00F72142"/>
    <w:rsid w:val="00F72AE7"/>
    <w:rsid w:val="00F758D0"/>
    <w:rsid w:val="00F773F0"/>
    <w:rsid w:val="00F81141"/>
    <w:rsid w:val="00F833BA"/>
    <w:rsid w:val="00F84FD0"/>
    <w:rsid w:val="00F859A8"/>
    <w:rsid w:val="00F86D87"/>
    <w:rsid w:val="00F8791D"/>
    <w:rsid w:val="00F9108B"/>
    <w:rsid w:val="00F91349"/>
    <w:rsid w:val="00F93758"/>
    <w:rsid w:val="00F93A8A"/>
    <w:rsid w:val="00F95248"/>
    <w:rsid w:val="00F956A9"/>
    <w:rsid w:val="00F963ED"/>
    <w:rsid w:val="00F966CF"/>
    <w:rsid w:val="00F96CAE"/>
    <w:rsid w:val="00F96F21"/>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E4FF8"/>
    <w:rsid w:val="037F3945"/>
    <w:rsid w:val="05156D7B"/>
    <w:rsid w:val="05882D65"/>
    <w:rsid w:val="05D8245A"/>
    <w:rsid w:val="072A7220"/>
    <w:rsid w:val="07EE4B6A"/>
    <w:rsid w:val="08D20A3C"/>
    <w:rsid w:val="0A814109"/>
    <w:rsid w:val="0D196656"/>
    <w:rsid w:val="0FDE38B1"/>
    <w:rsid w:val="13670789"/>
    <w:rsid w:val="161F43C5"/>
    <w:rsid w:val="1B45499B"/>
    <w:rsid w:val="1B5B1B87"/>
    <w:rsid w:val="1B605A02"/>
    <w:rsid w:val="21242B29"/>
    <w:rsid w:val="22AA7F04"/>
    <w:rsid w:val="27731F26"/>
    <w:rsid w:val="2C301507"/>
    <w:rsid w:val="2D366D57"/>
    <w:rsid w:val="37131CEA"/>
    <w:rsid w:val="3C912BC8"/>
    <w:rsid w:val="407B39F5"/>
    <w:rsid w:val="41B17D2F"/>
    <w:rsid w:val="43A16A77"/>
    <w:rsid w:val="4A5676C5"/>
    <w:rsid w:val="4AE56ADA"/>
    <w:rsid w:val="4B7818BD"/>
    <w:rsid w:val="4BA8188C"/>
    <w:rsid w:val="4DE1199C"/>
    <w:rsid w:val="5A13386E"/>
    <w:rsid w:val="5CC61E74"/>
    <w:rsid w:val="665B3EA9"/>
    <w:rsid w:val="6A1F12E0"/>
    <w:rsid w:val="6B784017"/>
    <w:rsid w:val="6FB6774A"/>
    <w:rsid w:val="72301B98"/>
    <w:rsid w:val="7390534F"/>
    <w:rsid w:val="7ABB4D01"/>
    <w:rsid w:val="7DE1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7"/>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236">
    <w:name w:val="批注文字 字符"/>
    <w:basedOn w:val="30"/>
    <w:link w:val="13"/>
    <w:semiHidden/>
    <w:qFormat/>
    <w:uiPriority w:val="99"/>
    <w:rPr>
      <w:kern w:val="2"/>
      <w:sz w:val="21"/>
      <w:szCs w:val="21"/>
    </w:rPr>
  </w:style>
  <w:style w:type="character" w:customStyle="1" w:styleId="237">
    <w:name w:val="批注主题 字符"/>
    <w:basedOn w:val="236"/>
    <w:link w:val="27"/>
    <w:semiHidden/>
    <w:qFormat/>
    <w:uiPriority w:val="99"/>
    <w:rPr>
      <w:b/>
      <w:bCs/>
      <w:kern w:val="2"/>
      <w:sz w:val="21"/>
      <w:szCs w:val="21"/>
    </w:rPr>
  </w:style>
  <w:style w:type="paragraph" w:customStyle="1" w:styleId="238">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41B9DF0B8C4CABAE1AFD1449216EA2"/>
        <w:style w:val=""/>
        <w:category>
          <w:name w:val="常规"/>
          <w:gallery w:val="placeholder"/>
        </w:category>
        <w:types>
          <w:type w:val="bbPlcHdr"/>
        </w:types>
        <w:behaviors>
          <w:behavior w:val="content"/>
        </w:behaviors>
        <w:description w:val=""/>
        <w:guid w:val="{7088A268-A43E-4C3D-BDA9-2640D4295035}"/>
      </w:docPartPr>
      <w:docPartBody>
        <w:p>
          <w:pPr>
            <w:pStyle w:val="5"/>
          </w:pPr>
          <w:r>
            <w:rPr>
              <w:rStyle w:val="4"/>
              <w:rFonts w:hint="eastAsia"/>
            </w:rPr>
            <w:t>单击或点击此处输入文字。</w:t>
          </w:r>
        </w:p>
      </w:docPartBody>
    </w:docPart>
    <w:docPart>
      <w:docPartPr>
        <w:name w:val="997F0E6C9E3246A7BDAA2B160B90B936"/>
        <w:style w:val=""/>
        <w:category>
          <w:name w:val="常规"/>
          <w:gallery w:val="placeholder"/>
        </w:category>
        <w:types>
          <w:type w:val="bbPlcHdr"/>
        </w:types>
        <w:behaviors>
          <w:behavior w:val="content"/>
        </w:behaviors>
        <w:description w:val=""/>
        <w:guid w:val="{D5B2B1D3-783F-48D3-8B21-20C83B827C48}"/>
      </w:docPartPr>
      <w:docPartBody>
        <w:p>
          <w:pPr>
            <w:pStyle w:val="6"/>
          </w:pPr>
          <w:r>
            <w:rPr>
              <w:rStyle w:val="4"/>
              <w:rFonts w:hint="eastAsia"/>
            </w:rPr>
            <w:t>选择一项。</w:t>
          </w:r>
        </w:p>
      </w:docPartBody>
    </w:docPart>
    <w:docPart>
      <w:docPartPr>
        <w:name w:val="C30CCD46A9214EE8AB4A8AB2C12F61D8"/>
        <w:style w:val=""/>
        <w:category>
          <w:name w:val="常规"/>
          <w:gallery w:val="placeholder"/>
        </w:category>
        <w:types>
          <w:type w:val="bbPlcHdr"/>
        </w:types>
        <w:behaviors>
          <w:behavior w:val="content"/>
        </w:behaviors>
        <w:description w:val=""/>
        <w:guid w:val="{D00B9425-3DB6-439A-A3AD-34729E5EBD8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1D"/>
    <w:rsid w:val="00052680"/>
    <w:rsid w:val="000F1310"/>
    <w:rsid w:val="00135FEB"/>
    <w:rsid w:val="00256878"/>
    <w:rsid w:val="002765F9"/>
    <w:rsid w:val="00400684"/>
    <w:rsid w:val="0049211D"/>
    <w:rsid w:val="004925EA"/>
    <w:rsid w:val="0050116F"/>
    <w:rsid w:val="00553FAF"/>
    <w:rsid w:val="00591A17"/>
    <w:rsid w:val="006615BE"/>
    <w:rsid w:val="007167E9"/>
    <w:rsid w:val="00744194"/>
    <w:rsid w:val="0077205A"/>
    <w:rsid w:val="008272BB"/>
    <w:rsid w:val="00850CFB"/>
    <w:rsid w:val="00852DF2"/>
    <w:rsid w:val="00894B83"/>
    <w:rsid w:val="008F4091"/>
    <w:rsid w:val="009C4A4B"/>
    <w:rsid w:val="009D0FCD"/>
    <w:rsid w:val="009E2151"/>
    <w:rsid w:val="00A3560D"/>
    <w:rsid w:val="00A42C6D"/>
    <w:rsid w:val="00A51E7E"/>
    <w:rsid w:val="00A53BFF"/>
    <w:rsid w:val="00A75A4B"/>
    <w:rsid w:val="00B054C0"/>
    <w:rsid w:val="00B0690F"/>
    <w:rsid w:val="00B11B30"/>
    <w:rsid w:val="00B92A1F"/>
    <w:rsid w:val="00BA384A"/>
    <w:rsid w:val="00C46AA2"/>
    <w:rsid w:val="00CC5FAB"/>
    <w:rsid w:val="00CE57CF"/>
    <w:rsid w:val="00CF67DB"/>
    <w:rsid w:val="00D63AF0"/>
    <w:rsid w:val="00D74555"/>
    <w:rsid w:val="00E071BC"/>
    <w:rsid w:val="00E22FC3"/>
    <w:rsid w:val="00F6600B"/>
    <w:rsid w:val="00FB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41B9DF0B8C4CABAE1AFD1449216E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97F0E6C9E3246A7BDAA2B160B90B9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30CCD46A9214EE8AB4A8AB2C12F61D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4153</Words>
  <Characters>4550</Characters>
  <Lines>50</Lines>
  <Paragraphs>14</Paragraphs>
  <TotalTime>1</TotalTime>
  <ScaleCrop>false</ScaleCrop>
  <LinksUpToDate>false</LinksUpToDate>
  <CharactersWithSpaces>4668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2021-12-02T10:51:00Z</dcterms:created>
  <dc:creator>LI ZHAO</dc:creator>
  <cp:lastModifiedBy>傅傅</cp:lastModifiedBy>
  <cp:lastPrinted>2022-08-08T08:31:00Z</cp:lastPrinted>
  <dcterms:modified xsi:type="dcterms:W3CDTF">2022-08-09T05:51:09Z</dcterms:modified>
  <dc:title>地方标准</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EBEAC1B740C94F659586F271FBB9CF6F</vt:lpwstr>
  </property>
  <property fmtid="{D5CDD505-2E9C-101B-9397-08002B2CF9AE}" pid="16" name="DoublePage">
    <vt:lpwstr>true</vt:lpwstr>
  </property>
</Properties>
</file>