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4E" w:rsidRDefault="007E0EF8" w:rsidP="0072504E">
      <w:pPr>
        <w:spacing w:line="580" w:lineRule="exact"/>
        <w:outlineLvl w:val="0"/>
        <w:rPr>
          <w:rFonts w:ascii="黑体" w:eastAsia="黑体"/>
          <w:bCs/>
          <w:szCs w:val="30"/>
        </w:rPr>
      </w:pPr>
      <w:bookmarkStart w:id="0" w:name="_Toc89073722"/>
      <w:bookmarkStart w:id="1" w:name="_Toc84659080"/>
      <w:r>
        <w:rPr>
          <w:rFonts w:ascii="黑体" w:eastAsia="黑体" w:hint="eastAsia"/>
          <w:bCs/>
          <w:szCs w:val="30"/>
        </w:rPr>
        <w:t>附</w:t>
      </w:r>
      <w:r w:rsidR="0072504E">
        <w:rPr>
          <w:rFonts w:ascii="黑体" w:eastAsia="黑体" w:hint="eastAsia"/>
          <w:bCs/>
          <w:szCs w:val="30"/>
        </w:rPr>
        <w:t>件</w:t>
      </w:r>
      <w:bookmarkEnd w:id="0"/>
      <w:bookmarkEnd w:id="1"/>
    </w:p>
    <w:p w:rsidR="0072504E" w:rsidRDefault="0072504E" w:rsidP="0072504E">
      <w:pPr>
        <w:pStyle w:val="a5"/>
        <w:jc w:val="center"/>
        <w:rPr>
          <w:rFonts w:ascii="方正小标宋_GBK" w:eastAsia="方正小标宋_GBK"/>
          <w:sz w:val="40"/>
          <w:szCs w:val="40"/>
          <w:lang w:eastAsia="zh-CN"/>
        </w:rPr>
      </w:pPr>
      <w:bookmarkStart w:id="2" w:name="_GoBack"/>
      <w:bookmarkEnd w:id="2"/>
      <w:r>
        <w:rPr>
          <w:rFonts w:ascii="方正小标宋_GBK" w:eastAsia="方正小标宋_GBK" w:hint="eastAsia"/>
          <w:sz w:val="40"/>
          <w:szCs w:val="40"/>
        </w:rPr>
        <w:t>海南省政府数字化转型建设工程及任务分工表</w:t>
      </w: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695"/>
        <w:gridCol w:w="1346"/>
        <w:gridCol w:w="5671"/>
        <w:gridCol w:w="1539"/>
        <w:gridCol w:w="1343"/>
        <w:gridCol w:w="1796"/>
        <w:gridCol w:w="755"/>
        <w:gridCol w:w="1134"/>
      </w:tblGrid>
      <w:tr w:rsidR="0072504E" w:rsidRPr="0072504E" w:rsidTr="009B6DF0">
        <w:trPr>
          <w:trHeight w:val="493"/>
          <w:tblHeader/>
          <w:jc w:val="center"/>
        </w:trPr>
        <w:tc>
          <w:tcPr>
            <w:tcW w:w="7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重点任务</w:t>
            </w: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序号</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建设工程</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建设内容</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完成</w:t>
            </w:r>
          </w:p>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时限</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牵头单位</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配合单位</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项目</w:t>
            </w:r>
          </w:p>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属性</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黑体" w:eastAsia="黑体" w:cs="黑体"/>
                <w:color w:val="000000"/>
                <w:sz w:val="20"/>
              </w:rPr>
            </w:pPr>
            <w:r w:rsidRPr="0072504E">
              <w:rPr>
                <w:rFonts w:ascii="黑体" w:eastAsia="黑体" w:cs="黑体" w:hint="eastAsia"/>
                <w:color w:val="000000"/>
                <w:sz w:val="20"/>
              </w:rPr>
              <w:t>备注</w:t>
            </w:r>
          </w:p>
        </w:tc>
      </w:tr>
      <w:tr w:rsidR="0072504E" w:rsidRPr="0072504E" w:rsidTr="009B6DF0">
        <w:trPr>
          <w:trHeight w:val="1380"/>
          <w:jc w:val="center"/>
        </w:trPr>
        <w:tc>
          <w:tcPr>
            <w:tcW w:w="739" w:type="dxa"/>
            <w:vMerge w:val="restart"/>
            <w:tcBorders>
              <w:top w:val="single" w:sz="4" w:space="0" w:color="auto"/>
              <w:left w:val="single" w:sz="4" w:space="0" w:color="auto"/>
              <w:bottom w:val="single" w:sz="4" w:space="0" w:color="auto"/>
              <w:right w:val="single" w:sz="4" w:space="0" w:color="auto"/>
            </w:tcBorders>
            <w:noWrap/>
          </w:tcPr>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rPr>
                <w:rFonts w:ascii="Times New Roman" w:eastAsia="PMingLiU-ExtB" w:cs="Calibri"/>
                <w:sz w:val="28"/>
                <w:szCs w:val="28"/>
                <w:lang w:eastAsia="zh-TW"/>
              </w:rPr>
            </w:pPr>
          </w:p>
          <w:p w:rsidR="0072504E" w:rsidRPr="0072504E" w:rsidRDefault="0072504E" w:rsidP="0072504E">
            <w:pPr>
              <w:rPr>
                <w:rFonts w:ascii="Times New Roman"/>
              </w:rPr>
            </w:pPr>
          </w:p>
          <w:p w:rsidR="0072504E" w:rsidRPr="0072504E" w:rsidRDefault="0072504E" w:rsidP="0072504E">
            <w:pPr>
              <w:rPr>
                <w:rFonts w:ascii="Times New Roman" w:eastAsia="PMingLiU-ExtB" w:cs="Calibri"/>
                <w:sz w:val="28"/>
                <w:szCs w:val="28"/>
                <w:lang w:eastAsia="zh-TW"/>
              </w:rPr>
            </w:pPr>
          </w:p>
          <w:p w:rsidR="0072504E" w:rsidRPr="0072504E" w:rsidRDefault="0072504E" w:rsidP="0072504E"/>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通</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办</w:t>
            </w:r>
          </w:p>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一</w:t>
            </w: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网</w:t>
            </w: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通</w:t>
            </w: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办</w:t>
            </w:r>
          </w:p>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一</w:t>
            </w: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t>网</w:t>
            </w:r>
          </w:p>
          <w:p w:rsidR="0072504E" w:rsidRPr="0072504E" w:rsidRDefault="0072504E" w:rsidP="0072504E">
            <w:pPr>
              <w:spacing w:line="260" w:lineRule="exact"/>
              <w:jc w:val="center"/>
              <w:rPr>
                <w:rFonts w:ascii="Times New Roman" w:cs="Calibri"/>
                <w:b/>
                <w:sz w:val="20"/>
              </w:rPr>
            </w:pPr>
            <w:r w:rsidRPr="0072504E">
              <w:rPr>
                <w:rFonts w:ascii="Times New Roman" w:cs="Calibri" w:hint="eastAsia"/>
                <w:b/>
                <w:sz w:val="20"/>
              </w:rPr>
              <w:lastRenderedPageBreak/>
              <w:t>通</w:t>
            </w:r>
          </w:p>
          <w:p w:rsidR="0072504E" w:rsidRPr="0072504E" w:rsidRDefault="0072504E" w:rsidP="0072504E">
            <w:pPr>
              <w:spacing w:line="260" w:lineRule="exact"/>
              <w:jc w:val="center"/>
            </w:pPr>
            <w:r w:rsidRPr="0072504E">
              <w:rPr>
                <w:rFonts w:ascii="Times New Roman" w:cs="Calibri" w:hint="eastAsia"/>
                <w:b/>
                <w:sz w:val="20"/>
              </w:rPr>
              <w:t>办</w:t>
            </w: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w:t>
            </w:r>
            <w:r w:rsidRPr="0072504E">
              <w:rPr>
                <w:rFonts w:ascii="Times New Roman" w:hint="eastAsia"/>
                <w:b/>
                <w:sz w:val="20"/>
              </w:rPr>
              <w:t>海易办</w:t>
            </w:r>
            <w:r w:rsidRPr="0072504E">
              <w:rPr>
                <w:rFonts w:ascii="Times New Roman"/>
                <w:b/>
                <w:sz w:val="20"/>
              </w:rPr>
              <w:t>”</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平台</w:t>
            </w:r>
          </w:p>
        </w:tc>
        <w:tc>
          <w:tcPr>
            <w:tcW w:w="5671" w:type="dxa"/>
            <w:tcBorders>
              <w:top w:val="single" w:sz="4" w:space="0" w:color="auto"/>
              <w:left w:val="single" w:sz="4" w:space="0" w:color="auto"/>
              <w:bottom w:val="single" w:sz="4" w:space="0" w:color="auto"/>
              <w:right w:val="single" w:sz="4" w:space="0" w:color="auto"/>
            </w:tcBorders>
            <w:noWrap/>
          </w:tcPr>
          <w:p w:rsidR="0072504E" w:rsidRPr="0072504E" w:rsidRDefault="0072504E" w:rsidP="0072504E">
            <w:pPr>
              <w:spacing w:line="260" w:lineRule="exact"/>
              <w:rPr>
                <w:rFonts w:ascii="Times New Roman"/>
                <w:bCs/>
                <w:sz w:val="20"/>
              </w:rPr>
            </w:pPr>
            <w:r w:rsidRPr="0072504E">
              <w:rPr>
                <w:rFonts w:ascii="Times New Roman" w:hint="eastAsia"/>
                <w:bCs/>
                <w:sz w:val="20"/>
              </w:rPr>
              <w:t>扩展升级“海易办”平台，统一全省标准规范，构建数字空间、授权交互和场景贯穿等平台支撑能力，以此为基础支持一源多端的政务服务、公共服务和海南自由贸易港特色服务汇聚，支撑海关、税务、国际投资、国际贸易等各类特色服务，打造海南自由贸易港服务总入口。</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省政府办公厅、省政府政务服务中心、省大数据管理局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w:t>
            </w:r>
            <w:r w:rsidRPr="0072504E">
              <w:rPr>
                <w:rFonts w:ascii="Times New Roman"/>
                <w:bCs/>
                <w:sz w:val="20"/>
              </w:rPr>
              <w:t>其他</w:t>
            </w:r>
            <w:r w:rsidRPr="0072504E">
              <w:rPr>
                <w:rFonts w:ascii="Times New Roman" w:hint="eastAsia"/>
                <w:bCs/>
                <w:sz w:val="20"/>
              </w:rPr>
              <w:t>相关部门、各市县政府</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859"/>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升级海南省工程建设项目审批管理系统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以提升系统好用性为核心，持续打磨系统，支撑更多审批改革措施的落地，如电子签章应用和批文批复电子发放等。</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6</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省住</w:t>
            </w:r>
            <w:r w:rsidRPr="0072504E">
              <w:rPr>
                <w:rFonts w:ascii="Times New Roman"/>
                <w:bCs/>
                <w:sz w:val="20"/>
              </w:rPr>
              <w:t>房城乡建设</w:t>
            </w:r>
            <w:r w:rsidRPr="0072504E">
              <w:rPr>
                <w:rFonts w:ascii="Times New Roman" w:hint="eastAsia"/>
                <w:bCs/>
                <w:sz w:val="20"/>
              </w:rPr>
              <w:t>厅、省大数据管理局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172"/>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惠企政策兑现综合系统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pacing w:val="-2"/>
                <w:sz w:val="20"/>
              </w:rPr>
            </w:pPr>
            <w:r w:rsidRPr="0072504E">
              <w:rPr>
                <w:rFonts w:ascii="Times New Roman" w:hint="eastAsia"/>
                <w:bCs/>
                <w:spacing w:val="-2"/>
                <w:sz w:val="20"/>
              </w:rPr>
              <w:t>基于“海易办”平台建设惠企政策兑现综合系统，加快建立统一的政策入库标准，提出事项库标准格式，将政策库、事项库等接入平台，推进惠企政策兑现全程“掌上办”“网上办”，做到政策透明，办理透明，结果透明。</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8</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w:t>
            </w:r>
            <w:r w:rsidRPr="0072504E">
              <w:rPr>
                <w:rFonts w:ascii="Times New Roman"/>
                <w:bCs/>
                <w:sz w:val="20"/>
              </w:rPr>
              <w:t>业和信息化</w:t>
            </w:r>
            <w:r w:rsidRPr="0072504E">
              <w:rPr>
                <w:rFonts w:ascii="Times New Roman" w:hint="eastAsia"/>
                <w:bCs/>
                <w:sz w:val="20"/>
              </w:rPr>
              <w:t>厅、省大数据管理局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省财政厅、</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w:t>
            </w:r>
            <w:r w:rsidRPr="0072504E">
              <w:rPr>
                <w:rFonts w:ascii="Times New Roman"/>
                <w:bCs/>
                <w:sz w:val="20"/>
              </w:rPr>
              <w:t>发展改革</w:t>
            </w:r>
            <w:r w:rsidRPr="0072504E">
              <w:rPr>
                <w:rFonts w:ascii="Times New Roman" w:hint="eastAsia"/>
                <w:bCs/>
                <w:sz w:val="20"/>
              </w:rPr>
              <w:t>委</w:t>
            </w:r>
            <w:r w:rsidRPr="0072504E">
              <w:rPr>
                <w:rFonts w:ascii="Times New Roman"/>
                <w:bCs/>
                <w:sz w:val="20"/>
              </w:rPr>
              <w:t>等</w:t>
            </w:r>
            <w:r w:rsidRPr="0072504E">
              <w:rPr>
                <w:rFonts w:ascii="Times New Roman" w:hint="eastAsia"/>
                <w:bCs/>
                <w:sz w:val="20"/>
              </w:rPr>
              <w:t>省其他相关部门、各市县政府</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815"/>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海南国际投资“单一窗口”、海南国际贸易“单一窗口”系列综合系统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优化海南省营商环境，推进投资贸易自由便利，在国际投资“单一窗口”、国际贸易“单一窗口”现有开发建设基础上，对标《海南自由贸易港建设总体方案》相关要求，与“海易办”平台深度融合，进一步进行优化升级，切实满足海南自由贸易港国际投资与国际贸易业务的管理需要，为外商提供“一站式”便利服务。</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省商务厅</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海南省口岸工作联席会议各成员单位</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336"/>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海南自由贸易港公共信息服务平台</w:t>
            </w:r>
            <w:r w:rsidRPr="0072504E">
              <w:rPr>
                <w:rFonts w:ascii="Times New Roman" w:hint="eastAsia"/>
                <w:b/>
                <w:sz w:val="20"/>
              </w:rPr>
              <w:lastRenderedPageBreak/>
              <w:t>（洋浦一期）项目</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lastRenderedPageBreak/>
              <w:t>主要建设海关监管辅助管理，一企一户数据池、数据基础设施、企业通关贸易服务、政企协同管理等。</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儋州市</w:t>
            </w:r>
            <w:r w:rsidRPr="0072504E">
              <w:rPr>
                <w:rFonts w:ascii="Times New Roman"/>
                <w:bCs/>
                <w:sz w:val="20"/>
              </w:rPr>
              <w:t>政府</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洋浦开发建设控股公司</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封关运作项目</w:t>
            </w:r>
          </w:p>
        </w:tc>
      </w:tr>
      <w:tr w:rsidR="0072504E" w:rsidRPr="0072504E" w:rsidTr="009B6DF0">
        <w:trPr>
          <w:trHeight w:val="951"/>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海南自由贸易港人才服务“单一窗口”综合系统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加快人才服务改革创新，打造一流人才环境，基于“海易办”建设线上服务系统，设立人才咨询热线，为人才提供最简化、最便捷、最高效的服务保障。</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9</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省政府政务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服务中心</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151"/>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w:t>
            </w:r>
            <w:r w:rsidRPr="0072504E">
              <w:rPr>
                <w:rFonts w:ascii="Times New Roman"/>
                <w:b/>
                <w:sz w:val="20"/>
              </w:rPr>
              <w:t>12345</w:t>
            </w:r>
            <w:r w:rsidRPr="0072504E">
              <w:rPr>
                <w:rFonts w:ascii="Times New Roman" w:hint="eastAsia"/>
                <w:b/>
                <w:sz w:val="20"/>
              </w:rPr>
              <w:t>”网上服务平台</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优化政务服务热线网上平台，实现多区域、多层级“一号对外、统一分派”，提供双语种服务，面向社会提供及时的热线服务，同时开展热线数据分析，及时预警热点事件、突发事件，推动管理部门及时调动资源、启动预案。</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省政府政务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服务中心</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各市县政府</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w:t>
            </w:r>
            <w:r w:rsidRPr="0072504E">
              <w:rPr>
                <w:rFonts w:ascii="Times New Roman"/>
                <w:bCs/>
                <w:sz w:val="20"/>
              </w:rPr>
              <w:t>，</w:t>
            </w:r>
            <w:r w:rsidRPr="0072504E">
              <w:rPr>
                <w:rFonts w:ascii="Times New Roman" w:hint="eastAsia"/>
                <w:bCs/>
                <w:sz w:val="20"/>
              </w:rPr>
              <w:t>政府投资为主</w:t>
            </w:r>
          </w:p>
        </w:tc>
      </w:tr>
      <w:tr w:rsidR="0072504E" w:rsidRPr="0072504E" w:rsidTr="009B6DF0">
        <w:trPr>
          <w:trHeight w:val="3030"/>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智慧金融综合服务平台</w:t>
            </w:r>
          </w:p>
        </w:tc>
        <w:tc>
          <w:tcPr>
            <w:tcW w:w="5671" w:type="dxa"/>
            <w:tcBorders>
              <w:top w:val="single" w:sz="4" w:space="0" w:color="auto"/>
              <w:left w:val="single" w:sz="4" w:space="0" w:color="auto"/>
              <w:bottom w:val="single" w:sz="4" w:space="0" w:color="auto"/>
              <w:right w:val="single" w:sz="4" w:space="0" w:color="auto"/>
            </w:tcBorders>
            <w:noWrap/>
          </w:tcPr>
          <w:p w:rsidR="0072504E" w:rsidRPr="0072504E" w:rsidRDefault="0072504E" w:rsidP="0072504E">
            <w:pPr>
              <w:spacing w:line="260" w:lineRule="exact"/>
              <w:rPr>
                <w:rFonts w:ascii="Times New Roman"/>
                <w:bCs/>
                <w:sz w:val="20"/>
              </w:rPr>
            </w:pPr>
            <w:r w:rsidRPr="0072504E">
              <w:rPr>
                <w:rFonts w:ascii="Times New Roman" w:hint="eastAsia"/>
                <w:bCs/>
                <w:sz w:val="20"/>
              </w:rPr>
              <w:t>与“海易办”深度融合，提供智慧融资、智慧跨境贸易、智慧监管、智慧政务数据等服务。探索政企合作，推动金融机构深度参与。支撑数字人民币等试点应用，提供全线金融信贷产品，提升普惠金融数字化水平。搭建金融知识和金融政策宣教平台，积极引导平台用户“学金融、懂金融、用金融”。通过市场监管等相关部门的数据汇聚和共享，建立风险防控预警模型，对异常指标进行预测预警，建立风险防控体系，监管和服务实现一体化，</w:t>
            </w:r>
            <w:r w:rsidRPr="0072504E">
              <w:rPr>
                <w:rFonts w:ascii="Times New Roman"/>
                <w:bCs/>
                <w:sz w:val="20"/>
              </w:rPr>
              <w:t>对</w:t>
            </w:r>
            <w:r w:rsidRPr="0072504E">
              <w:rPr>
                <w:rFonts w:ascii="Times New Roman" w:hint="eastAsia"/>
                <w:bCs/>
                <w:sz w:val="20"/>
              </w:rPr>
              <w:t>存在风险的企业</w:t>
            </w:r>
            <w:r w:rsidRPr="0072504E">
              <w:rPr>
                <w:rFonts w:ascii="Times New Roman"/>
                <w:bCs/>
                <w:sz w:val="20"/>
              </w:rPr>
              <w:t>的</w:t>
            </w:r>
            <w:r w:rsidRPr="0072504E">
              <w:rPr>
                <w:rFonts w:ascii="Times New Roman" w:hint="eastAsia"/>
                <w:bCs/>
                <w:sz w:val="20"/>
              </w:rPr>
              <w:t>金融服务进行相关限制，做到无感监管，减少对合规企业的过多扰动。通过开展“监管沙盒”试点，满足各类金融监管需要。</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w:t>
            </w:r>
            <w:r w:rsidRPr="0072504E">
              <w:rPr>
                <w:rFonts w:ascii="Times New Roman"/>
                <w:bCs/>
                <w:sz w:val="20"/>
              </w:rPr>
              <w:t>地方</w:t>
            </w:r>
            <w:r w:rsidRPr="0072504E">
              <w:rPr>
                <w:rFonts w:ascii="Times New Roman" w:hint="eastAsia"/>
                <w:bCs/>
                <w:sz w:val="20"/>
              </w:rPr>
              <w:t>金融监管局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w:t>
            </w:r>
            <w:r w:rsidRPr="0072504E">
              <w:rPr>
                <w:rFonts w:ascii="Times New Roman"/>
                <w:bCs/>
                <w:sz w:val="20"/>
              </w:rPr>
              <w:t>，</w:t>
            </w:r>
            <w:r w:rsidRPr="0072504E">
              <w:rPr>
                <w:rFonts w:ascii="Times New Roman" w:hint="eastAsia"/>
                <w:bCs/>
                <w:sz w:val="20"/>
              </w:rPr>
              <w:t>政府投资为主</w:t>
            </w:r>
          </w:p>
        </w:tc>
      </w:tr>
      <w:tr w:rsidR="0072504E" w:rsidRPr="0072504E" w:rsidTr="009B6DF0">
        <w:trPr>
          <w:trHeight w:val="90"/>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国际旅游消费服务综合系统</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（一部手机游海南）</w:t>
            </w:r>
          </w:p>
        </w:tc>
        <w:tc>
          <w:tcPr>
            <w:tcW w:w="5671" w:type="dxa"/>
            <w:tcBorders>
              <w:top w:val="single" w:sz="4" w:space="0" w:color="auto"/>
              <w:left w:val="single" w:sz="4" w:space="0" w:color="auto"/>
              <w:bottom w:val="single" w:sz="4" w:space="0" w:color="auto"/>
              <w:right w:val="single" w:sz="4" w:space="0" w:color="auto"/>
            </w:tcBorders>
            <w:noWrap/>
          </w:tcPr>
          <w:p w:rsidR="0072504E" w:rsidRPr="0072504E" w:rsidRDefault="0072504E" w:rsidP="0072504E">
            <w:pPr>
              <w:spacing w:line="260" w:lineRule="exact"/>
              <w:rPr>
                <w:rFonts w:ascii="Times New Roman"/>
                <w:bCs/>
                <w:sz w:val="20"/>
              </w:rPr>
            </w:pPr>
            <w:r w:rsidRPr="0072504E">
              <w:rPr>
                <w:rFonts w:ascii="Times New Roman" w:hint="eastAsia"/>
                <w:bCs/>
                <w:sz w:val="20"/>
              </w:rPr>
              <w:t>持续扩展一部手机游海南工程，与“海易办”深度融合，建成国际旅游消费服务综合系统、全域旅游行业监管服务平台，以游客体验为核心，融合服务消费新场景。同时强化海南自由贸易港旅游消费大数据监测，推广全岛统一消费积分等服务。</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w:t>
            </w:r>
            <w:r w:rsidRPr="0072504E">
              <w:rPr>
                <w:rFonts w:ascii="Times New Roman"/>
                <w:bCs/>
                <w:sz w:val="20"/>
              </w:rPr>
              <w:t>旅游和文化广电体育</w:t>
            </w:r>
            <w:r w:rsidRPr="0072504E">
              <w:rPr>
                <w:rFonts w:ascii="Times New Roman" w:hint="eastAsia"/>
                <w:bCs/>
                <w:sz w:val="20"/>
              </w:rPr>
              <w:t>厅</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w:t>
            </w:r>
            <w:r w:rsidRPr="0072504E">
              <w:rPr>
                <w:rFonts w:ascii="Times New Roman"/>
                <w:bCs/>
                <w:sz w:val="20"/>
              </w:rPr>
              <w:t>发展改革</w:t>
            </w:r>
            <w:r w:rsidRPr="0072504E">
              <w:rPr>
                <w:rFonts w:ascii="Times New Roman" w:hint="eastAsia"/>
                <w:bCs/>
                <w:sz w:val="20"/>
              </w:rPr>
              <w:t>委</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w:t>
            </w:r>
            <w:r w:rsidRPr="0072504E">
              <w:rPr>
                <w:rFonts w:ascii="Times New Roman"/>
                <w:bCs/>
                <w:sz w:val="20"/>
              </w:rPr>
              <w:t>，</w:t>
            </w:r>
            <w:r w:rsidRPr="0072504E">
              <w:rPr>
                <w:rFonts w:ascii="Times New Roman" w:hint="eastAsia"/>
                <w:bCs/>
                <w:sz w:val="20"/>
              </w:rPr>
              <w:t>市场投资为主</w:t>
            </w:r>
          </w:p>
        </w:tc>
      </w:tr>
      <w:tr w:rsidR="0072504E" w:rsidRPr="0072504E" w:rsidTr="009B6DF0">
        <w:trPr>
          <w:trHeight w:val="1303"/>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法治信息化平台</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加快海南法治信息化平台建设，推进智慧普法平台、智慧社区矫正建设，汇聚立法、执法、司法、守法</w:t>
            </w:r>
            <w:r w:rsidRPr="0072504E">
              <w:rPr>
                <w:rFonts w:ascii="Times New Roman"/>
                <w:bCs/>
                <w:sz w:val="20"/>
              </w:rPr>
              <w:t>、</w:t>
            </w:r>
            <w:r w:rsidRPr="0072504E">
              <w:rPr>
                <w:rFonts w:ascii="Times New Roman" w:hint="eastAsia"/>
                <w:bCs/>
                <w:sz w:val="20"/>
              </w:rPr>
              <w:t>普法等应用，提升公共法律服务信息化、智能化水平，为法治海南建设提供有力信息化支撑。</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省司法厅</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w:t>
            </w:r>
            <w:r w:rsidRPr="0072504E">
              <w:rPr>
                <w:rFonts w:ascii="Times New Roman"/>
                <w:bCs/>
                <w:sz w:val="20"/>
              </w:rPr>
              <w:t>，</w:t>
            </w:r>
            <w:r w:rsidRPr="0072504E">
              <w:rPr>
                <w:rFonts w:ascii="Times New Roman" w:hint="eastAsia"/>
                <w:bCs/>
                <w:sz w:val="20"/>
              </w:rPr>
              <w:t>政府投资为主</w:t>
            </w:r>
          </w:p>
        </w:tc>
      </w:tr>
      <w:tr w:rsidR="0072504E" w:rsidRPr="0072504E" w:rsidTr="009B6DF0">
        <w:trPr>
          <w:trHeight w:val="941"/>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海南自由贸易港商事登记与监管综合系统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基于“海易办”“海政通”进行商事登记升级改造，实施信用监管与网络交易监管，推动重点领域监管应用建设。</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6</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省市场监管局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省政府政务服务中心、省大数据管理局，各市县政府</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793"/>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政务服务大厅智慧能力提升项目</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全省统一标准，增强自助一体机的功能，实现</w:t>
            </w:r>
            <w:r w:rsidRPr="0072504E">
              <w:rPr>
                <w:rFonts w:ascii="Times New Roman"/>
                <w:bCs/>
                <w:sz w:val="20"/>
              </w:rPr>
              <w:t>业务</w:t>
            </w:r>
            <w:r w:rsidRPr="0072504E">
              <w:rPr>
                <w:rFonts w:ascii="Times New Roman" w:hint="eastAsia"/>
                <w:bCs/>
                <w:sz w:val="20"/>
              </w:rPr>
              <w:t>自助办，对社会公众政务服务审核受理、统一自动分发等实现智能化支撑，实现一窗通办、一网通办、跨省通办；民生类服务事项逐步向乡镇（社区街道）下沉，实现社区办。</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省政府政务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服务中心</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省其他相关部门、各市县政府、省大数据管理局</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036"/>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数字外事服务管理综合系统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结合海南对外交往与合作情况，搭建数字外事服务管理综合系统，实现外事资源信息共享。</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省外办</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069"/>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“数字居民”建设项目</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eastAsia="等线"/>
              </w:rPr>
            </w:pPr>
            <w:r w:rsidRPr="0072504E">
              <w:rPr>
                <w:rFonts w:ascii="Times New Roman" w:hint="eastAsia"/>
                <w:bCs/>
                <w:sz w:val="20"/>
              </w:rPr>
              <w:t>构建“海易办”平台国际身份认证体系，稳妥探索境外“数字居民”身份申报，强化外籍人员服务，为外籍人士在海南自由贸易港投资创业、经贸活动、生活居留等方面提供便利。推动建设外籍人才数据库，动态掌握“数字居民”基本情况，为海南自由贸易港各部门、各行业提供人才查询分析服务，实现企业和外籍人才供需有效对接。</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省公安厅、省科技厅、省大数据管理局</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省委统战部、</w:t>
            </w:r>
            <w:r w:rsidRPr="0072504E">
              <w:rPr>
                <w:rFonts w:ascii="Times New Roman" w:hint="eastAsia"/>
                <w:bCs/>
                <w:sz w:val="20"/>
              </w:rPr>
              <w:t>省委人才发展局、省外办、省人力资源社会保障厅、省民政厅、省侨联</w:t>
            </w: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532"/>
          <w:jc w:val="center"/>
        </w:trPr>
        <w:tc>
          <w:tcPr>
            <w:tcW w:w="739" w:type="dxa"/>
            <w:vMerge/>
            <w:tcBorders>
              <w:top w:val="single" w:sz="4" w:space="0" w:color="auto"/>
              <w:left w:val="single" w:sz="4" w:space="0" w:color="auto"/>
              <w:bottom w:val="single" w:sz="4" w:space="0" w:color="auto"/>
              <w:right w:val="single" w:sz="4" w:space="0" w:color="auto"/>
            </w:tcBorders>
            <w:noWrap/>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海南省社会保险公共服务系统（二期）</w:t>
            </w:r>
          </w:p>
        </w:tc>
        <w:tc>
          <w:tcPr>
            <w:tcW w:w="5671"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以完善社会保险公共服务系统建设为核心，实现与“海易办”平台的深入融合，依据人力资源社会保障部</w:t>
            </w:r>
            <w:r w:rsidRPr="0072504E">
              <w:rPr>
                <w:rFonts w:ascii="Times New Roman"/>
                <w:bCs/>
                <w:sz w:val="20"/>
              </w:rPr>
              <w:t>有关</w:t>
            </w:r>
            <w:r w:rsidRPr="0072504E">
              <w:rPr>
                <w:rFonts w:ascii="Times New Roman" w:hint="eastAsia"/>
                <w:bCs/>
                <w:sz w:val="20"/>
              </w:rPr>
              <w:t>工作指导意见，进一步深化社会保险经办服务的数字化转型，强化社会保险大数据支撑及</w:t>
            </w:r>
            <w:r w:rsidRPr="0072504E">
              <w:rPr>
                <w:rFonts w:ascii="Times New Roman"/>
                <w:bCs/>
                <w:sz w:val="20"/>
              </w:rPr>
              <w:t>5G</w:t>
            </w:r>
            <w:r w:rsidRPr="0072504E">
              <w:rPr>
                <w:rFonts w:ascii="Times New Roman" w:hint="eastAsia"/>
                <w:bCs/>
                <w:sz w:val="20"/>
              </w:rPr>
              <w:t>应用。</w:t>
            </w:r>
          </w:p>
        </w:tc>
        <w:tc>
          <w:tcPr>
            <w:tcW w:w="1539"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2024</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省社会保险服务中心</w:t>
            </w:r>
          </w:p>
        </w:tc>
        <w:tc>
          <w:tcPr>
            <w:tcW w:w="179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3087"/>
          <w:jc w:val="center"/>
        </w:trPr>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协</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同</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spacing w:line="260" w:lineRule="exact"/>
              <w:jc w:val="cente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协</w:t>
            </w:r>
          </w:p>
          <w:p w:rsidR="0072504E" w:rsidRPr="0072504E" w:rsidRDefault="0072504E" w:rsidP="0072504E">
            <w:pPr>
              <w:spacing w:line="260" w:lineRule="exact"/>
              <w:jc w:val="center"/>
            </w:pPr>
            <w:r w:rsidRPr="0072504E">
              <w:rPr>
                <w:rFonts w:ascii="Times New Roman" w:hint="eastAsia"/>
                <w:b/>
                <w:sz w:val="20"/>
              </w:rPr>
              <w:t>同</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协</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同</w:t>
            </w:r>
          </w:p>
          <w:p w:rsidR="0072504E" w:rsidRPr="0072504E" w:rsidRDefault="0072504E" w:rsidP="0072504E"/>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16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海政通平台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构建全省统一的政府部门内部协同平台，整合全省办公应用终端，集成全省行业应用系统，为政府人员提供统一入口，支持跨部门、跨业务、跨层级的信息互通、业务联通与一网协同，汇聚全省决策、执行、评价等数字化应用，构建机关内部办事跟踪监督机制，实现监督实时在线，全面提升机关办事效能。构建领导决策视窗。在政务服务、公共服务、社会治理等领域，为管理和决策者提供服务预测、监管评价、运行管理、政策管理等方面的结构性、趋势性分析，及时发现和解决潜在问题，增强政府决策的科学性、预见性和精准性。</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省政府办公厅、省大数据管理局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89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升级网上督查室</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将营商环境、全岛封关等工作总目标细化成工作包，下派到基层，开展在线填报、按需分解、责任划分、进展跟踪以及考核评价，精准督查督办任务落实。运用区块链技术，实现全程留痕管理，办理情况可溯源，促进督查工作全流程管理和闭环运行。</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6</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办公厅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29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海南省预算管理一体化系统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按照财政部标准规范要求，构建全省一体化的财政管理体系，实现从预算项目库、预算编制、国库集中支付、会计核算、决算、综合财务报告等全业务流程管理，与各行业、各市县联动，支撑海南自由贸易港发展。</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省财政厅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67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19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海南省交通运输综合系统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覆盖省重点运输车辆联网联控、省道路运政、交通行政执法、进出岛物流监管、省“零关税”进口交通工具及游艇监管等管理；整合省网络货运信息监测系统、道路运输便民服务支撑系统“客运管理”、</w:t>
            </w:r>
            <w:r w:rsidRPr="0072504E">
              <w:rPr>
                <w:rFonts w:ascii="Times New Roman"/>
                <w:bCs/>
                <w:sz w:val="20"/>
              </w:rPr>
              <w:t>12305</w:t>
            </w:r>
            <w:r w:rsidRPr="0072504E">
              <w:rPr>
                <w:rFonts w:ascii="Times New Roman" w:hint="eastAsia"/>
                <w:bCs/>
                <w:sz w:val="20"/>
              </w:rPr>
              <w:t>智能语音申投诉处理系统，形成全省一体化的交通运输智能监管体系。</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6</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省交通</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运输厅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84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城市信息模型平台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建立全省统一的城市信息模型标准规范，充分结合</w:t>
            </w:r>
            <w:r w:rsidRPr="0072504E">
              <w:rPr>
                <w:rFonts w:ascii="Times New Roman"/>
                <w:bCs/>
                <w:sz w:val="20"/>
              </w:rPr>
              <w:t>CIM</w:t>
            </w:r>
            <w:r w:rsidRPr="0072504E">
              <w:rPr>
                <w:rFonts w:ascii="Times New Roman" w:hint="eastAsia"/>
                <w:bCs/>
                <w:sz w:val="20"/>
              </w:rPr>
              <w:t>、</w:t>
            </w:r>
            <w:r w:rsidRPr="0072504E">
              <w:rPr>
                <w:rFonts w:ascii="Times New Roman"/>
                <w:bCs/>
                <w:sz w:val="20"/>
              </w:rPr>
              <w:t>BIM</w:t>
            </w:r>
            <w:r w:rsidRPr="0072504E">
              <w:rPr>
                <w:rFonts w:ascii="Times New Roman" w:hint="eastAsia"/>
                <w:bCs/>
                <w:sz w:val="20"/>
              </w:rPr>
              <w:t>平台统筹建设，整合各市县、各园区相关类型平台，以智慧城市空间信息平台为底座，形成城市数字化中台能力，以此推进城市部件库建设，覆盖地上、地下的基础设施，与“海易办”“海政通”深度融合，为我省城市的规划、建设、管理运行提供能力支撑。</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省住房城乡建设厅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省发展改革委、省工业和信息化厅、省自然资源和规划厅、省大数据管理局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446"/>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应急管理综合应用平台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持续建设完善海南省应急管理综合应用平台，重点聚焦自然灾害、安全生产、应急救援等领域，分期建设拓展系统功能和应用，提升应急管理行政监督、风险防控、监测预警、辅助决策、指挥调度及恢复处置能力，保障海南自由贸易港安全生产形势有序稳定。</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省应急</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管理厅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省自然资源和规划厅、省交通运输厅、省公安厅、省卫生健康委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3009"/>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海南省城市运行管理服务平台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建设城市运行管理服务平台，一期夯实基础，构建省级及市县通用型数字城管平台，连接已有海口、三亚、文昌城管平台，与住</w:t>
            </w:r>
            <w:r w:rsidRPr="0072504E">
              <w:rPr>
                <w:rFonts w:ascii="Times New Roman"/>
                <w:bCs/>
                <w:sz w:val="20"/>
              </w:rPr>
              <w:t>房</w:t>
            </w:r>
            <w:r w:rsidRPr="0072504E">
              <w:rPr>
                <w:rFonts w:ascii="Times New Roman" w:hint="eastAsia"/>
                <w:bCs/>
                <w:sz w:val="20"/>
              </w:rPr>
              <w:t>城乡建设部平台实现联网。二期、三期丰富各类专项监管（市政公用、园林绿化、市容环卫、城管执法等），丰富城市综合数据库。加强城市运行管理服务平台顶层设计，加快构建智慧化城市运行管理服务平台；优化“全省一盘棋”统筹协同治理机制；运用科技手段优化城市管理模式，提高城市运行效率，增强城市承载能力，提升城市治理科学化、精细化、智能化水平。</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省住房城乡建设厅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717"/>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“工信数字大脑”综合系统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统筹构建“工信数字大脑”综合系统，适应海南自由贸易港产业发展需要，整合已有设施和资源，充分利用“海易办”“海政通”平台，形成工信部门一体化的业务工作平台，与各相关部门（市场监管、交警、统计、交通等）、园区协同，与企业互动，提高管理水平和服务能力。</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907"/>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海南省人力资源公共服务平台和“智慧就业”信息系统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eastAsia="等线"/>
              </w:rPr>
            </w:pPr>
            <w:r w:rsidRPr="0072504E">
              <w:rPr>
                <w:rFonts w:ascii="Times New Roman" w:hint="eastAsia"/>
                <w:bCs/>
                <w:sz w:val="20"/>
              </w:rPr>
              <w:t>依托人社一体化业务平台，持续完善公共性人力资源服务功能，与“海易办”、就业在线深度融合，集成就业失业信息，推动人力资源服务机构、用人单位、劳动者等人力资源供需信息共享，运用大数据实现供需精准对接；依托社会保障卡一卡通服务能力，支持相关业务并联办理、全程网办</w:t>
            </w:r>
            <w:r w:rsidRPr="0072504E">
              <w:rPr>
                <w:rFonts w:ascii="Times New Roman"/>
                <w:bCs/>
                <w:sz w:val="20"/>
              </w:rPr>
              <w:t>，</w:t>
            </w:r>
            <w:r w:rsidRPr="0072504E">
              <w:rPr>
                <w:rFonts w:ascii="Times New Roman" w:hint="eastAsia"/>
                <w:bCs/>
                <w:sz w:val="20"/>
              </w:rPr>
              <w:t>促进劳动力素质提升；聚合人力资源市场信息，支持动态监测人力资源市场供需状况。开发全口径“智慧就业”动态监测系统，精准掌控各行业、各重点群体就业情况，力争建成全国一流的“智慧就业”信息系统。</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省人力资源社会保障厅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229"/>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海南省全社会投资项目在线监管平台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eastAsia="等线"/>
              </w:rPr>
            </w:pPr>
            <w:r w:rsidRPr="0072504E">
              <w:rPr>
                <w:rFonts w:ascii="Times New Roman" w:hint="eastAsia"/>
                <w:bCs/>
                <w:sz w:val="20"/>
              </w:rPr>
              <w:t>构建全新的海南省全社会投资项目在线监管平台，适应日益增长的投资项目监管需求，夯实投资项目数据基础。加强和同级业务平台的数据共享互通，支撑海南自由贸易港的各类投资项目在线服务和监管。</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一般</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499"/>
          <w:jc w:val="center"/>
        </w:trPr>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管</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监</w:t>
            </w:r>
          </w:p>
          <w:p w:rsidR="0072504E" w:rsidRPr="0072504E" w:rsidRDefault="0072504E" w:rsidP="0072504E">
            <w:pPr>
              <w:spacing w:line="260" w:lineRule="exact"/>
              <w:jc w:val="center"/>
            </w:pPr>
            <w:r w:rsidRPr="0072504E">
              <w:rPr>
                <w:rFonts w:ascii="Times New Roman" w:hint="eastAsia"/>
                <w:b/>
                <w:sz w:val="20"/>
              </w:rPr>
              <w:t>管</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监</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管</w:t>
            </w:r>
          </w:p>
          <w:p w:rsidR="0072504E" w:rsidRPr="0072504E" w:rsidRDefault="0072504E" w:rsidP="0072504E">
            <w:pPr>
              <w:jc w:val="center"/>
              <w:rPr>
                <w:rFonts w:ascii="等线" w:eastAsia="PMingLiU-ExtB" w:hAnsi="等线" w:cs="Calibri"/>
                <w:sz w:val="28"/>
                <w:szCs w:val="28"/>
                <w:lang w:eastAsia="zh-TW"/>
              </w:rPr>
            </w:pP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26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一网监管综合系统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依托“海易办”“海政通”和社管平台，升级“互联网</w:t>
            </w:r>
            <w:r w:rsidRPr="0072504E">
              <w:rPr>
                <w:rFonts w:ascii="Times New Roman"/>
                <w:bCs/>
                <w:sz w:val="20"/>
              </w:rPr>
              <w:t>+</w:t>
            </w:r>
            <w:r w:rsidRPr="0072504E">
              <w:rPr>
                <w:rFonts w:ascii="Times New Roman" w:hint="eastAsia"/>
                <w:bCs/>
                <w:sz w:val="20"/>
              </w:rPr>
              <w:t>监管”系统，探索建立一网监管综合系统，实现监管数据共享，跨层级、跨部门、跨区域的标准互认、风险互通、结果互认</w:t>
            </w:r>
            <w:r w:rsidRPr="0072504E">
              <w:rPr>
                <w:rFonts w:ascii="Times New Roman"/>
                <w:bCs/>
                <w:sz w:val="20"/>
              </w:rPr>
              <w:t>以及</w:t>
            </w:r>
            <w:r w:rsidRPr="0072504E">
              <w:rPr>
                <w:rFonts w:ascii="Times New Roman" w:hint="eastAsia"/>
                <w:bCs/>
                <w:sz w:val="20"/>
              </w:rPr>
              <w:t>业务的高效协同。建设全省统一的综合行政执法</w:t>
            </w:r>
            <w:r w:rsidRPr="0072504E">
              <w:rPr>
                <w:rFonts w:ascii="Times New Roman"/>
                <w:bCs/>
                <w:sz w:val="20"/>
              </w:rPr>
              <w:t>信息化系统</w:t>
            </w:r>
            <w:r w:rsidRPr="0072504E">
              <w:rPr>
                <w:rFonts w:ascii="Times New Roman" w:hint="eastAsia"/>
                <w:bCs/>
                <w:sz w:val="20"/>
              </w:rPr>
              <w:t>。实现执法程序网上流转、执法信息自动采集、执法活动全程网上监督和执法结果网上查询。实现审批、监督、执法的协同联动。完善“双随机、一公开”监管的事项标准化、数据标准化、公示标准化。</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省政府办公厅、省司法厅、省大数据管理局，省市场监管局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977"/>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税务监管综合系统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通过税收、市场监管、人社等相关部门的数据汇聚和共享，建立风险防控预警模型，对异常指标进行预测预警，建立风险防控体系，防止避税。</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3</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省税务局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省政府办公厅、省大数据管理局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741"/>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海口边检服务管理综合系统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依托“海易办”“海政通”，加大边检“互联网</w:t>
            </w:r>
            <w:r w:rsidRPr="0072504E">
              <w:rPr>
                <w:rFonts w:ascii="Times New Roman"/>
                <w:bCs/>
                <w:sz w:val="20"/>
              </w:rPr>
              <w:t>+</w:t>
            </w:r>
            <w:r w:rsidRPr="0072504E">
              <w:rPr>
                <w:rFonts w:ascii="Times New Roman" w:hint="eastAsia"/>
                <w:bCs/>
                <w:sz w:val="20"/>
              </w:rPr>
              <w:t>政务”建设，深化口岸出入境人员、交通运输工具信息申报、信息查询、证件办理“一网通办”；加大口岸监管智能化建设，建立健全口岸相关单位、口岸企业、交通运输企业、政府部门网上业务协作机制，强化提升口岸出入境人员及交通运输工具监管、口岸限定区域管理、免签人员监管、“琼港澳游艇自由行”和“邮轮旅客海上游”监管等“一网监管”与业务协同。加大数据分析支撑，健全智慧化预警防控机制，实现监管业务网上协同。</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海口出入境边防检查总站</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省大数据管理局、省商务厅、省公安厅、省交通运输厅</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09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29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海南省国土空间智慧化治理平台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pacing w:val="-2"/>
                <w:sz w:val="20"/>
              </w:rPr>
            </w:pPr>
            <w:r w:rsidRPr="0072504E">
              <w:rPr>
                <w:rFonts w:ascii="Times New Roman" w:hint="eastAsia"/>
                <w:bCs/>
                <w:spacing w:val="-2"/>
                <w:sz w:val="20"/>
              </w:rPr>
              <w:t>持续深化“多规合一”信息综合管理平台应用，升级和完善“机器管规划”，推进平台系统多领域、多层级推广应用，打造全周期共治。实现一码统筹管理、一屏集成应用、一网协同共治的国土空间治理智慧化管理和应用。</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省自然资源和规划厅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675"/>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海南自由贸易港</w:t>
            </w:r>
            <w:r w:rsidRPr="0072504E">
              <w:rPr>
                <w:rFonts w:ascii="Times New Roman"/>
                <w:b/>
                <w:sz w:val="20"/>
              </w:rPr>
              <w:t>“</w:t>
            </w:r>
            <w:r w:rsidRPr="0072504E">
              <w:rPr>
                <w:rFonts w:ascii="Times New Roman" w:hint="eastAsia"/>
                <w:b/>
                <w:sz w:val="20"/>
              </w:rPr>
              <w:t>数字防线</w:t>
            </w:r>
            <w:r w:rsidRPr="0072504E">
              <w:rPr>
                <w:rFonts w:ascii="Times New Roman"/>
                <w:b/>
                <w:sz w:val="20"/>
              </w:rPr>
              <w:t>”</w:t>
            </w:r>
            <w:r w:rsidRPr="0072504E">
              <w:rPr>
                <w:rFonts w:ascii="Times New Roman" w:hint="eastAsia"/>
                <w:b/>
                <w:sz w:val="20"/>
              </w:rPr>
              <w:t>工程</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按照“一线放开，二线管住”的总要求，加快推进环</w:t>
            </w:r>
            <w:r w:rsidRPr="0072504E">
              <w:rPr>
                <w:rFonts w:ascii="Times New Roman"/>
                <w:bCs/>
                <w:sz w:val="20"/>
              </w:rPr>
              <w:t>海南岛</w:t>
            </w:r>
            <w:r w:rsidRPr="0072504E">
              <w:rPr>
                <w:rFonts w:ascii="Times New Roman" w:hint="eastAsia"/>
                <w:bCs/>
                <w:sz w:val="20"/>
              </w:rPr>
              <w:t>智能感知体系建设，建设覆盖国保涉稳、技侦、打击洗钱、逃税、网安及“一标三实”等业务监管系统，严防走私风险，加强粤桂琼区域协作，建立环琼安全防线，构建适应海南自由贸易港人员、货物、资金等自由流动的综合治理体系。</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省公安厅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69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3</w:t>
            </w:r>
            <w:r w:rsidRPr="0072504E">
              <w:rPr>
                <w:rFonts w:ascii="Times New Roman"/>
                <w:b/>
                <w:sz w:val="20"/>
              </w:rPr>
              <w:t>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海南自由贸易港岛内航行船舶远程监控系统工程</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海南自由贸易港岛内航行船舶远程监控系统的开发、北斗船载终端的购置与安装、数据工程、软硬件支撑平台</w:t>
            </w:r>
            <w:r w:rsidRPr="0072504E">
              <w:rPr>
                <w:rFonts w:ascii="Times New Roman"/>
                <w:bCs/>
                <w:sz w:val="20"/>
              </w:rPr>
              <w:t>。</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3</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海南海事局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封关运作项目</w:t>
            </w:r>
          </w:p>
        </w:tc>
      </w:tr>
      <w:tr w:rsidR="0072504E" w:rsidRPr="0072504E" w:rsidTr="009B6DF0">
        <w:trPr>
          <w:trHeight w:val="115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海南海关智慧监管平台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设覆盖海南自由贸易港全域的监管系统，通过大数据、人工智能、云计算、物联网、移动互联、视频监控分析等新技术在海关监管中的应用建设，构建监管更智能、风险防控更精准、服务更便捷的海关智慧监管体系。</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海口海关</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海南省市场监管综合业务平台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基于“互联网</w:t>
            </w:r>
            <w:r w:rsidRPr="0072504E">
              <w:rPr>
                <w:rFonts w:ascii="Times New Roman"/>
                <w:bCs/>
                <w:sz w:val="20"/>
              </w:rPr>
              <w:t>+</w:t>
            </w:r>
            <w:r w:rsidRPr="0072504E">
              <w:rPr>
                <w:rFonts w:ascii="Times New Roman" w:hint="eastAsia"/>
                <w:bCs/>
                <w:sz w:val="20"/>
              </w:rPr>
              <w:t>监管”系统，构建“一网监管”的市场监管执法综合系统，连通市场投诉举报、市场治理等业务系统，接入文化市场、生态环保、交通运输、农业等行业数字化监管系统，推行质量基础设施“一站式”服务平台，并实现与国家平台数据共享和业务协同。</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省市场监管局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生态环境大数据一体化监管平台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集成建设生态环境大数据一体化监管综合系统，对接统一物联感知设施管理平台，开展环保科学决策和精准监管。</w:t>
            </w:r>
            <w:r w:rsidRPr="0072504E">
              <w:rPr>
                <w:rFonts w:ascii="Times New Roman"/>
                <w:bCs/>
                <w:sz w:val="20"/>
              </w:rPr>
              <w:t>构建</w:t>
            </w:r>
            <w:r w:rsidRPr="0072504E">
              <w:rPr>
                <w:rFonts w:ascii="Times New Roman" w:hint="eastAsia"/>
                <w:bCs/>
                <w:sz w:val="20"/>
              </w:rPr>
              <w:t>覆盖</w:t>
            </w:r>
            <w:r w:rsidRPr="0072504E">
              <w:rPr>
                <w:rFonts w:ascii="Times New Roman"/>
                <w:bCs/>
                <w:sz w:val="20"/>
              </w:rPr>
              <w:t>大气</w:t>
            </w:r>
            <w:r w:rsidRPr="0072504E">
              <w:rPr>
                <w:rFonts w:ascii="Times New Roman" w:hint="eastAsia"/>
                <w:bCs/>
                <w:sz w:val="20"/>
              </w:rPr>
              <w:t>、水、林业等资源</w:t>
            </w:r>
            <w:r w:rsidRPr="0072504E">
              <w:rPr>
                <w:rFonts w:ascii="Times New Roman"/>
                <w:bCs/>
                <w:sz w:val="20"/>
              </w:rPr>
              <w:t>的</w:t>
            </w:r>
            <w:r w:rsidRPr="0072504E">
              <w:rPr>
                <w:rFonts w:ascii="Times New Roman" w:hint="eastAsia"/>
                <w:bCs/>
                <w:sz w:val="20"/>
              </w:rPr>
              <w:t>监管网络体系。</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省生态环境厅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省水务厅、省林业局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698"/>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社会管理信息化平台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加快推进海南社会管理信息化综合系统建设，覆盖反走私平台、岸线防护圈、</w:t>
            </w:r>
            <w:r w:rsidRPr="0072504E">
              <w:rPr>
                <w:rFonts w:ascii="Times New Roman"/>
                <w:bCs/>
                <w:sz w:val="20"/>
              </w:rPr>
              <w:t>海南</w:t>
            </w:r>
            <w:r w:rsidRPr="0072504E">
              <w:rPr>
                <w:rFonts w:ascii="Times New Roman" w:hint="eastAsia"/>
                <w:bCs/>
                <w:sz w:val="20"/>
              </w:rPr>
              <w:t>自由贸易港社会公共安全防控、环岛电子围栏、境外人员管理服务平台等项目，对全岛安全实现全方位立体化管理，加强境外和港澳台地区人员出入境、停留居留、离岛以及在琼商务、旅游、就业、求学等全流程动态闭环管理。</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省委政法委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省高</w:t>
            </w:r>
            <w:r w:rsidRPr="0072504E">
              <w:rPr>
                <w:rFonts w:ascii="Times New Roman"/>
                <w:bCs/>
                <w:sz w:val="20"/>
              </w:rPr>
              <w:t>级法</w:t>
            </w:r>
            <w:r w:rsidRPr="0072504E">
              <w:rPr>
                <w:rFonts w:ascii="Times New Roman" w:hint="eastAsia"/>
                <w:bCs/>
                <w:sz w:val="20"/>
              </w:rPr>
              <w:t>院、省公安厅、海口海关</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2052"/>
          <w:jc w:val="center"/>
        </w:trPr>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座</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支</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撑</w:t>
            </w:r>
          </w:p>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座</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支</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撑</w:t>
            </w:r>
          </w:p>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 w:rsidR="0072504E" w:rsidRPr="0072504E" w:rsidRDefault="0072504E" w:rsidP="0072504E">
            <w:pP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座</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支</w:t>
            </w:r>
          </w:p>
          <w:p w:rsidR="0072504E" w:rsidRPr="0072504E" w:rsidRDefault="0072504E" w:rsidP="0072504E">
            <w:pPr>
              <w:spacing w:line="260" w:lineRule="exact"/>
              <w:jc w:val="center"/>
            </w:pPr>
            <w:r w:rsidRPr="0072504E">
              <w:rPr>
                <w:rFonts w:ascii="Times New Roman" w:hint="eastAsia"/>
                <w:b/>
                <w:sz w:val="20"/>
              </w:rPr>
              <w:t>撑</w:t>
            </w: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36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海南省底座资源一账式管理系统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综合集成相对离散的数字资源</w:t>
            </w:r>
            <w:r w:rsidRPr="0072504E">
              <w:rPr>
                <w:rFonts w:ascii="Times New Roman"/>
                <w:bCs/>
                <w:sz w:val="20"/>
              </w:rPr>
              <w:t>，打造</w:t>
            </w:r>
            <w:r w:rsidRPr="0072504E">
              <w:rPr>
                <w:rFonts w:ascii="Times New Roman" w:hint="eastAsia"/>
                <w:bCs/>
                <w:sz w:val="20"/>
              </w:rPr>
              <w:t>海南省一体化底座资源系统，对外统一服务资源使用者、应用开发者、资源运营者、资源管理者等各类用户，对内统筹调度项目目录、应用目录、组件目录、数据目录、云资源目录等各类资源。建设资源编目、资源搜索、资源申请、应用注册、应用开发、运营运维、效能评估、安全管控等功能，实现全省应用统筹和闭环管理</w:t>
            </w:r>
            <w:r w:rsidRPr="0072504E">
              <w:rPr>
                <w:rFonts w:ascii="Times New Roman"/>
                <w:bCs/>
                <w:sz w:val="20"/>
              </w:rPr>
              <w:t>。</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955"/>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数据产品超市综合系统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以资源整合为主线，提升海南省已有公共性、基础性平台能力，利用区块链和隐私计算等新型技术，强化数据使用安全管控能力及实现数据“可用不可见”。建立安全高效的公共数据资源与社会数据资源汇聚融合模式，配套丰富的数据模型、算法组件和开发环境等，形成较强的数据产品开发服务能力，满足数据产品开发服务企业对数据挖掘、加工开发、任务调度、数据流动等需求。</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3</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省各相关部门、各市县政府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09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可信的共享交换与开放体系综合系统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基于区块链、隐私计算等可信能力，持续扩展升级省数据共享交换与开放平台，通过服务接口等模式，实现政务服务、公共服务、信用、交通、城管、医疗、教育、旅游、农业、国土、海洋等重点领域数据汇聚整合和共享交换应用，以及支撑建立公共数据开放目录，对政务部门数据分级分类、有序开放，鼓励社会主体对开放数据进行开发利用。</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9</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省各相关部门、各市县政府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325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39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sz w:val="22"/>
                <w:szCs w:val="22"/>
              </w:rPr>
            </w:pPr>
            <w:r w:rsidRPr="0072504E">
              <w:rPr>
                <w:rFonts w:ascii="Times New Roman" w:hint="eastAsia"/>
                <w:b/>
                <w:sz w:val="20"/>
              </w:rPr>
              <w:t>海南省电子政务外网“一网两线”异构安全传输网络建设项目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sz w:val="22"/>
                <w:szCs w:val="22"/>
              </w:rPr>
            </w:pPr>
            <w:r w:rsidRPr="0072504E">
              <w:rPr>
                <w:rFonts w:ascii="Times New Roman" w:hint="eastAsia"/>
                <w:bCs/>
                <w:sz w:val="20"/>
              </w:rPr>
              <w:t>包含必要的平台设备部署、骨干链路建设（扩容）及政务云、</w:t>
            </w:r>
            <w:r w:rsidRPr="0072504E">
              <w:rPr>
                <w:rFonts w:ascii="Times New Roman"/>
                <w:bCs/>
                <w:sz w:val="20"/>
              </w:rPr>
              <w:t>省</w:t>
            </w:r>
            <w:r w:rsidRPr="0072504E">
              <w:rPr>
                <w:rFonts w:ascii="Times New Roman" w:hint="eastAsia"/>
                <w:bCs/>
                <w:sz w:val="20"/>
              </w:rPr>
              <w:t>三大办公区、省</w:t>
            </w:r>
            <w:r w:rsidRPr="0072504E">
              <w:rPr>
                <w:rFonts w:ascii="Times New Roman"/>
                <w:bCs/>
                <w:sz w:val="20"/>
              </w:rPr>
              <w:t>各相关部门</w:t>
            </w:r>
            <w:r w:rsidRPr="0072504E">
              <w:rPr>
                <w:rFonts w:ascii="Times New Roman" w:hint="eastAsia"/>
                <w:bCs/>
                <w:sz w:val="20"/>
              </w:rPr>
              <w:t>及各个市县接入设备建设，为电子政务视频会议线路赋能数据传输功能；</w:t>
            </w:r>
            <w:r w:rsidRPr="0072504E">
              <w:rPr>
                <w:rFonts w:ascii="Times New Roman"/>
                <w:bCs/>
                <w:sz w:val="20"/>
              </w:rPr>
              <w:t>按需</w:t>
            </w:r>
            <w:r w:rsidRPr="0072504E">
              <w:rPr>
                <w:rFonts w:ascii="Times New Roman" w:hint="eastAsia"/>
                <w:bCs/>
                <w:sz w:val="20"/>
              </w:rPr>
              <w:t>实现省、市县、</w:t>
            </w:r>
            <w:r w:rsidRPr="0072504E">
              <w:rPr>
                <w:rFonts w:ascii="Times New Roman"/>
                <w:bCs/>
                <w:sz w:val="20"/>
              </w:rPr>
              <w:t>乡</w:t>
            </w:r>
            <w:r w:rsidRPr="0072504E">
              <w:rPr>
                <w:rFonts w:ascii="Times New Roman" w:hint="eastAsia"/>
                <w:bCs/>
                <w:sz w:val="20"/>
              </w:rPr>
              <w:t>镇</w:t>
            </w:r>
            <w:r w:rsidRPr="0072504E">
              <w:rPr>
                <w:rFonts w:ascii="Times New Roman"/>
                <w:bCs/>
                <w:sz w:val="20"/>
              </w:rPr>
              <w:t>（街道）</w:t>
            </w:r>
            <w:r w:rsidRPr="0072504E">
              <w:rPr>
                <w:rFonts w:ascii="Times New Roman" w:hint="eastAsia"/>
                <w:bCs/>
                <w:sz w:val="20"/>
              </w:rPr>
              <w:t>、</w:t>
            </w:r>
            <w:r w:rsidRPr="0072504E">
              <w:rPr>
                <w:rFonts w:ascii="Times New Roman"/>
                <w:bCs/>
                <w:sz w:val="20"/>
              </w:rPr>
              <w:t>行政</w:t>
            </w:r>
            <w:r w:rsidRPr="0072504E">
              <w:rPr>
                <w:rFonts w:ascii="Times New Roman" w:hint="eastAsia"/>
                <w:bCs/>
                <w:sz w:val="20"/>
              </w:rPr>
              <w:t>村</w:t>
            </w:r>
            <w:r w:rsidRPr="0072504E">
              <w:rPr>
                <w:rFonts w:ascii="Times New Roman"/>
                <w:bCs/>
                <w:sz w:val="20"/>
              </w:rPr>
              <w:t>（社区）</w:t>
            </w:r>
            <w:r w:rsidRPr="0072504E">
              <w:rPr>
                <w:rFonts w:ascii="Times New Roman" w:hint="eastAsia"/>
                <w:bCs/>
                <w:sz w:val="20"/>
              </w:rPr>
              <w:t>各级各单位的接入设备及用户侧的政务终端安全管理服务系统部署安装。采用建设模式进行海南省电子政务外网</w:t>
            </w:r>
            <w:r w:rsidRPr="0072504E">
              <w:rPr>
                <w:rFonts w:ascii="Times New Roman"/>
                <w:bCs/>
                <w:sz w:val="20"/>
              </w:rPr>
              <w:t>“</w:t>
            </w:r>
            <w:r w:rsidRPr="0072504E">
              <w:rPr>
                <w:rFonts w:ascii="Times New Roman" w:hint="eastAsia"/>
                <w:bCs/>
                <w:sz w:val="20"/>
              </w:rPr>
              <w:t>一网两线</w:t>
            </w:r>
            <w:r w:rsidRPr="0072504E">
              <w:rPr>
                <w:rFonts w:ascii="Times New Roman"/>
                <w:bCs/>
                <w:sz w:val="20"/>
              </w:rPr>
              <w:t>”</w:t>
            </w:r>
            <w:r w:rsidRPr="0072504E">
              <w:rPr>
                <w:rFonts w:ascii="Times New Roman" w:hint="eastAsia"/>
                <w:bCs/>
                <w:sz w:val="20"/>
              </w:rPr>
              <w:t>异构安全传输网络项目；采用购买服务的方式进行视频会议点位、</w:t>
            </w:r>
            <w:r w:rsidRPr="0072504E">
              <w:rPr>
                <w:rFonts w:ascii="Times New Roman"/>
                <w:bCs/>
                <w:sz w:val="20"/>
              </w:rPr>
              <w:t>网络等</w:t>
            </w:r>
            <w:r w:rsidRPr="0072504E">
              <w:rPr>
                <w:rFonts w:ascii="Times New Roman" w:hint="eastAsia"/>
                <w:bCs/>
                <w:sz w:val="20"/>
              </w:rPr>
              <w:t>建设，进一步完善异构安全传输网络。电子政务外网与电子政务视频会议线路之间实时备份，实现主动防御网络攻击和断网威胁，打造安全可控的传输网络。</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各级各部门电子政务外网接入单位</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2261"/>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智慧海南数据中台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持续完善人口、法人、空间地理、信用、电子证照等基础信息库，构建集中模式的政务数据湖和专题数据库，建立基于省政务数据共享交换平台的基础信息库的更新维护机制，并实现与国家基础库对接。围绕政务服务以及经济社会运行重点领域，建设面向行业应用的专题数据库和通用算法，提升经济运行管理、公共服务、社会治理等数据资源统筹协调能力。</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省发展改革委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209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城市泛在感知物联网终端建设项目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以统一规划、统一建设、单点多能、广域部署、弹性配置、多领域共用为导向，按照全省统一物联网建设标准，统筹推进生态、公安、交通、应急、农业农村、住建、水务、资规、市政、林业、旅文、园林等部门物联感知设施部署，加强感知设施载体共享、设备共享、传输共享、能源共享、存储及平台共享，统一接入海南省物联感知设施管理平台，实现按需数据分发调用，支撑各领域物联网应用发展。</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省工业和信息化厅、省住房城乡建设厅、省大数据管理局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62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新型互联网交换中心</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探索建设连接国内各层级基础网络和互联网内容的新型互联网交换中心，提升面向太平洋和印度洋方向的国际通信服务能力。</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省通信管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省工业和信息化厅、省发展改革委</w:t>
            </w:r>
            <w:r w:rsidRPr="0072504E">
              <w:rPr>
                <w:rFonts w:ascii="Times New Roman"/>
                <w:bCs/>
                <w:sz w:val="20"/>
              </w:rPr>
              <w:t>，</w:t>
            </w:r>
            <w:r w:rsidRPr="0072504E">
              <w:rPr>
                <w:rFonts w:ascii="Times New Roman" w:hint="eastAsia"/>
                <w:bCs/>
                <w:sz w:val="20"/>
              </w:rPr>
              <w:t>各通信运营商</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智慧海南建设项目，政企合作投资</w:t>
            </w:r>
          </w:p>
        </w:tc>
      </w:tr>
      <w:tr w:rsidR="0072504E" w:rsidRPr="0072504E" w:rsidTr="009B6DF0">
        <w:trPr>
          <w:trHeight w:val="130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国际通信服务枢纽</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加快推进国际互联网数据专用通道申报和建设。建设面向香港、亚太、海上丝绸之路方向的国际海缆及登陆站，同步申请建设国际通信出入口局。争取政策支持，探索建设国际数据中心。</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省通信管理局、省委网信办</w:t>
            </w:r>
            <w:r w:rsidRPr="0072504E">
              <w:rPr>
                <w:rFonts w:ascii="Times New Roman"/>
                <w:bCs/>
                <w:sz w:val="20"/>
              </w:rPr>
              <w:t>，</w:t>
            </w:r>
            <w:r w:rsidRPr="0072504E">
              <w:rPr>
                <w:rFonts w:ascii="Times New Roman" w:hint="eastAsia"/>
                <w:bCs/>
                <w:sz w:val="20"/>
              </w:rPr>
              <w:t>各通信运营商</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智慧海南建设项目，政企合作投资</w:t>
            </w:r>
          </w:p>
        </w:tc>
      </w:tr>
      <w:tr w:rsidR="0072504E" w:rsidRPr="0072504E" w:rsidTr="009B6DF0">
        <w:trPr>
          <w:trHeight w:val="1465"/>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技术能力及协同应用支撑平台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强中台能力建设，实现政务数据资源统一目录、统一平台、统一标准、统一服务和统一管理。提升大数据应用服务能力，形成政务数据全生命周期管控体系。构建数据微服务体系，为各部门提供大数据应用服务支撑。</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2099"/>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智慧海南综合运营管理中心</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hint="eastAsia"/>
                <w:bCs/>
                <w:sz w:val="20"/>
              </w:rPr>
              <w:t>建设智慧海南综合运营管理中心，集约部署和共享使用展示大屏、专席坐席、视频系统、会商系统、呼叫中心等软硬件设备。对接各部门业务应用系统，对接海口市城市大脑、三亚市超级大脑及各市县运营管理中心，全量加载全省城市交通、建筑物、基础设施、人员等要素数据，实现人流、物流、资金流、信息流等全省经济社会运行态势实时量化分析、预判预警和可视化展现。</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bCs/>
                <w:sz w:val="20"/>
              </w:rPr>
              <w:t>年</w:t>
            </w:r>
            <w:r w:rsidRPr="0072504E">
              <w:rPr>
                <w:rFonts w:ascii="Times New Roman"/>
                <w:bCs/>
                <w:sz w:val="20"/>
              </w:rPr>
              <w:t>12</w:t>
            </w:r>
            <w:r w:rsidRPr="0072504E">
              <w:rPr>
                <w:rFonts w:ascii="Times New Roman"/>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hint="eastAsia"/>
                <w:bCs/>
                <w:sz w:val="20"/>
              </w:rPr>
              <w:t>各部门、各市县政府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209"/>
          <w:jc w:val="center"/>
        </w:trPr>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揽</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保</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lastRenderedPageBreak/>
              <w:t>障</w:t>
            </w: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46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海南省大数据安全体系建设项目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搭建全省一体化的大数据安全体系，提升以密码安全、数据安全等为核心的全省一体化网络安全能力，逐步形成全省网络安全统一管控、统一运营格局，优化全省</w:t>
            </w:r>
            <w:r w:rsidRPr="0072504E">
              <w:rPr>
                <w:rFonts w:ascii="Times New Roman" w:hint="eastAsia"/>
                <w:bCs/>
                <w:spacing w:val="-4"/>
                <w:sz w:val="20"/>
              </w:rPr>
              <w:t>“互联网＋政务服务”及各类政务信息系统。</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省各相关部门、各市县政府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24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标准规范建设项目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建立健全数据标准。围绕数据全生命周期管理各阶段，建立健全数据资源标准化体系，建立公共基础支撑标准、应用开发共性组件标准、应用系统平台接口标准、应用系统技术要求标准等子标准。</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2022</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省大数据管理局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省各相关部门、各市县政府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3753"/>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社会信用体系综合系统</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等线" w:eastAsia="等线" w:hAnsi="等线" w:cs="Calibri"/>
                <w:sz w:val="28"/>
                <w:szCs w:val="28"/>
                <w:lang w:eastAsia="zh-TW"/>
              </w:rPr>
            </w:pPr>
            <w:r w:rsidRPr="0072504E">
              <w:rPr>
                <w:rFonts w:ascii="Times New Roman" w:cs="宋体" w:hint="eastAsia"/>
                <w:bCs/>
                <w:kern w:val="0"/>
                <w:sz w:val="20"/>
              </w:rPr>
              <w:t>搭建海南自由贸易</w:t>
            </w:r>
            <w:r w:rsidRPr="0072504E">
              <w:rPr>
                <w:rFonts w:ascii="Times New Roman" w:cs="宋体"/>
                <w:bCs/>
                <w:kern w:val="0"/>
                <w:sz w:val="20"/>
              </w:rPr>
              <w:t>港</w:t>
            </w:r>
            <w:r w:rsidRPr="0072504E">
              <w:rPr>
                <w:rFonts w:ascii="Times New Roman" w:cs="宋体" w:hint="eastAsia"/>
                <w:bCs/>
                <w:kern w:val="0"/>
                <w:sz w:val="20"/>
              </w:rPr>
              <w:t>信用信息共享平台，覆盖各市县、</w:t>
            </w:r>
            <w:r w:rsidRPr="0072504E">
              <w:rPr>
                <w:rFonts w:ascii="Times New Roman" w:cs="宋体"/>
                <w:bCs/>
                <w:kern w:val="0"/>
                <w:sz w:val="20"/>
              </w:rPr>
              <w:t>省各部门</w:t>
            </w:r>
            <w:r w:rsidRPr="0072504E">
              <w:rPr>
                <w:rFonts w:ascii="Times New Roman" w:cs="宋体" w:hint="eastAsia"/>
                <w:bCs/>
                <w:kern w:val="0"/>
                <w:sz w:val="20"/>
              </w:rPr>
              <w:t>相关业务系统以及各口岸监管部门，并与国家信用平台对接，建立信用数据实时归集通道，实现全国信用数据的有效承接。基于信用信息资源，对数据的深度挖掘和分析，探索信用信息深层价值，为政府提供业务支撑以及决策支持。搭建信用海南门户通过互联网面向社会公众提供信息服务。推进全流程信用监管嵌入应用，支撑证明事项和经营许可事项告知承诺制和合同履约，开展信用评价的双向联动，加强商务、税务、跨境产品追溯等核心领域信用分类服务和管理，梳理联合奖惩实施措施部门权责事项，实现联合奖惩的自动执行。开展重点领域监测服务、信易游服务等信用</w:t>
            </w:r>
            <w:r w:rsidRPr="0072504E">
              <w:rPr>
                <w:rFonts w:ascii="Times New Roman" w:cs="宋体"/>
                <w:bCs/>
                <w:kern w:val="0"/>
                <w:sz w:val="20"/>
              </w:rPr>
              <w:t>+</w:t>
            </w:r>
            <w:r w:rsidRPr="0072504E">
              <w:rPr>
                <w:rFonts w:ascii="Times New Roman" w:cs="宋体" w:hint="eastAsia"/>
                <w:bCs/>
                <w:kern w:val="0"/>
                <w:sz w:val="20"/>
              </w:rPr>
              <w:t>应用服务。促进实现</w:t>
            </w:r>
            <w:r w:rsidRPr="0072504E">
              <w:rPr>
                <w:rFonts w:ascii="Times New Roman" w:cs="宋体"/>
                <w:bCs/>
                <w:kern w:val="0"/>
                <w:sz w:val="20"/>
              </w:rPr>
              <w:t>信</w:t>
            </w:r>
            <w:r w:rsidRPr="0072504E">
              <w:rPr>
                <w:rFonts w:ascii="Times New Roman" w:cs="宋体" w:hint="eastAsia"/>
                <w:bCs/>
                <w:kern w:val="0"/>
                <w:sz w:val="20"/>
              </w:rPr>
              <w:t>用</w:t>
            </w:r>
            <w:r w:rsidRPr="0072504E">
              <w:rPr>
                <w:rFonts w:ascii="Times New Roman" w:cs="宋体"/>
                <w:bCs/>
                <w:kern w:val="0"/>
                <w:sz w:val="20"/>
              </w:rPr>
              <w:t>+</w:t>
            </w:r>
            <w:r w:rsidRPr="0072504E">
              <w:rPr>
                <w:rFonts w:ascii="Times New Roman" w:cs="宋体" w:hint="eastAsia"/>
                <w:bCs/>
                <w:kern w:val="0"/>
                <w:sz w:val="20"/>
              </w:rPr>
              <w:t>开放型经济、信用</w:t>
            </w:r>
            <w:r w:rsidRPr="0072504E">
              <w:rPr>
                <w:rFonts w:ascii="Times New Roman" w:cs="宋体"/>
                <w:bCs/>
                <w:kern w:val="0"/>
                <w:sz w:val="20"/>
              </w:rPr>
              <w:t>+</w:t>
            </w:r>
            <w:r w:rsidRPr="0072504E">
              <w:rPr>
                <w:rFonts w:ascii="Times New Roman" w:cs="宋体" w:hint="eastAsia"/>
                <w:bCs/>
                <w:kern w:val="0"/>
                <w:sz w:val="20"/>
              </w:rPr>
              <w:t>环保监管、信用</w:t>
            </w:r>
            <w:r w:rsidRPr="0072504E">
              <w:rPr>
                <w:rFonts w:ascii="Times New Roman" w:cs="宋体"/>
                <w:bCs/>
                <w:kern w:val="0"/>
                <w:sz w:val="20"/>
              </w:rPr>
              <w:t>+</w:t>
            </w:r>
            <w:r w:rsidRPr="0072504E">
              <w:rPr>
                <w:rFonts w:ascii="Times New Roman" w:cs="宋体" w:hint="eastAsia"/>
                <w:bCs/>
                <w:kern w:val="0"/>
                <w:sz w:val="20"/>
              </w:rPr>
              <w:t>乡村振兴等应用，推动海南省金椰分应用平台项目等工程支撑建设。</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2023</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省其他相关部门、各市县政府，省大数据管理局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r>
      <w:tr w:rsidR="0072504E" w:rsidRPr="0072504E" w:rsidTr="009B6DF0">
        <w:trPr>
          <w:trHeight w:val="1697"/>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49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智慧海南运营支撑体系</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立市场化运营服务体系和运营机制，组建专业化运营团队，以智慧大脑为核心进行运营管理；建立健全智慧海南建设标准规范体系，确保智慧海南各级各类网络、数据、平台、应用建设平滑兼容；构建云网端一体化安全防护体系，保障网络和信息安全，为智慧海南长期可持续运营创造条件。</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省委网信办、省工业和信息化厅、省国资委、省财政厅、省大数据管理局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526"/>
          <w:jc w:val="center"/>
        </w:trPr>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体</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带</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动</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体</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带</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动</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一</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体</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带</w:t>
            </w:r>
          </w:p>
          <w:p w:rsidR="0072504E" w:rsidRPr="0072504E" w:rsidRDefault="0072504E" w:rsidP="0072504E">
            <w:pPr>
              <w:spacing w:line="260" w:lineRule="exact"/>
              <w:jc w:val="center"/>
              <w:rPr>
                <w:rFonts w:ascii="Times New Roman"/>
                <w:b/>
                <w:sz w:val="20"/>
              </w:rPr>
            </w:pPr>
            <w:r w:rsidRPr="0072504E">
              <w:rPr>
                <w:rFonts w:ascii="Times New Roman" w:hint="eastAsia"/>
                <w:b/>
                <w:sz w:val="20"/>
              </w:rPr>
              <w:t>动</w:t>
            </w: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rPr>
                <w:rFonts w:ascii="等线" w:eastAsia="PMingLiU-ExtB" w:hAnsi="等线" w:cs="Calibri"/>
                <w:sz w:val="28"/>
                <w:szCs w:val="28"/>
                <w:lang w:eastAsia="zh-TW"/>
              </w:rP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jc w:val="center"/>
            </w:pPr>
          </w:p>
          <w:p w:rsidR="0072504E" w:rsidRPr="0072504E" w:rsidRDefault="0072504E" w:rsidP="0072504E">
            <w:pPr>
              <w:spacing w:line="260" w:lineRule="exact"/>
              <w:jc w:val="center"/>
              <w:rPr>
                <w:b/>
                <w:bCs/>
                <w:sz w:val="20"/>
              </w:rPr>
            </w:pPr>
            <w:r w:rsidRPr="0072504E">
              <w:rPr>
                <w:b/>
                <w:bCs/>
                <w:sz w:val="20"/>
              </w:rPr>
              <w:t>一</w:t>
            </w:r>
          </w:p>
          <w:p w:rsidR="0072504E" w:rsidRPr="0072504E" w:rsidRDefault="0072504E" w:rsidP="0072504E">
            <w:pPr>
              <w:spacing w:line="260" w:lineRule="exact"/>
              <w:jc w:val="center"/>
              <w:rPr>
                <w:b/>
                <w:bCs/>
                <w:sz w:val="20"/>
              </w:rPr>
            </w:pPr>
            <w:r w:rsidRPr="0072504E">
              <w:rPr>
                <w:b/>
                <w:bCs/>
                <w:sz w:val="20"/>
              </w:rPr>
              <w:t>体</w:t>
            </w:r>
          </w:p>
          <w:p w:rsidR="0072504E" w:rsidRPr="0072504E" w:rsidRDefault="0072504E" w:rsidP="0072504E">
            <w:pPr>
              <w:spacing w:line="260" w:lineRule="exact"/>
              <w:jc w:val="center"/>
              <w:rPr>
                <w:b/>
                <w:bCs/>
                <w:sz w:val="20"/>
              </w:rPr>
            </w:pPr>
            <w:r w:rsidRPr="0072504E">
              <w:rPr>
                <w:b/>
                <w:bCs/>
                <w:sz w:val="20"/>
              </w:rPr>
              <w:t>带</w:t>
            </w:r>
          </w:p>
          <w:p w:rsidR="0072504E" w:rsidRPr="0072504E" w:rsidRDefault="0072504E" w:rsidP="0072504E">
            <w:pPr>
              <w:spacing w:line="260" w:lineRule="exact"/>
              <w:jc w:val="center"/>
            </w:pPr>
            <w:r w:rsidRPr="0072504E">
              <w:rPr>
                <w:b/>
                <w:bCs/>
                <w:sz w:val="20"/>
              </w:rPr>
              <w:t>动</w:t>
            </w:r>
          </w:p>
          <w:p w:rsidR="0072504E" w:rsidRPr="0072504E" w:rsidRDefault="0072504E" w:rsidP="0072504E">
            <w:pPr>
              <w:jc w:val="center"/>
            </w:pPr>
          </w:p>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lastRenderedPageBreak/>
              <w:t>50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雪亮工程</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建设省、</w:t>
            </w:r>
            <w:r w:rsidRPr="0072504E">
              <w:rPr>
                <w:rFonts w:ascii="Times New Roman"/>
                <w:bCs/>
                <w:sz w:val="20"/>
              </w:rPr>
              <w:t>市县</w:t>
            </w:r>
            <w:r w:rsidRPr="0072504E">
              <w:rPr>
                <w:rFonts w:ascii="Times New Roman" w:hint="eastAsia"/>
                <w:bCs/>
                <w:sz w:val="20"/>
              </w:rPr>
              <w:t>两级雪亮工程视频数据共享交换平台和同级公安应用平台，稳步推进各级各类视频监控资源整合汇聚工作，积极开展“雪亮工程”视频共享融合应用工作，为建立完善智能化、立体化社会治安防控系统，加强平安体系建设创造良好的条件。</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省委政法委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省公安厅、省大数据管理局</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569"/>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数字孪生</w:t>
            </w:r>
            <w:r w:rsidRPr="0072504E">
              <w:rPr>
                <w:rFonts w:ascii="Times New Roman"/>
                <w:b/>
                <w:sz w:val="20"/>
              </w:rPr>
              <w:t xml:space="preserve">shopping </w:t>
            </w:r>
            <w:r w:rsidRPr="0072504E">
              <w:rPr>
                <w:rFonts w:ascii="Times New Roman"/>
                <w:b/>
                <w:sz w:val="20"/>
              </w:rPr>
              <w:lastRenderedPageBreak/>
              <w:t>mall</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lastRenderedPageBreak/>
              <w:t>打造三亚亚特兰蒂斯等高端消费场所数字孪生体、高端品牌数字孪生店试点，开展数字孪生消费场所无缝切换、虚拟购物广</w:t>
            </w:r>
            <w:r w:rsidRPr="0072504E">
              <w:rPr>
                <w:rFonts w:ascii="Times New Roman" w:hint="eastAsia"/>
                <w:bCs/>
                <w:sz w:val="20"/>
              </w:rPr>
              <w:lastRenderedPageBreak/>
              <w:t>场全时段无休购物等服务。支持开发高端品牌</w:t>
            </w:r>
            <w:r w:rsidRPr="0072504E">
              <w:rPr>
                <w:rFonts w:ascii="Times New Roman"/>
                <w:bCs/>
                <w:sz w:val="20"/>
              </w:rPr>
              <w:t>AR</w:t>
            </w:r>
            <w:r w:rsidRPr="0072504E">
              <w:rPr>
                <w:rFonts w:ascii="Times New Roman" w:hint="eastAsia"/>
                <w:bCs/>
                <w:sz w:val="20"/>
              </w:rPr>
              <w:t>／</w:t>
            </w:r>
            <w:r w:rsidRPr="0072504E">
              <w:rPr>
                <w:rFonts w:ascii="Times New Roman"/>
                <w:bCs/>
                <w:sz w:val="20"/>
              </w:rPr>
              <w:t>VR</w:t>
            </w:r>
            <w:r w:rsidRPr="0072504E">
              <w:rPr>
                <w:rFonts w:ascii="Times New Roman" w:hint="eastAsia"/>
                <w:bCs/>
                <w:sz w:val="20"/>
              </w:rPr>
              <w:t>试穿系统、虚拟空间社交炫购、</w:t>
            </w:r>
            <w:r w:rsidRPr="0072504E">
              <w:rPr>
                <w:rFonts w:ascii="Times New Roman"/>
                <w:bCs/>
                <w:sz w:val="20"/>
              </w:rPr>
              <w:t>AR</w:t>
            </w:r>
            <w:r w:rsidRPr="0072504E">
              <w:rPr>
                <w:rFonts w:ascii="Times New Roman" w:hint="eastAsia"/>
                <w:bCs/>
                <w:sz w:val="20"/>
              </w:rPr>
              <w:t>／</w:t>
            </w:r>
            <w:r w:rsidRPr="0072504E">
              <w:rPr>
                <w:rFonts w:ascii="Times New Roman"/>
                <w:bCs/>
                <w:sz w:val="20"/>
              </w:rPr>
              <w:t>VR</w:t>
            </w:r>
            <w:r w:rsidRPr="0072504E">
              <w:rPr>
                <w:rFonts w:ascii="Times New Roman" w:hint="eastAsia"/>
                <w:bCs/>
                <w:sz w:val="20"/>
              </w:rPr>
              <w:t>流量明星伴购等新消费模式。</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lastRenderedPageBreak/>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省商务厅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三亚市政府、省旅游和文化广电</w:t>
            </w:r>
            <w:r w:rsidRPr="0072504E">
              <w:rPr>
                <w:rFonts w:ascii="Times New Roman" w:hint="eastAsia"/>
                <w:bCs/>
                <w:sz w:val="20"/>
              </w:rPr>
              <w:lastRenderedPageBreak/>
              <w:t>体育厅、省发展改革委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lastRenderedPageBreak/>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w:t>
            </w:r>
            <w:r w:rsidRPr="0072504E">
              <w:rPr>
                <w:rFonts w:ascii="Times New Roman" w:hint="eastAsia"/>
                <w:bCs/>
                <w:sz w:val="20"/>
              </w:rPr>
              <w:lastRenderedPageBreak/>
              <w:t>目，市场投资为主</w:t>
            </w:r>
          </w:p>
        </w:tc>
      </w:tr>
      <w:tr w:rsidR="0072504E" w:rsidRPr="0072504E" w:rsidTr="009B6DF0">
        <w:trPr>
          <w:trHeight w:val="1121"/>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rPr>
                <w:rFonts w:ascii="等线" w:eastAsia="PMingLiU-ExtB" w:hAnsi="等线" w:cs="Calibri"/>
                <w:sz w:val="28"/>
                <w:szCs w:val="28"/>
                <w:lang w:eastAsia="zh-TW"/>
              </w:rPr>
            </w:pPr>
            <w:r w:rsidRPr="0072504E">
              <w:rPr>
                <w:rFonts w:ascii="Times New Roman" w:cs="宋体"/>
                <w:b/>
                <w:kern w:val="0"/>
                <w:sz w:val="20"/>
              </w:rPr>
              <w:t>5G</w:t>
            </w:r>
            <w:r w:rsidRPr="0072504E">
              <w:rPr>
                <w:rFonts w:ascii="Times New Roman" w:cs="宋体" w:hint="eastAsia"/>
                <w:b/>
                <w:kern w:val="0"/>
                <w:sz w:val="20"/>
              </w:rPr>
              <w:t>远程诊疗体系试点建设项目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以博鳌乐城国际医疗旅游先行区为试点，加快完善</w:t>
            </w:r>
            <w:r w:rsidRPr="0072504E">
              <w:rPr>
                <w:rFonts w:ascii="Times New Roman"/>
                <w:bCs/>
                <w:sz w:val="20"/>
              </w:rPr>
              <w:t>5G</w:t>
            </w:r>
            <w:r w:rsidRPr="0072504E">
              <w:rPr>
                <w:rFonts w:ascii="Times New Roman" w:hint="eastAsia"/>
                <w:bCs/>
                <w:sz w:val="20"/>
              </w:rPr>
              <w:t>基站建设，开发</w:t>
            </w:r>
            <w:r w:rsidRPr="0072504E">
              <w:rPr>
                <w:rFonts w:ascii="Times New Roman"/>
                <w:bCs/>
                <w:sz w:val="20"/>
              </w:rPr>
              <w:t>“5G</w:t>
            </w:r>
            <w:r w:rsidRPr="0072504E">
              <w:rPr>
                <w:rFonts w:ascii="Times New Roman" w:hint="eastAsia"/>
                <w:bCs/>
                <w:sz w:val="20"/>
              </w:rPr>
              <w:t>＋</w:t>
            </w:r>
            <w:r w:rsidRPr="0072504E">
              <w:rPr>
                <w:rFonts w:ascii="Times New Roman"/>
                <w:bCs/>
                <w:sz w:val="20"/>
              </w:rPr>
              <w:t>AR</w:t>
            </w:r>
            <w:r w:rsidRPr="0072504E">
              <w:rPr>
                <w:rFonts w:ascii="Times New Roman" w:hint="eastAsia"/>
                <w:bCs/>
                <w:sz w:val="20"/>
              </w:rPr>
              <w:t>／</w:t>
            </w:r>
            <w:r w:rsidRPr="0072504E">
              <w:rPr>
                <w:rFonts w:ascii="Times New Roman"/>
                <w:bCs/>
                <w:sz w:val="20"/>
              </w:rPr>
              <w:t>VR”</w:t>
            </w:r>
            <w:r w:rsidRPr="0072504E">
              <w:rPr>
                <w:rFonts w:ascii="Times New Roman" w:hint="eastAsia"/>
                <w:bCs/>
                <w:sz w:val="20"/>
              </w:rPr>
              <w:t>术前诊断、术中处理、术后护理等全过程服务，推动区域医疗机构与国内外知名医院开展资源对接，探索</w:t>
            </w:r>
            <w:r w:rsidRPr="0072504E">
              <w:rPr>
                <w:rFonts w:ascii="Times New Roman"/>
                <w:bCs/>
                <w:sz w:val="20"/>
              </w:rPr>
              <w:t>5G</w:t>
            </w:r>
            <w:r w:rsidRPr="0072504E">
              <w:rPr>
                <w:rFonts w:ascii="Times New Roman" w:hint="eastAsia"/>
                <w:bCs/>
                <w:sz w:val="20"/>
              </w:rPr>
              <w:t>远程诊疗服务模式。</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博鳌乐城国际医疗旅游先行区管理局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省卫生健康委、省发展改革委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195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智慧教育国际资源共享平台</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全省推广</w:t>
            </w:r>
            <w:r w:rsidRPr="0072504E">
              <w:rPr>
                <w:rFonts w:ascii="Times New Roman"/>
                <w:bCs/>
                <w:sz w:val="20"/>
              </w:rPr>
              <w:t>5G</w:t>
            </w:r>
            <w:r w:rsidRPr="0072504E">
              <w:rPr>
                <w:rFonts w:ascii="Times New Roman" w:hint="eastAsia"/>
                <w:bCs/>
                <w:sz w:val="20"/>
              </w:rPr>
              <w:t>网络教育应用试点，开展教育省域网建设。打造面向全球一体化智慧教育资源共享平台，整合优质师资资源，构建线上线下混合式学习、课内课外互通学习新生态，推动校际合作。推动区块链</w:t>
            </w:r>
            <w:r w:rsidRPr="0072504E">
              <w:rPr>
                <w:rFonts w:ascii="Times New Roman"/>
                <w:bCs/>
                <w:sz w:val="20"/>
              </w:rPr>
              <w:t>+</w:t>
            </w:r>
            <w:r w:rsidRPr="0072504E">
              <w:rPr>
                <w:rFonts w:ascii="Times New Roman" w:hint="eastAsia"/>
                <w:bCs/>
                <w:sz w:val="20"/>
              </w:rPr>
              <w:t>教育应用，探索优质资源版权存证。建立统一教育资源共享规范，实现“联通市县、覆盖全体学校、服务全体师生”的教育资源共建共享格局。扩大开放程度，探索国际教育资源共享模式。</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省教育厅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226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智慧园区试点建设项目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pacing w:val="-2"/>
                <w:sz w:val="20"/>
              </w:rPr>
            </w:pPr>
            <w:r w:rsidRPr="0072504E">
              <w:rPr>
                <w:rFonts w:ascii="Times New Roman" w:hint="eastAsia"/>
                <w:bCs/>
                <w:spacing w:val="-2"/>
                <w:sz w:val="20"/>
              </w:rPr>
              <w:t>以洋浦</w:t>
            </w:r>
            <w:r w:rsidRPr="0072504E">
              <w:rPr>
                <w:rFonts w:ascii="Times New Roman"/>
                <w:bCs/>
                <w:spacing w:val="-2"/>
                <w:sz w:val="20"/>
              </w:rPr>
              <w:t>经济开发区</w:t>
            </w:r>
            <w:r w:rsidRPr="0072504E">
              <w:rPr>
                <w:rFonts w:ascii="Times New Roman" w:hint="eastAsia"/>
                <w:bCs/>
                <w:spacing w:val="-2"/>
                <w:sz w:val="20"/>
              </w:rPr>
              <w:t>、海口高新区等重点园区为试点，推进</w:t>
            </w:r>
            <w:r w:rsidRPr="0072504E">
              <w:rPr>
                <w:rFonts w:ascii="Times New Roman"/>
                <w:bCs/>
                <w:spacing w:val="-2"/>
                <w:sz w:val="20"/>
              </w:rPr>
              <w:t>4G/5G</w:t>
            </w:r>
            <w:r w:rsidRPr="0072504E">
              <w:rPr>
                <w:rFonts w:ascii="Times New Roman" w:hint="eastAsia"/>
                <w:bCs/>
                <w:spacing w:val="-2"/>
                <w:sz w:val="20"/>
              </w:rPr>
              <w:t>网络覆盖，开展基于人工智能、三维</w:t>
            </w:r>
            <w:r w:rsidRPr="0072504E">
              <w:rPr>
                <w:rFonts w:ascii="Times New Roman"/>
                <w:bCs/>
                <w:spacing w:val="-2"/>
                <w:sz w:val="20"/>
              </w:rPr>
              <w:t>GIS</w:t>
            </w:r>
            <w:r w:rsidRPr="0072504E">
              <w:rPr>
                <w:rFonts w:ascii="Times New Roman" w:hint="eastAsia"/>
                <w:bCs/>
                <w:spacing w:val="-2"/>
                <w:sz w:val="20"/>
              </w:rPr>
              <w:t>等技术的全时空数字孪生智慧园区试点建设。创新</w:t>
            </w:r>
            <w:r w:rsidRPr="0072504E">
              <w:rPr>
                <w:rFonts w:ascii="Times New Roman"/>
                <w:bCs/>
                <w:spacing w:val="-2"/>
                <w:sz w:val="20"/>
              </w:rPr>
              <w:t>5G+</w:t>
            </w:r>
            <w:r w:rsidRPr="0072504E">
              <w:rPr>
                <w:rFonts w:ascii="Times New Roman" w:hint="eastAsia"/>
                <w:bCs/>
                <w:spacing w:val="-2"/>
                <w:sz w:val="20"/>
              </w:rPr>
              <w:t>智慧审批、安全生产监管、生态环境监测、大数据经济运行调度等智慧应用。推动政企数据双向流通共享，探索开展大数据应用和市场化运营。建设园区应急联动指挥中心，对接海南省综合运营管理中心和社会管理信息化平台，实行园区运营可视化分析，提升园区整体智慧化管理能力。</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152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海洋重大科技创新项目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以中国科学院深海科学与工程研究所为主体，加快推进</w:t>
            </w:r>
            <w:r w:rsidRPr="0072504E">
              <w:rPr>
                <w:rFonts w:ascii="Times New Roman"/>
                <w:bCs/>
                <w:sz w:val="20"/>
              </w:rPr>
              <w:t>全</w:t>
            </w:r>
            <w:r w:rsidRPr="0072504E">
              <w:rPr>
                <w:rFonts w:ascii="Times New Roman" w:hint="eastAsia"/>
                <w:bCs/>
                <w:sz w:val="20"/>
              </w:rPr>
              <w:t>深</w:t>
            </w:r>
            <w:r w:rsidRPr="0072504E">
              <w:rPr>
                <w:rFonts w:ascii="Times New Roman"/>
                <w:bCs/>
                <w:sz w:val="20"/>
              </w:rPr>
              <w:t>海</w:t>
            </w:r>
            <w:r w:rsidRPr="0072504E">
              <w:rPr>
                <w:rFonts w:ascii="Times New Roman" w:hint="eastAsia"/>
                <w:bCs/>
                <w:sz w:val="20"/>
              </w:rPr>
              <w:t>载人潜水器研制和海试，高质量完成</w:t>
            </w:r>
            <w:r w:rsidRPr="0072504E">
              <w:rPr>
                <w:rFonts w:ascii="Times New Roman"/>
                <w:bCs/>
                <w:sz w:val="20"/>
              </w:rPr>
              <w:t>4500</w:t>
            </w:r>
            <w:r w:rsidRPr="0072504E">
              <w:rPr>
                <w:rFonts w:ascii="Times New Roman" w:hint="eastAsia"/>
                <w:bCs/>
                <w:sz w:val="20"/>
              </w:rPr>
              <w:t>米载人潜水器试验性应用，打造开放共享的载人潜水器</w:t>
            </w:r>
            <w:r w:rsidRPr="0072504E">
              <w:rPr>
                <w:rFonts w:ascii="Times New Roman"/>
                <w:bCs/>
                <w:sz w:val="20"/>
              </w:rPr>
              <w:t>共</w:t>
            </w:r>
            <w:r w:rsidRPr="0072504E">
              <w:rPr>
                <w:rFonts w:ascii="Times New Roman" w:hint="eastAsia"/>
                <w:bCs/>
                <w:sz w:val="20"/>
              </w:rPr>
              <w:t>管共用管理平台。推动中船集团海洋科技创新示范区、三亚深海空间站运维和深远海服务保障基地建设。</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省科技厅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三亚市政府</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智慧海南建设项目，政企合作投资</w:t>
            </w:r>
          </w:p>
        </w:tc>
      </w:tr>
      <w:tr w:rsidR="0072504E" w:rsidRPr="0072504E" w:rsidTr="009B6DF0">
        <w:trPr>
          <w:trHeight w:val="276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56</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热带数字农业产业链引培项目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优化升级天然橡胶种植、加工、贸易产业链，探索针对橡胶产业的新一代智能农业机械装备应用，建设全程无人橡胶园示范基地，促进海南橡胶全产业链技术改造和科技创新。启动特色行业产业链数字化示范工程，引进现代化农业集团和上下游配套企业，利用农业物联网技术加强南繁科研育制种、农林牧渔作物生产、加工、管理和服务等技术改造和应用推广，实现规模化种养、标准化生产、精细化深加工、集团化运营销售，完善海南特色农产品产业链。基于区块链技术搭建特色农产品追溯管理平台和节点追溯子系统，增强特色农产品安全保障能力。</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省农业农</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村厅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1818"/>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57</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智慧物流港口项目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以洋浦港、马村港等一批重点港口为试点，开展</w:t>
            </w:r>
            <w:r w:rsidRPr="0072504E">
              <w:rPr>
                <w:rFonts w:ascii="Times New Roman"/>
                <w:bCs/>
                <w:sz w:val="20"/>
              </w:rPr>
              <w:t>5G</w:t>
            </w:r>
            <w:r w:rsidRPr="0072504E">
              <w:rPr>
                <w:rFonts w:ascii="Times New Roman" w:hint="eastAsia"/>
                <w:bCs/>
                <w:sz w:val="20"/>
              </w:rPr>
              <w:t>智慧港口试点建设。推进码头</w:t>
            </w:r>
            <w:r w:rsidRPr="0072504E">
              <w:rPr>
                <w:rFonts w:ascii="Times New Roman"/>
                <w:bCs/>
                <w:sz w:val="20"/>
              </w:rPr>
              <w:t>5G</w:t>
            </w:r>
            <w:r w:rsidRPr="0072504E">
              <w:rPr>
                <w:rFonts w:ascii="Times New Roman" w:hint="eastAsia"/>
                <w:bCs/>
                <w:sz w:val="20"/>
              </w:rPr>
              <w:t>基站和全域感知设施集中部署、统一管理，基于北斗、</w:t>
            </w:r>
            <w:r w:rsidRPr="0072504E">
              <w:rPr>
                <w:rFonts w:ascii="Times New Roman"/>
                <w:bCs/>
                <w:sz w:val="20"/>
              </w:rPr>
              <w:t>GIS</w:t>
            </w:r>
            <w:r w:rsidRPr="0072504E">
              <w:rPr>
                <w:rFonts w:ascii="Times New Roman" w:hint="eastAsia"/>
                <w:bCs/>
                <w:sz w:val="20"/>
              </w:rPr>
              <w:t>技术开展船舶和车辆联网联运应用。推进新一代自动化码头堆场建设改造、港口作业和口岸物流单证电子化。建设港口码头物联网统一标识解析体系试点并逐步全省推广，到规划期末建成一批基于数字孪生模式的智能港口应用。</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省交通运</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输厅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海南港航控股有限公司</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1744"/>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58</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环岛智慧公路</w:t>
            </w:r>
            <w:r w:rsidRPr="0072504E">
              <w:rPr>
                <w:rFonts w:ascii="Times New Roman"/>
                <w:b/>
                <w:sz w:val="20"/>
              </w:rPr>
              <w:t>&amp;</w:t>
            </w:r>
            <w:r w:rsidRPr="0072504E">
              <w:rPr>
                <w:rFonts w:ascii="Times New Roman" w:hint="eastAsia"/>
                <w:b/>
                <w:sz w:val="20"/>
              </w:rPr>
              <w:t>智能网联汽车示范应用项目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加快推动环岛公路智能化改造，应用物联网、大数据、云计算、人工智能和北斗定位导航等技术手段，打造海南环岛智慧高速公路和旅游公路，完善交通基础设施运行感知、交通事件智能识别、高精度地图导航、车路协同安全辅助行驶、区域路网交通控制与协同等服务能力。同步推进博鳌乐城、万宁滨海旅游公路和三亚湾路开放道路自动驾驶测试，确保安全可行前提下，稳步扩大试点范围。</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省交通运</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输厅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省交通投资控股有限公司</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智慧海南建设项目，政企合作投资</w:t>
            </w:r>
          </w:p>
        </w:tc>
      </w:tr>
      <w:tr w:rsidR="0072504E" w:rsidRPr="0072504E" w:rsidTr="009B6DF0">
        <w:trPr>
          <w:trHeight w:val="1712"/>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59</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海南省智慧水网建设项目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基于物联网、</w:t>
            </w:r>
            <w:r w:rsidRPr="0072504E">
              <w:rPr>
                <w:rFonts w:ascii="Times New Roman"/>
                <w:bCs/>
                <w:sz w:val="20"/>
              </w:rPr>
              <w:t>5G</w:t>
            </w:r>
            <w:r w:rsidRPr="0072504E">
              <w:rPr>
                <w:rFonts w:ascii="Times New Roman" w:hint="eastAsia"/>
                <w:bCs/>
                <w:sz w:val="20"/>
              </w:rPr>
              <w:t>等新型网络构建全省水务工程实时动态感知系统，全面采集水雨情、水质、水量等重点数据和视频监控；优化整合现有业务系统，充分运用云计算、大数据等手段建设智慧水网信息平台，形成全省水务一张网；建设以历史数据为基础的水务动态模型，为水旱灾害防御、河湖管理、水库联合调度和智慧供水等提供支撑。</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省水务厅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1707"/>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60</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“海洋信息化”南海典型区域示范项目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以“一环、一带、多点、多用”（环海南岛为一环、海南本岛</w:t>
            </w:r>
            <w:r w:rsidRPr="0072504E">
              <w:rPr>
                <w:rFonts w:ascii="Times New Roman"/>
                <w:bCs/>
                <w:sz w:val="20"/>
              </w:rPr>
              <w:t>—</w:t>
            </w:r>
            <w:r w:rsidRPr="0072504E">
              <w:rPr>
                <w:rFonts w:ascii="Times New Roman" w:hint="eastAsia"/>
                <w:bCs/>
                <w:sz w:val="20"/>
              </w:rPr>
              <w:t>西沙为一带、三沙诸岛礁为多点、共用共享为多用）为目标，先期开展海南环岛雷达网和西沙海域信息节点项目建设，实现南海重要海域、热点区域的信息透彻感知、通信泛在随行、数据充分认知和信息智能服务。</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省自然资源和规划厅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省发展改革委、省生态环境厅、省交通运输厅</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智慧海南建设项目，政府投资为主</w:t>
            </w:r>
          </w:p>
        </w:tc>
      </w:tr>
      <w:tr w:rsidR="0072504E" w:rsidRPr="0072504E" w:rsidTr="009B6DF0">
        <w:trPr>
          <w:trHeight w:val="745"/>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61</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车联网新型基础设施建设项目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规模部署蜂窝车联网</w:t>
            </w:r>
            <w:r w:rsidRPr="0072504E">
              <w:rPr>
                <w:rFonts w:ascii="Times New Roman"/>
                <w:bCs/>
                <w:sz w:val="20"/>
              </w:rPr>
              <w:t>C-V2X</w:t>
            </w:r>
            <w:r w:rsidRPr="0072504E">
              <w:rPr>
                <w:rFonts w:ascii="Times New Roman" w:hint="eastAsia"/>
                <w:bCs/>
                <w:sz w:val="20"/>
              </w:rPr>
              <w:t>网络，完成重点区域交通设施车联网功能改造和核心系统能力提升，明确车联网运营主体和职责，探索丰富车联网应用场景。</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省交通运输厅、省发展改革委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智慧海南建设项目，政企合作投资</w:t>
            </w:r>
          </w:p>
        </w:tc>
      </w:tr>
      <w:tr w:rsidR="0072504E" w:rsidRPr="0072504E" w:rsidTr="009B6DF0">
        <w:trPr>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62</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5G</w:t>
            </w:r>
            <w:r w:rsidRPr="0072504E">
              <w:rPr>
                <w:rFonts w:ascii="Times New Roman" w:hint="eastAsia"/>
                <w:b/>
                <w:sz w:val="20"/>
              </w:rPr>
              <w:t>网络全域覆盖和异网漫游</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城区内以应用为突破，鼓励各运营商各自投资部署城区</w:t>
            </w:r>
            <w:r w:rsidRPr="0072504E">
              <w:rPr>
                <w:rFonts w:ascii="Times New Roman"/>
                <w:bCs/>
                <w:sz w:val="20"/>
              </w:rPr>
              <w:t>5G</w:t>
            </w:r>
            <w:r w:rsidRPr="0072504E">
              <w:rPr>
                <w:rFonts w:ascii="Times New Roman" w:hint="eastAsia"/>
                <w:bCs/>
                <w:sz w:val="20"/>
              </w:rPr>
              <w:t>网络</w:t>
            </w:r>
            <w:r w:rsidRPr="0072504E">
              <w:rPr>
                <w:rFonts w:ascii="Times New Roman"/>
                <w:bCs/>
                <w:sz w:val="20"/>
              </w:rPr>
              <w:t>，</w:t>
            </w:r>
            <w:r w:rsidRPr="0072504E">
              <w:rPr>
                <w:rFonts w:ascii="Times New Roman" w:hint="eastAsia"/>
                <w:bCs/>
                <w:sz w:val="20"/>
              </w:rPr>
              <w:t>推动城区外“一张网”实现广域低频覆盖。探索</w:t>
            </w:r>
            <w:r w:rsidRPr="0072504E">
              <w:rPr>
                <w:rFonts w:ascii="Times New Roman"/>
                <w:bCs/>
                <w:sz w:val="20"/>
              </w:rPr>
              <w:t>5G</w:t>
            </w:r>
            <w:r w:rsidRPr="0072504E">
              <w:rPr>
                <w:rFonts w:ascii="Times New Roman" w:hint="eastAsia"/>
                <w:bCs/>
                <w:sz w:val="20"/>
              </w:rPr>
              <w:t>网“一号接入、异网漫游”运营模式，实现</w:t>
            </w:r>
            <w:r w:rsidRPr="0072504E">
              <w:rPr>
                <w:rFonts w:ascii="Times New Roman"/>
                <w:bCs/>
                <w:sz w:val="20"/>
              </w:rPr>
              <w:t>5G</w:t>
            </w:r>
            <w:r w:rsidRPr="0072504E">
              <w:rPr>
                <w:rFonts w:ascii="Times New Roman" w:hint="eastAsia"/>
                <w:bCs/>
                <w:sz w:val="20"/>
              </w:rPr>
              <w:t>网络全省覆盖。</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省通信管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省工业和信息化厅、省发展改革委</w:t>
            </w:r>
            <w:r w:rsidRPr="0072504E">
              <w:rPr>
                <w:rFonts w:ascii="Times New Roman"/>
                <w:bCs/>
                <w:sz w:val="20"/>
              </w:rPr>
              <w:t>，</w:t>
            </w:r>
            <w:r w:rsidRPr="0072504E">
              <w:rPr>
                <w:rFonts w:ascii="Times New Roman" w:hint="eastAsia"/>
                <w:bCs/>
                <w:sz w:val="20"/>
              </w:rPr>
              <w:t>各通信运营商、</w:t>
            </w:r>
            <w:r w:rsidRPr="0072504E">
              <w:rPr>
                <w:rFonts w:ascii="Times New Roman"/>
                <w:bCs/>
                <w:sz w:val="20"/>
              </w:rPr>
              <w:t>中国</w:t>
            </w:r>
            <w:r w:rsidRPr="0072504E">
              <w:rPr>
                <w:rFonts w:ascii="Times New Roman" w:hint="eastAsia"/>
                <w:bCs/>
                <w:sz w:val="20"/>
              </w:rPr>
              <w:t>铁塔</w:t>
            </w:r>
            <w:r w:rsidRPr="0072504E">
              <w:rPr>
                <w:rFonts w:ascii="Times New Roman"/>
                <w:bCs/>
                <w:sz w:val="20"/>
              </w:rPr>
              <w:t>股份有限</w:t>
            </w:r>
            <w:r w:rsidRPr="0072504E">
              <w:rPr>
                <w:rFonts w:ascii="Times New Roman" w:hint="eastAsia"/>
                <w:bCs/>
                <w:sz w:val="20"/>
              </w:rPr>
              <w:t>公司</w:t>
            </w:r>
            <w:r w:rsidRPr="0072504E">
              <w:rPr>
                <w:rFonts w:ascii="Times New Roman"/>
                <w:bCs/>
                <w:sz w:val="20"/>
              </w:rPr>
              <w:t>海南分公司</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1386"/>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63</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城乡一体化千兆光网</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城乡一体化推进全省千兆光网建设，落实光网与产业园区“多规合一”工程，建设“万兆光网”示范园区，深入推进电信普遍服务，推进住人岛屿、自然村、农垦居民小组有线、无线相结合网络的建设和运营维护。</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省通信管</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理局</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val="2021"/>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64</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智能电网融合示范项目</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40" w:lineRule="exact"/>
              <w:rPr>
                <w:rFonts w:ascii="Times New Roman"/>
                <w:bCs/>
                <w:sz w:val="20"/>
              </w:rPr>
            </w:pPr>
            <w:r w:rsidRPr="0072504E">
              <w:rPr>
                <w:rFonts w:ascii="Times New Roman" w:hint="eastAsia"/>
                <w:bCs/>
                <w:sz w:val="20"/>
              </w:rPr>
              <w:t>统筹推进智能电网建设，推进电网主网架构建设和城乡电网智能化升级改造，开展智能电网、微电网等示范项目建设，提升电网可观、可测、可控水平。推动充电基础设施、储能设施建设，开展智能用电云服务，探索建立需求侧响应机制，促进“源</w:t>
            </w:r>
            <w:r w:rsidRPr="0072504E">
              <w:rPr>
                <w:rFonts w:ascii="Times New Roman"/>
                <w:bCs/>
                <w:sz w:val="20"/>
              </w:rPr>
              <w:t>—</w:t>
            </w:r>
            <w:r w:rsidRPr="0072504E">
              <w:rPr>
                <w:rFonts w:ascii="Times New Roman" w:hint="eastAsia"/>
                <w:bCs/>
                <w:sz w:val="20"/>
              </w:rPr>
              <w:t>网</w:t>
            </w:r>
            <w:r w:rsidRPr="0072504E">
              <w:rPr>
                <w:rFonts w:ascii="Times New Roman"/>
                <w:bCs/>
                <w:sz w:val="20"/>
              </w:rPr>
              <w:t>—</w:t>
            </w:r>
            <w:r w:rsidRPr="0072504E">
              <w:rPr>
                <w:rFonts w:ascii="Times New Roman" w:hint="eastAsia"/>
                <w:bCs/>
                <w:sz w:val="20"/>
              </w:rPr>
              <w:t>荷”协调互动。试点开展用户侧“三表集抄”“四网融合”等创新应用和智能楼宇建设。</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省发展改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革委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海南电网公司</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r w:rsidR="0072504E" w:rsidRPr="0072504E" w:rsidTr="009B6DF0">
        <w:trPr>
          <w:trHeight w:hRule="exact" w:val="2020"/>
          <w:jc w:val="center"/>
        </w:trPr>
        <w:tc>
          <w:tcPr>
            <w:tcW w:w="739" w:type="dxa"/>
            <w:vMerge/>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tc>
        <w:tc>
          <w:tcPr>
            <w:tcW w:w="695"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b/>
                <w:sz w:val="20"/>
              </w:rPr>
              <w:t>65</w:t>
            </w:r>
          </w:p>
        </w:tc>
        <w:tc>
          <w:tcPr>
            <w:tcW w:w="1346" w:type="dxa"/>
            <w:tcBorders>
              <w:top w:val="single" w:sz="4" w:space="0" w:color="auto"/>
              <w:left w:val="single" w:sz="4" w:space="0" w:color="auto"/>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
                <w:sz w:val="20"/>
              </w:rPr>
            </w:pPr>
            <w:r w:rsidRPr="0072504E">
              <w:rPr>
                <w:rFonts w:ascii="Times New Roman" w:hint="eastAsia"/>
                <w:b/>
                <w:sz w:val="20"/>
              </w:rPr>
              <w:t>基于</w:t>
            </w:r>
            <w:r w:rsidRPr="0072504E">
              <w:rPr>
                <w:rFonts w:ascii="Times New Roman"/>
                <w:b/>
                <w:sz w:val="20"/>
              </w:rPr>
              <w:t>5G</w:t>
            </w:r>
            <w:r w:rsidRPr="0072504E">
              <w:rPr>
                <w:rFonts w:ascii="Times New Roman" w:hint="eastAsia"/>
                <w:b/>
                <w:sz w:val="20"/>
              </w:rPr>
              <w:t>物联网的基层医疗卫生机构能力提升工程</w:t>
            </w:r>
          </w:p>
        </w:tc>
        <w:tc>
          <w:tcPr>
            <w:tcW w:w="5671"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rPr>
                <w:rFonts w:ascii="Times New Roman"/>
                <w:bCs/>
                <w:sz w:val="20"/>
              </w:rPr>
            </w:pPr>
            <w:r w:rsidRPr="0072504E">
              <w:rPr>
                <w:rFonts w:ascii="Times New Roman" w:hint="eastAsia"/>
                <w:bCs/>
                <w:sz w:val="20"/>
              </w:rPr>
              <w:t>加快推动基层医疗服务体系</w:t>
            </w:r>
            <w:r w:rsidRPr="0072504E">
              <w:rPr>
                <w:rFonts w:ascii="Times New Roman"/>
                <w:bCs/>
                <w:sz w:val="20"/>
              </w:rPr>
              <w:t>5G</w:t>
            </w:r>
            <w:r w:rsidRPr="0072504E">
              <w:rPr>
                <w:rFonts w:ascii="Times New Roman" w:hint="eastAsia"/>
                <w:bCs/>
                <w:sz w:val="20"/>
              </w:rPr>
              <w:t>网络和物联网建设，全面延伸覆盖</w:t>
            </w:r>
            <w:r w:rsidRPr="0072504E">
              <w:rPr>
                <w:rFonts w:ascii="Times New Roman"/>
                <w:bCs/>
                <w:sz w:val="20"/>
              </w:rPr>
              <w:t>2500</w:t>
            </w:r>
            <w:r w:rsidRPr="0072504E">
              <w:rPr>
                <w:rFonts w:ascii="Times New Roman" w:hint="eastAsia"/>
                <w:bCs/>
                <w:sz w:val="20"/>
              </w:rPr>
              <w:t>个村卫生室、</w:t>
            </w:r>
            <w:r w:rsidRPr="0072504E">
              <w:rPr>
                <w:rFonts w:ascii="Times New Roman"/>
                <w:bCs/>
                <w:sz w:val="20"/>
              </w:rPr>
              <w:t>340</w:t>
            </w:r>
            <w:r w:rsidRPr="0072504E">
              <w:rPr>
                <w:rFonts w:ascii="Times New Roman" w:hint="eastAsia"/>
                <w:bCs/>
                <w:sz w:val="20"/>
              </w:rPr>
              <w:t>家乡镇卫生院；市县医疗机构接入分级诊疗平台，为基层提供支撑服务；建成</w:t>
            </w:r>
            <w:r w:rsidRPr="0072504E">
              <w:rPr>
                <w:rFonts w:ascii="Times New Roman"/>
                <w:bCs/>
                <w:sz w:val="20"/>
              </w:rPr>
              <w:t>7</w:t>
            </w:r>
            <w:r w:rsidRPr="0072504E">
              <w:rPr>
                <w:rFonts w:ascii="Times New Roman" w:hint="eastAsia"/>
                <w:bCs/>
                <w:sz w:val="20"/>
              </w:rPr>
              <w:t>个远程诊断中心，构建省</w:t>
            </w:r>
            <w:r w:rsidRPr="0072504E">
              <w:rPr>
                <w:rFonts w:ascii="Times New Roman"/>
                <w:bCs/>
                <w:sz w:val="20"/>
              </w:rPr>
              <w:t>—</w:t>
            </w:r>
            <w:r w:rsidRPr="0072504E">
              <w:rPr>
                <w:rFonts w:ascii="Times New Roman" w:hint="eastAsia"/>
                <w:bCs/>
                <w:sz w:val="20"/>
              </w:rPr>
              <w:t>市县</w:t>
            </w:r>
            <w:r w:rsidRPr="0072504E">
              <w:rPr>
                <w:rFonts w:ascii="Times New Roman"/>
                <w:bCs/>
                <w:sz w:val="20"/>
              </w:rPr>
              <w:t>—</w:t>
            </w:r>
            <w:r w:rsidRPr="0072504E">
              <w:rPr>
                <w:rFonts w:ascii="Times New Roman" w:hint="eastAsia"/>
                <w:bCs/>
                <w:sz w:val="20"/>
              </w:rPr>
              <w:t>乡镇三级物联网医疗服务体系，实现大病不出岛、小病不进城。</w:t>
            </w:r>
          </w:p>
        </w:tc>
        <w:tc>
          <w:tcPr>
            <w:tcW w:w="1539"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bCs/>
                <w:sz w:val="20"/>
              </w:rPr>
              <w:t>2025</w:t>
            </w:r>
            <w:r w:rsidRPr="0072504E">
              <w:rPr>
                <w:rFonts w:ascii="Times New Roman" w:hint="eastAsia"/>
                <w:bCs/>
                <w:sz w:val="20"/>
              </w:rPr>
              <w:t>年</w:t>
            </w:r>
            <w:r w:rsidRPr="0072504E">
              <w:rPr>
                <w:rFonts w:ascii="Times New Roman"/>
                <w:bCs/>
                <w:sz w:val="20"/>
              </w:rPr>
              <w:t>12</w:t>
            </w:r>
            <w:r w:rsidRPr="0072504E">
              <w:rPr>
                <w:rFonts w:ascii="Times New Roman" w:hint="eastAsia"/>
                <w:bCs/>
                <w:sz w:val="20"/>
              </w:rPr>
              <w:t>月</w:t>
            </w:r>
          </w:p>
        </w:tc>
        <w:tc>
          <w:tcPr>
            <w:tcW w:w="1343"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省卫生健</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康委</w:t>
            </w:r>
          </w:p>
        </w:tc>
        <w:tc>
          <w:tcPr>
            <w:tcW w:w="1796"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省工业和信息化厅、省发展改革委</w:t>
            </w:r>
          </w:p>
        </w:tc>
        <w:tc>
          <w:tcPr>
            <w:tcW w:w="755"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重点</w:t>
            </w:r>
          </w:p>
          <w:p w:rsidR="0072504E" w:rsidRPr="0072504E" w:rsidRDefault="0072504E" w:rsidP="0072504E">
            <w:pPr>
              <w:spacing w:line="260" w:lineRule="exact"/>
              <w:jc w:val="center"/>
              <w:rPr>
                <w:rFonts w:ascii="Times New Roman"/>
                <w:bCs/>
                <w:sz w:val="20"/>
              </w:rPr>
            </w:pPr>
            <w:r w:rsidRPr="0072504E">
              <w:rPr>
                <w:rFonts w:ascii="Times New Roman" w:hint="eastAsia"/>
                <w:bCs/>
                <w:sz w:val="20"/>
              </w:rPr>
              <w:t>项目</w:t>
            </w:r>
          </w:p>
        </w:tc>
        <w:tc>
          <w:tcPr>
            <w:tcW w:w="1134" w:type="dxa"/>
            <w:tcBorders>
              <w:top w:val="single" w:sz="4" w:space="0" w:color="auto"/>
              <w:left w:val="nil"/>
              <w:bottom w:val="single" w:sz="4" w:space="0" w:color="auto"/>
              <w:right w:val="single" w:sz="4" w:space="0" w:color="auto"/>
            </w:tcBorders>
            <w:noWrap/>
            <w:vAlign w:val="center"/>
          </w:tcPr>
          <w:p w:rsidR="0072504E" w:rsidRPr="0072504E" w:rsidRDefault="0072504E" w:rsidP="0072504E">
            <w:pPr>
              <w:spacing w:line="260" w:lineRule="exact"/>
              <w:jc w:val="center"/>
              <w:rPr>
                <w:rFonts w:ascii="Times New Roman"/>
                <w:bCs/>
                <w:sz w:val="20"/>
              </w:rPr>
            </w:pPr>
            <w:r w:rsidRPr="0072504E">
              <w:rPr>
                <w:rFonts w:ascii="Times New Roman" w:hint="eastAsia"/>
                <w:bCs/>
                <w:sz w:val="20"/>
              </w:rPr>
              <w:t>智慧海南建设项目，市场投资为主</w:t>
            </w:r>
          </w:p>
        </w:tc>
      </w:tr>
    </w:tbl>
    <w:p w:rsidR="00EC4582" w:rsidRPr="0072504E" w:rsidRDefault="00EC4582"/>
    <w:sectPr w:rsidR="00EC4582" w:rsidRPr="0072504E" w:rsidSect="0072504E">
      <w:pgSz w:w="16838" w:h="11906" w:orient="landscape"/>
      <w:pgMar w:top="1800" w:right="1440" w:bottom="1800" w:left="1440"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BDB" w:rsidRDefault="00990BDB" w:rsidP="0072504E">
      <w:r>
        <w:separator/>
      </w:r>
    </w:p>
  </w:endnote>
  <w:endnote w:type="continuationSeparator" w:id="0">
    <w:p w:rsidR="00990BDB" w:rsidRDefault="00990BDB" w:rsidP="007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永中宋体">
    <w:charset w:val="86"/>
    <w:family w:val="auto"/>
    <w:pitch w:val="variable"/>
    <w:sig w:usb0="00000803" w:usb1="080E0000" w:usb2="00000000"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variable"/>
    <w:sig w:usb0="00000001" w:usb1="080E0000" w:usb2="00000000" w:usb3="00000000" w:csb0="00040000" w:csb1="00000000"/>
  </w:font>
  <w:font w:name="方正黑体简体">
    <w:altName w:val="Arial Unicode MS"/>
    <w:charset w:val="00"/>
    <w:family w:val="script"/>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variable"/>
    <w:sig w:usb0="00000001" w:usb1="080E0000" w:usb2="00000000" w:usb3="00000000" w:csb0="00040000" w:csb1="00000000"/>
  </w:font>
  <w:font w:name="方正仿宋简体">
    <w:altName w:val="Arial Unicode MS"/>
    <w:charset w:val="00"/>
    <w:family w:val="script"/>
    <w:pitch w:val="variable"/>
    <w:sig w:usb0="00000000" w:usb1="184F6CFA" w:usb2="00000012" w:usb3="00000000" w:csb0="00040001" w:csb1="00000000"/>
  </w:font>
  <w:font w:name="等线">
    <w:panose1 w:val="02010600030101010101"/>
    <w:charset w:val="86"/>
    <w:family w:val="auto"/>
    <w:pitch w:val="variable"/>
    <w:sig w:usb0="A00002BF" w:usb1="38CF7CFA" w:usb2="00000016" w:usb3="00000000" w:csb0="0004000F" w:csb1="00000000"/>
  </w:font>
  <w:font w:name="PMingLiU-ExtB">
    <w:panose1 w:val="02020500000000000000"/>
    <w:charset w:val="88"/>
    <w:family w:val="roman"/>
    <w:pitch w:val="variable"/>
    <w:sig w:usb0="8000002F" w:usb1="0A080008" w:usb2="00000010" w:usb3="00000000" w:csb0="00100001" w:csb1="00000000"/>
  </w:font>
  <w:font w:name="Luxi Sans">
    <w:altName w:val="DejaVu Sans"/>
    <w:charset w:val="00"/>
    <w:family w:val="auto"/>
    <w:pitch w:val="variable"/>
    <w:sig w:usb0="00000000" w:usb1="00000000" w:usb2="00000000" w:usb3="00000000" w:csb0="00040001" w:csb1="00000000"/>
  </w:font>
  <w:font w:name="方正仿宋_GB2312">
    <w:altName w:val="Arial Unicode MS"/>
    <w:charset w:val="00"/>
    <w:family w:val="auto"/>
    <w:pitch w:val="variable"/>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variable"/>
    <w:sig w:usb0="00000000" w:usb1="08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BDB" w:rsidRDefault="00990BDB" w:rsidP="0072504E">
      <w:r>
        <w:separator/>
      </w:r>
    </w:p>
  </w:footnote>
  <w:footnote w:type="continuationSeparator" w:id="0">
    <w:p w:rsidR="00990BDB" w:rsidRDefault="00990BDB" w:rsidP="00725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FF7C"/>
    <w:multiLevelType w:val="singleLevel"/>
    <w:tmpl w:val="5F2EDC30"/>
    <w:lvl w:ilvl="0">
      <w:start w:val="1"/>
      <w:numFmt w:val="decimal"/>
      <w:lvlText w:val="%1."/>
      <w:lvlJc w:val="left"/>
      <w:pPr>
        <w:tabs>
          <w:tab w:val="num" w:pos="2040"/>
        </w:tabs>
        <w:ind w:left="2040" w:hanging="360"/>
      </w:pPr>
    </w:lvl>
  </w:abstractNum>
  <w:abstractNum w:abstractNumId="1">
    <w:nsid w:val="0FFFFF7D"/>
    <w:multiLevelType w:val="singleLevel"/>
    <w:tmpl w:val="B64894C6"/>
    <w:lvl w:ilvl="0">
      <w:start w:val="1"/>
      <w:numFmt w:val="decimal"/>
      <w:lvlText w:val="%1."/>
      <w:lvlJc w:val="left"/>
      <w:pPr>
        <w:tabs>
          <w:tab w:val="num" w:pos="1620"/>
        </w:tabs>
        <w:ind w:left="1620" w:hanging="360"/>
      </w:pPr>
    </w:lvl>
  </w:abstractNum>
  <w:abstractNum w:abstractNumId="2">
    <w:nsid w:val="0FFFFF7E"/>
    <w:multiLevelType w:val="singleLevel"/>
    <w:tmpl w:val="03702244"/>
    <w:lvl w:ilvl="0">
      <w:start w:val="1"/>
      <w:numFmt w:val="decimal"/>
      <w:lvlText w:val="%1."/>
      <w:lvlJc w:val="left"/>
      <w:pPr>
        <w:tabs>
          <w:tab w:val="num" w:pos="1200"/>
        </w:tabs>
        <w:ind w:left="1200" w:hanging="360"/>
      </w:pPr>
    </w:lvl>
  </w:abstractNum>
  <w:abstractNum w:abstractNumId="3">
    <w:nsid w:val="0FFFFF7F"/>
    <w:multiLevelType w:val="singleLevel"/>
    <w:tmpl w:val="0A3CECA4"/>
    <w:lvl w:ilvl="0">
      <w:start w:val="1"/>
      <w:numFmt w:val="decimal"/>
      <w:lvlText w:val="%1."/>
      <w:lvlJc w:val="left"/>
      <w:pPr>
        <w:tabs>
          <w:tab w:val="num" w:pos="780"/>
        </w:tabs>
        <w:ind w:left="780" w:hanging="360"/>
      </w:pPr>
    </w:lvl>
  </w:abstractNum>
  <w:abstractNum w:abstractNumId="4">
    <w:nsid w:val="0FFFFF80"/>
    <w:multiLevelType w:val="singleLevel"/>
    <w:tmpl w:val="CD7CCA68"/>
    <w:lvl w:ilvl="0">
      <w:start w:val="1"/>
      <w:numFmt w:val="bullet"/>
      <w:lvlText w:val="●"/>
      <w:lvlJc w:val="left"/>
      <w:pPr>
        <w:tabs>
          <w:tab w:val="num" w:pos="2040"/>
        </w:tabs>
        <w:ind w:left="2040" w:hanging="360"/>
      </w:pPr>
      <w:rPr>
        <w:rFonts w:ascii="永中宋体" w:hAnsi="永中宋体" w:hint="default"/>
      </w:rPr>
    </w:lvl>
  </w:abstractNum>
  <w:abstractNum w:abstractNumId="5">
    <w:nsid w:val="0FFFFF81"/>
    <w:multiLevelType w:val="singleLevel"/>
    <w:tmpl w:val="8B78FF8E"/>
    <w:lvl w:ilvl="0">
      <w:start w:val="1"/>
      <w:numFmt w:val="bullet"/>
      <w:lvlText w:val="●"/>
      <w:lvlJc w:val="left"/>
      <w:pPr>
        <w:tabs>
          <w:tab w:val="num" w:pos="1620"/>
        </w:tabs>
        <w:ind w:left="1620" w:hanging="360"/>
      </w:pPr>
      <w:rPr>
        <w:rFonts w:ascii="永中宋体" w:hAnsi="永中宋体" w:hint="default"/>
      </w:rPr>
    </w:lvl>
  </w:abstractNum>
  <w:abstractNum w:abstractNumId="6">
    <w:nsid w:val="0FFFFF82"/>
    <w:multiLevelType w:val="singleLevel"/>
    <w:tmpl w:val="94FAD4A8"/>
    <w:lvl w:ilvl="0">
      <w:start w:val="1"/>
      <w:numFmt w:val="bullet"/>
      <w:lvlText w:val="●"/>
      <w:lvlJc w:val="left"/>
      <w:pPr>
        <w:tabs>
          <w:tab w:val="num" w:pos="1200"/>
        </w:tabs>
        <w:ind w:left="1200" w:hanging="360"/>
      </w:pPr>
      <w:rPr>
        <w:rFonts w:ascii="永中宋体" w:hAnsi="永中宋体" w:hint="default"/>
      </w:rPr>
    </w:lvl>
  </w:abstractNum>
  <w:abstractNum w:abstractNumId="7">
    <w:nsid w:val="0FFFFF83"/>
    <w:multiLevelType w:val="singleLevel"/>
    <w:tmpl w:val="B8087986"/>
    <w:lvl w:ilvl="0">
      <w:start w:val="1"/>
      <w:numFmt w:val="bullet"/>
      <w:lvlText w:val="●"/>
      <w:lvlJc w:val="left"/>
      <w:pPr>
        <w:tabs>
          <w:tab w:val="num" w:pos="780"/>
        </w:tabs>
        <w:ind w:left="780" w:hanging="360"/>
      </w:pPr>
      <w:rPr>
        <w:rFonts w:ascii="永中宋体" w:hAnsi="永中宋体" w:hint="default"/>
      </w:rPr>
    </w:lvl>
  </w:abstractNum>
  <w:abstractNum w:abstractNumId="8">
    <w:nsid w:val="0FFFFF88"/>
    <w:multiLevelType w:val="singleLevel"/>
    <w:tmpl w:val="A25AF028"/>
    <w:lvl w:ilvl="0">
      <w:start w:val="1"/>
      <w:numFmt w:val="decimal"/>
      <w:lvlText w:val="%1."/>
      <w:lvlJc w:val="left"/>
      <w:pPr>
        <w:tabs>
          <w:tab w:val="num" w:pos="360"/>
        </w:tabs>
        <w:ind w:left="360" w:hanging="360"/>
      </w:pPr>
    </w:lvl>
  </w:abstractNum>
  <w:abstractNum w:abstractNumId="9">
    <w:nsid w:val="0FFFFF89"/>
    <w:multiLevelType w:val="singleLevel"/>
    <w:tmpl w:val="F410C0A0"/>
    <w:lvl w:ilvl="0">
      <w:start w:val="1"/>
      <w:numFmt w:val="bullet"/>
      <w:lvlText w:val="●"/>
      <w:lvlJc w:val="left"/>
      <w:pPr>
        <w:tabs>
          <w:tab w:val="num" w:pos="360"/>
        </w:tabs>
        <w:ind w:left="360" w:hanging="360"/>
      </w:pPr>
      <w:rPr>
        <w:rFonts w:ascii="永中宋体" w:hAnsi="永中宋体"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9A"/>
    <w:rsid w:val="000C449A"/>
    <w:rsid w:val="0072504E"/>
    <w:rsid w:val="007E0EF8"/>
    <w:rsid w:val="00990BDB"/>
    <w:rsid w:val="00B443C8"/>
    <w:rsid w:val="00E8785B"/>
    <w:rsid w:val="00EC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246A23-920F-4F20-A807-4EF4B310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4E"/>
    <w:pPr>
      <w:widowControl w:val="0"/>
      <w:jc w:val="both"/>
    </w:pPr>
    <w:rPr>
      <w:rFonts w:ascii="仿宋_GB2312" w:eastAsia="仿宋_GB2312" w:hAnsi="Times New Roman" w:cs="Times New Roman"/>
      <w:sz w:val="30"/>
      <w:szCs w:val="20"/>
    </w:rPr>
  </w:style>
  <w:style w:type="paragraph" w:styleId="1">
    <w:name w:val="heading 1"/>
    <w:next w:val="a"/>
    <w:link w:val="1Char"/>
    <w:qFormat/>
    <w:rsid w:val="0072504E"/>
    <w:pPr>
      <w:tabs>
        <w:tab w:val="left" w:pos="4020"/>
      </w:tabs>
      <w:adjustRightInd w:val="0"/>
      <w:snapToGrid w:val="0"/>
      <w:spacing w:line="600" w:lineRule="exact"/>
      <w:ind w:firstLineChars="200" w:firstLine="200"/>
      <w:outlineLvl w:val="0"/>
    </w:pPr>
    <w:rPr>
      <w:rFonts w:ascii="方正黑体简体" w:eastAsia="方正黑体简体" w:hAnsi="Times New Roman" w:cs="方正黑体简体"/>
      <w:kern w:val="44"/>
      <w:sz w:val="32"/>
      <w:szCs w:val="32"/>
    </w:rPr>
  </w:style>
  <w:style w:type="paragraph" w:styleId="2">
    <w:name w:val="heading 2"/>
    <w:next w:val="a"/>
    <w:link w:val="2Char"/>
    <w:qFormat/>
    <w:rsid w:val="0072504E"/>
    <w:pPr>
      <w:keepNext/>
      <w:keepLines/>
      <w:tabs>
        <w:tab w:val="left" w:pos="851"/>
      </w:tabs>
      <w:spacing w:line="360" w:lineRule="auto"/>
      <w:outlineLvl w:val="1"/>
    </w:pPr>
    <w:rPr>
      <w:rFonts w:ascii="黑体" w:eastAsia="黑体" w:hAnsi="Times New Roman" w:cs="楷体_GB2312"/>
      <w:b/>
      <w:bCs/>
      <w:kern w:val="0"/>
      <w:sz w:val="32"/>
      <w:szCs w:val="20"/>
    </w:rPr>
  </w:style>
  <w:style w:type="paragraph" w:styleId="3">
    <w:name w:val="heading 3"/>
    <w:next w:val="a"/>
    <w:link w:val="3Char"/>
    <w:qFormat/>
    <w:rsid w:val="0072504E"/>
    <w:pPr>
      <w:adjustRightInd w:val="0"/>
      <w:snapToGrid w:val="0"/>
      <w:spacing w:line="600" w:lineRule="exact"/>
      <w:ind w:firstLineChars="200" w:firstLine="200"/>
      <w:outlineLvl w:val="2"/>
    </w:pPr>
    <w:rPr>
      <w:rFonts w:ascii="方正仿宋简体" w:eastAsia="方正仿宋简体" w:hAnsi="Times New Roman" w:cs="方正仿宋简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25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04E"/>
    <w:rPr>
      <w:sz w:val="18"/>
      <w:szCs w:val="18"/>
    </w:rPr>
  </w:style>
  <w:style w:type="paragraph" w:styleId="a4">
    <w:name w:val="footer"/>
    <w:basedOn w:val="a"/>
    <w:link w:val="Char0"/>
    <w:unhideWhenUsed/>
    <w:rsid w:val="0072504E"/>
    <w:pPr>
      <w:tabs>
        <w:tab w:val="center" w:pos="4153"/>
        <w:tab w:val="right" w:pos="8306"/>
      </w:tabs>
      <w:snapToGrid w:val="0"/>
      <w:jc w:val="left"/>
    </w:pPr>
    <w:rPr>
      <w:sz w:val="18"/>
      <w:szCs w:val="18"/>
    </w:rPr>
  </w:style>
  <w:style w:type="character" w:customStyle="1" w:styleId="Char0">
    <w:name w:val="页脚 Char"/>
    <w:basedOn w:val="a0"/>
    <w:link w:val="a4"/>
    <w:uiPriority w:val="99"/>
    <w:rsid w:val="0072504E"/>
    <w:rPr>
      <w:sz w:val="18"/>
      <w:szCs w:val="18"/>
    </w:rPr>
  </w:style>
  <w:style w:type="paragraph" w:styleId="a5">
    <w:name w:val="Salutation"/>
    <w:next w:val="a"/>
    <w:link w:val="Char1"/>
    <w:rsid w:val="0072504E"/>
    <w:pPr>
      <w:widowControl w:val="0"/>
      <w:jc w:val="both"/>
    </w:pPr>
    <w:rPr>
      <w:rFonts w:ascii="等线" w:eastAsia="PMingLiU-ExtB" w:hAnsi="等线" w:cs="Calibri"/>
      <w:sz w:val="28"/>
      <w:szCs w:val="28"/>
      <w:lang w:eastAsia="zh-TW"/>
    </w:rPr>
  </w:style>
  <w:style w:type="character" w:customStyle="1" w:styleId="Char1">
    <w:name w:val="称呼 Char"/>
    <w:basedOn w:val="a0"/>
    <w:link w:val="a5"/>
    <w:rsid w:val="0072504E"/>
    <w:rPr>
      <w:rFonts w:ascii="等线" w:eastAsia="PMingLiU-ExtB" w:hAnsi="等线" w:cs="Calibri"/>
      <w:sz w:val="28"/>
      <w:szCs w:val="28"/>
      <w:lang w:eastAsia="zh-TW"/>
    </w:rPr>
  </w:style>
  <w:style w:type="character" w:customStyle="1" w:styleId="1Char">
    <w:name w:val="标题 1 Char"/>
    <w:basedOn w:val="a0"/>
    <w:link w:val="1"/>
    <w:rsid w:val="0072504E"/>
    <w:rPr>
      <w:rFonts w:ascii="方正黑体简体" w:eastAsia="方正黑体简体" w:hAnsi="Times New Roman" w:cs="方正黑体简体"/>
      <w:kern w:val="44"/>
      <w:sz w:val="32"/>
      <w:szCs w:val="32"/>
    </w:rPr>
  </w:style>
  <w:style w:type="character" w:customStyle="1" w:styleId="2Char">
    <w:name w:val="标题 2 Char"/>
    <w:basedOn w:val="a0"/>
    <w:link w:val="2"/>
    <w:rsid w:val="0072504E"/>
    <w:rPr>
      <w:rFonts w:ascii="黑体" w:eastAsia="黑体" w:hAnsi="Times New Roman" w:cs="楷体_GB2312"/>
      <w:b/>
      <w:bCs/>
      <w:kern w:val="0"/>
      <w:sz w:val="32"/>
      <w:szCs w:val="20"/>
    </w:rPr>
  </w:style>
  <w:style w:type="character" w:customStyle="1" w:styleId="3Char">
    <w:name w:val="标题 3 Char"/>
    <w:basedOn w:val="a0"/>
    <w:link w:val="3"/>
    <w:rsid w:val="0072504E"/>
    <w:rPr>
      <w:rFonts w:ascii="方正仿宋简体" w:eastAsia="方正仿宋简体" w:hAnsi="Times New Roman" w:cs="方正仿宋简体"/>
      <w:kern w:val="0"/>
      <w:sz w:val="32"/>
      <w:szCs w:val="32"/>
    </w:rPr>
  </w:style>
  <w:style w:type="paragraph" w:styleId="a6">
    <w:name w:val="toa heading"/>
    <w:basedOn w:val="a"/>
    <w:next w:val="a"/>
    <w:rsid w:val="0072504E"/>
    <w:pPr>
      <w:spacing w:before="120"/>
    </w:pPr>
    <w:rPr>
      <w:rFonts w:ascii="Luxi Sans" w:hAnsi="Luxi Sans"/>
      <w:sz w:val="24"/>
    </w:rPr>
  </w:style>
  <w:style w:type="paragraph" w:styleId="a7">
    <w:name w:val="Closing"/>
    <w:basedOn w:val="a"/>
    <w:link w:val="Char2"/>
    <w:rsid w:val="0072504E"/>
    <w:pPr>
      <w:ind w:left="4320"/>
    </w:pPr>
  </w:style>
  <w:style w:type="character" w:customStyle="1" w:styleId="Char2">
    <w:name w:val="结束语 Char"/>
    <w:basedOn w:val="a0"/>
    <w:link w:val="a7"/>
    <w:rsid w:val="0072504E"/>
    <w:rPr>
      <w:rFonts w:ascii="仿宋_GB2312" w:eastAsia="仿宋_GB2312" w:hAnsi="Times New Roman" w:cs="Times New Roman"/>
      <w:sz w:val="30"/>
      <w:szCs w:val="20"/>
    </w:rPr>
  </w:style>
  <w:style w:type="paragraph" w:styleId="a8">
    <w:name w:val="envelope return"/>
    <w:basedOn w:val="a"/>
    <w:rsid w:val="0072504E"/>
    <w:pPr>
      <w:snapToGrid w:val="0"/>
    </w:pPr>
    <w:rPr>
      <w:rFonts w:ascii="Luxi Sans" w:hAnsi="Luxi Sans"/>
    </w:rPr>
  </w:style>
  <w:style w:type="paragraph" w:styleId="a9">
    <w:name w:val="Normal (Web)"/>
    <w:next w:val="617"/>
    <w:rsid w:val="0072504E"/>
    <w:pPr>
      <w:spacing w:before="100" w:beforeAutospacing="1" w:after="100" w:afterAutospacing="1"/>
    </w:pPr>
    <w:rPr>
      <w:rFonts w:ascii="宋体" w:eastAsia="宋体" w:hAnsi="Times New Roman" w:cs="宋体"/>
      <w:kern w:val="0"/>
      <w:sz w:val="24"/>
    </w:rPr>
  </w:style>
  <w:style w:type="paragraph" w:customStyle="1" w:styleId="617">
    <w:name w:val="6.17正文"/>
    <w:rsid w:val="0072504E"/>
    <w:pPr>
      <w:widowControl w:val="0"/>
      <w:autoSpaceDE w:val="0"/>
      <w:adjustRightInd w:val="0"/>
      <w:snapToGrid w:val="0"/>
      <w:spacing w:before="100" w:beforeAutospacing="1" w:line="580" w:lineRule="exact"/>
      <w:ind w:firstLineChars="200" w:firstLine="200"/>
      <w:jc w:val="both"/>
    </w:pPr>
    <w:rPr>
      <w:rFonts w:ascii="仿宋_GB2312" w:eastAsia="方正仿宋_GB2312" w:hAnsi="仿宋_GB2312" w:cs="Times New Roman"/>
      <w:bCs/>
      <w:color w:val="000000"/>
      <w:sz w:val="32"/>
      <w:szCs w:val="28"/>
    </w:rPr>
  </w:style>
  <w:style w:type="character" w:styleId="aa">
    <w:name w:val="footnote reference"/>
    <w:basedOn w:val="a0"/>
    <w:rsid w:val="0072504E"/>
    <w:rPr>
      <w:vertAlign w:val="superscript"/>
    </w:rPr>
  </w:style>
  <w:style w:type="paragraph" w:styleId="ab">
    <w:name w:val="Title"/>
    <w:basedOn w:val="a"/>
    <w:link w:val="Char3"/>
    <w:qFormat/>
    <w:rsid w:val="0072504E"/>
    <w:pPr>
      <w:spacing w:before="240" w:after="60"/>
      <w:jc w:val="center"/>
      <w:outlineLvl w:val="0"/>
    </w:pPr>
    <w:rPr>
      <w:rFonts w:ascii="Arial" w:hAnsi="Arial"/>
      <w:b/>
      <w:sz w:val="32"/>
    </w:rPr>
  </w:style>
  <w:style w:type="character" w:customStyle="1" w:styleId="Char3">
    <w:name w:val="标题 Char"/>
    <w:basedOn w:val="a0"/>
    <w:link w:val="ab"/>
    <w:rsid w:val="0072504E"/>
    <w:rPr>
      <w:rFonts w:ascii="Arial" w:eastAsia="仿宋_GB2312" w:hAnsi="Arial" w:cs="Times New Roman"/>
      <w:b/>
      <w:sz w:val="32"/>
      <w:szCs w:val="20"/>
    </w:rPr>
  </w:style>
  <w:style w:type="paragraph" w:styleId="ac">
    <w:name w:val="Body Text Indent"/>
    <w:basedOn w:val="a"/>
    <w:link w:val="Char4"/>
    <w:uiPriority w:val="99"/>
    <w:semiHidden/>
    <w:unhideWhenUsed/>
    <w:rsid w:val="0072504E"/>
    <w:pPr>
      <w:spacing w:after="120"/>
      <w:ind w:leftChars="200" w:left="420"/>
    </w:pPr>
  </w:style>
  <w:style w:type="character" w:customStyle="1" w:styleId="Char4">
    <w:name w:val="正文文本缩进 Char"/>
    <w:basedOn w:val="a0"/>
    <w:link w:val="ac"/>
    <w:uiPriority w:val="99"/>
    <w:semiHidden/>
    <w:rsid w:val="0072504E"/>
    <w:rPr>
      <w:rFonts w:ascii="仿宋_GB2312" w:eastAsia="仿宋_GB2312" w:hAnsi="Times New Roman" w:cs="Times New Roman"/>
      <w:sz w:val="30"/>
      <w:szCs w:val="20"/>
    </w:rPr>
  </w:style>
  <w:style w:type="paragraph" w:styleId="20">
    <w:name w:val="Body Text First Indent 2"/>
    <w:link w:val="2Char0"/>
    <w:rsid w:val="0072504E"/>
    <w:pPr>
      <w:spacing w:after="120"/>
      <w:ind w:leftChars="200" w:left="200" w:firstLineChars="200" w:firstLine="200"/>
    </w:pPr>
    <w:rPr>
      <w:rFonts w:ascii="Arial" w:eastAsia="宋体" w:hAnsi="Arial" w:cs="宋体"/>
      <w:kern w:val="0"/>
      <w:sz w:val="24"/>
      <w:szCs w:val="24"/>
    </w:rPr>
  </w:style>
  <w:style w:type="character" w:customStyle="1" w:styleId="2Char0">
    <w:name w:val="正文首行缩进 2 Char"/>
    <w:basedOn w:val="Char4"/>
    <w:link w:val="20"/>
    <w:rsid w:val="0072504E"/>
    <w:rPr>
      <w:rFonts w:ascii="Arial" w:eastAsia="宋体" w:hAnsi="Arial" w:cs="宋体"/>
      <w:kern w:val="0"/>
      <w:sz w:val="24"/>
      <w:szCs w:val="24"/>
    </w:rPr>
  </w:style>
  <w:style w:type="character" w:styleId="ad">
    <w:name w:val="endnote reference"/>
    <w:basedOn w:val="a0"/>
    <w:rsid w:val="0072504E"/>
    <w:rPr>
      <w:vertAlign w:val="superscript"/>
    </w:rPr>
  </w:style>
  <w:style w:type="character" w:styleId="ae">
    <w:name w:val="page number"/>
    <w:rsid w:val="0072504E"/>
  </w:style>
  <w:style w:type="character" w:customStyle="1" w:styleId="font11">
    <w:name w:val="font11"/>
    <w:rsid w:val="0072504E"/>
    <w:rPr>
      <w:rFonts w:ascii="Times New Roman" w:hAnsi="Times New Roman"/>
      <w:b/>
      <w:color w:val="000000"/>
      <w:sz w:val="32"/>
      <w:u w:val="none"/>
    </w:rPr>
  </w:style>
  <w:style w:type="character" w:customStyle="1" w:styleId="font31">
    <w:name w:val="font31"/>
    <w:rsid w:val="0072504E"/>
    <w:rPr>
      <w:rFonts w:ascii="Times New Roman" w:hAnsi="Times New Roman"/>
      <w:b/>
      <w:color w:val="000000"/>
      <w:sz w:val="24"/>
      <w:u w:val="none"/>
    </w:rPr>
  </w:style>
  <w:style w:type="paragraph" w:customStyle="1" w:styleId="-">
    <w:name w:val="海南报告-封面标题"/>
    <w:next w:val="a6"/>
    <w:rsid w:val="0072504E"/>
    <w:pPr>
      <w:adjustRightInd w:val="0"/>
      <w:snapToGrid w:val="0"/>
      <w:spacing w:line="580" w:lineRule="exact"/>
      <w:ind w:firstLine="960"/>
    </w:pPr>
    <w:rPr>
      <w:rFonts w:ascii="宋体" w:eastAsia="方正小标宋_GBK" w:hAnsi="宋体" w:cs="宋体"/>
      <w:b/>
      <w:kern w:val="0"/>
      <w:sz w:val="48"/>
      <w:szCs w:val="28"/>
    </w:rPr>
  </w:style>
  <w:style w:type="paragraph" w:customStyle="1" w:styleId="af">
    <w:name w:val="封面单位"/>
    <w:next w:val="a8"/>
    <w:rsid w:val="0072504E"/>
    <w:pPr>
      <w:adjustRightInd w:val="0"/>
      <w:snapToGrid w:val="0"/>
      <w:spacing w:line="580" w:lineRule="exact"/>
      <w:jc w:val="center"/>
    </w:pPr>
    <w:rPr>
      <w:rFonts w:ascii="宋体" w:eastAsia="黑体" w:hAnsi="宋体" w:cs="宋体"/>
      <w:b/>
      <w:kern w:val="0"/>
      <w:sz w:val="44"/>
      <w:szCs w:val="24"/>
    </w:rPr>
  </w:style>
  <w:style w:type="paragraph" w:customStyle="1" w:styleId="-0">
    <w:name w:val="海南报告-正文"/>
    <w:next w:val="a8"/>
    <w:link w:val="-Char"/>
    <w:rsid w:val="0072504E"/>
    <w:pPr>
      <w:adjustRightInd w:val="0"/>
      <w:snapToGrid w:val="0"/>
      <w:spacing w:line="580" w:lineRule="exact"/>
      <w:ind w:firstLineChars="200" w:firstLine="200"/>
    </w:pPr>
    <w:rPr>
      <w:rFonts w:ascii="仿宋_GB2312" w:eastAsia="方正仿宋_GB2312" w:hAnsi="仿宋_GB2312" w:cs="Times New Roman"/>
      <w:bCs/>
      <w:kern w:val="0"/>
      <w:sz w:val="32"/>
      <w:szCs w:val="28"/>
    </w:rPr>
  </w:style>
  <w:style w:type="character" w:customStyle="1" w:styleId="15">
    <w:name w:val="15"/>
    <w:rsid w:val="0072504E"/>
    <w:rPr>
      <w:rFonts w:ascii="仿宋_GB2312" w:eastAsia="方正仿宋_GB2312" w:hAnsi="仿宋_GB2312" w:cs="Times New Roman"/>
      <w:bCs/>
      <w:sz w:val="32"/>
      <w:szCs w:val="32"/>
      <w:lang w:bidi="ar-SA"/>
    </w:rPr>
  </w:style>
  <w:style w:type="character" w:customStyle="1" w:styleId="-Char">
    <w:name w:val="海南报告-正文 Char"/>
    <w:basedOn w:val="a0"/>
    <w:link w:val="-0"/>
    <w:rsid w:val="0072504E"/>
    <w:rPr>
      <w:rFonts w:ascii="仿宋_GB2312" w:eastAsia="方正仿宋_GB2312" w:hAnsi="仿宋_GB2312" w:cs="Times New Roman"/>
      <w:bCs/>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1955</Words>
  <Characters>11149</Characters>
  <Application>Microsoft Office Word</Application>
  <DocSecurity>0</DocSecurity>
  <Lines>92</Lines>
  <Paragraphs>26</Paragraphs>
  <ScaleCrop>false</ScaleCrop>
  <Company>Microsoft</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dc:creator>
  <cp:keywords/>
  <dc:description/>
  <cp:lastModifiedBy>xxd</cp:lastModifiedBy>
  <cp:revision>15</cp:revision>
  <dcterms:created xsi:type="dcterms:W3CDTF">2022-07-25T02:22:00Z</dcterms:created>
  <dcterms:modified xsi:type="dcterms:W3CDTF">2022-07-25T02:31:00Z</dcterms:modified>
</cp:coreProperties>
</file>