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附件2</w:t>
      </w:r>
    </w:p>
    <w:p>
      <w:pPr>
        <w:widowControl/>
        <w:adjustRightInd w:val="0"/>
        <w:snapToGrid w:val="0"/>
        <w:spacing w:line="590" w:lineRule="exact"/>
        <w:jc w:val="left"/>
        <w:outlineLvl w:val="9"/>
        <w:rPr>
          <w:rFonts w:hint="default" w:ascii="Times New Roman" w:hAnsi="Times New Roman" w:eastAsia="仿宋_GB2312" w:cs="Times New Roman"/>
          <w:b w:val="0"/>
          <w:sz w:val="32"/>
        </w:rPr>
      </w:pPr>
    </w:p>
    <w:p>
      <w:pPr>
        <w:widowControl w:val="0"/>
        <w:adjustRightInd w:val="0"/>
        <w:snapToGrid w:val="0"/>
        <w:spacing w:line="590" w:lineRule="exact"/>
        <w:jc w:val="center"/>
        <w:outlineLvl w:val="9"/>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w:t>
      </w:r>
      <w:r>
        <w:rPr>
          <w:rFonts w:hint="eastAsia" w:ascii="方正小标宋简体" w:hAnsi="方正小标宋简体" w:eastAsia="方正小标宋简体" w:cs="方正小标宋简体"/>
          <w:b w:val="0"/>
          <w:sz w:val="44"/>
          <w:szCs w:val="44"/>
          <w:lang w:val="en-US" w:eastAsia="zh-CN"/>
        </w:rPr>
        <w:t>2</w:t>
      </w:r>
      <w:r>
        <w:rPr>
          <w:rFonts w:hint="eastAsia" w:ascii="方正小标宋简体" w:hAnsi="方正小标宋简体" w:eastAsia="方正小标宋简体" w:cs="方正小标宋简体"/>
          <w:b w:val="0"/>
          <w:sz w:val="44"/>
          <w:szCs w:val="44"/>
        </w:rPr>
        <w:t>年职业卫生国家随机监督抽查计划</w:t>
      </w:r>
    </w:p>
    <w:p>
      <w:pPr>
        <w:widowControl w:val="0"/>
        <w:adjustRightInd w:val="0"/>
        <w:snapToGrid w:val="0"/>
        <w:spacing w:line="590" w:lineRule="exact"/>
        <w:jc w:val="both"/>
        <w:rPr>
          <w:rFonts w:hint="eastAsia" w:ascii="方正小标宋简体" w:hAnsi="方正小标宋简体" w:eastAsia="方正小标宋简体" w:cs="方正小标宋简体"/>
          <w:b w:val="0"/>
        </w:rPr>
      </w:pPr>
    </w:p>
    <w:p>
      <w:pPr>
        <w:widowControl w:val="0"/>
        <w:adjustRightInd w:val="0"/>
        <w:snapToGrid w:val="0"/>
        <w:spacing w:line="590" w:lineRule="exact"/>
        <w:ind w:firstLine="664" w:firstLineChars="200"/>
        <w:jc w:val="both"/>
        <w:outlineLvl w:val="9"/>
        <w:rPr>
          <w:rFonts w:hint="default" w:ascii="Times New Roman" w:hAnsi="Times New Roman" w:eastAsia="黑体" w:cs="Times New Roman"/>
        </w:rPr>
      </w:pPr>
      <w:r>
        <w:rPr>
          <w:rFonts w:hint="default" w:ascii="Times New Roman" w:hAnsi="Times New Roman" w:eastAsia="黑体" w:cs="Times New Roman"/>
        </w:rPr>
        <w:t>一、检查内容</w:t>
      </w:r>
    </w:p>
    <w:p>
      <w:pPr>
        <w:widowControl w:val="0"/>
        <w:adjustRightInd w:val="0"/>
        <w:snapToGrid w:val="0"/>
        <w:spacing w:line="590" w:lineRule="exact"/>
        <w:ind w:firstLine="664" w:firstLineChars="200"/>
        <w:rPr>
          <w:rFonts w:hint="default" w:ascii="Times New Roman" w:hAnsi="Times New Roman" w:cs="Times New Roman"/>
          <w:kern w:val="2"/>
        </w:rPr>
      </w:pPr>
      <w:r>
        <w:rPr>
          <w:rFonts w:hint="eastAsia" w:ascii="楷体_GB2312" w:hAnsi="楷体_GB2312" w:eastAsia="楷体_GB2312" w:cs="楷体_GB2312"/>
          <w:kern w:val="2"/>
        </w:rPr>
        <w:t>（一）用人单位职业卫生国家随机监督抽查。</w:t>
      </w:r>
      <w:r>
        <w:rPr>
          <w:rFonts w:hint="default" w:ascii="Times New Roman" w:hAnsi="Times New Roman" w:cs="Times New Roman"/>
          <w:kern w:val="2"/>
        </w:rPr>
        <w:t>包括</w:t>
      </w:r>
      <w:r>
        <w:rPr>
          <w:rFonts w:hint="default" w:ascii="Times New Roman" w:hAnsi="Times New Roman" w:cs="Times New Roman"/>
          <w:kern w:val="2"/>
          <w:lang w:val="en-US" w:eastAsia="zh-CN"/>
        </w:rPr>
        <w:t>建材、化工行业</w:t>
      </w:r>
      <w:r>
        <w:rPr>
          <w:rFonts w:hint="default" w:ascii="Times New Roman" w:hAnsi="Times New Roman" w:cs="Times New Roman"/>
          <w:kern w:val="2"/>
        </w:rPr>
        <w:t>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val="0"/>
        <w:adjustRightInd w:val="0"/>
        <w:snapToGrid w:val="0"/>
        <w:spacing w:line="590" w:lineRule="exact"/>
        <w:ind w:firstLine="664" w:firstLineChars="200"/>
        <w:rPr>
          <w:rFonts w:hint="default" w:ascii="Times New Roman" w:hAnsi="Times New Roman" w:cs="Times New Roman"/>
          <w:kern w:val="2"/>
        </w:rPr>
      </w:pPr>
      <w:r>
        <w:rPr>
          <w:rFonts w:hint="eastAsia" w:ascii="楷体_GB2312" w:hAnsi="楷体_GB2312" w:eastAsia="楷体_GB2312" w:cs="楷体_GB2312"/>
          <w:kern w:val="2"/>
        </w:rPr>
        <w:t>（二）职业卫生技术服务机构国家随机监督抽查。</w:t>
      </w:r>
      <w:r>
        <w:rPr>
          <w:rFonts w:hint="default" w:ascii="Times New Roman" w:hAnsi="Times New Roman" w:cs="Times New Roman"/>
          <w:kern w:val="2"/>
        </w:rPr>
        <w:t>主要检查职业卫生技术服务机构依照法律、法规和标准规范开展职业卫生技术服务活动情况，职业卫生专业技术人员管理情况。</w:t>
      </w:r>
    </w:p>
    <w:p>
      <w:pPr>
        <w:widowControl w:val="0"/>
        <w:numPr>
          <w:ilvl w:val="0"/>
          <w:numId w:val="0"/>
        </w:numPr>
        <w:adjustRightInd w:val="0"/>
        <w:snapToGrid w:val="0"/>
        <w:spacing w:line="590" w:lineRule="exact"/>
        <w:ind w:firstLine="664" w:firstLineChars="200"/>
        <w:jc w:val="both"/>
        <w:outlineLvl w:val="9"/>
        <w:rPr>
          <w:rFonts w:hint="default" w:ascii="Times New Roman" w:hAnsi="Times New Roman" w:eastAsia="黑体" w:cs="Times New Roman"/>
          <w:kern w:val="2"/>
        </w:rPr>
      </w:pPr>
      <w:r>
        <w:rPr>
          <w:rFonts w:hint="default" w:ascii="Times New Roman" w:hAnsi="Times New Roman" w:eastAsia="黑体" w:cs="Times New Roman"/>
        </w:rPr>
        <w:t>二、</w:t>
      </w:r>
      <w:r>
        <w:rPr>
          <w:rFonts w:hint="default" w:ascii="Times New Roman" w:hAnsi="Times New Roman" w:eastAsia="黑体" w:cs="Times New Roman"/>
          <w:kern w:val="2"/>
        </w:rPr>
        <w:t>工作要求</w:t>
      </w:r>
    </w:p>
    <w:p>
      <w:pPr>
        <w:widowControl w:val="0"/>
        <w:adjustRightInd w:val="0"/>
        <w:snapToGrid w:val="0"/>
        <w:spacing w:line="590" w:lineRule="exact"/>
        <w:ind w:firstLine="664" w:firstLineChars="200"/>
        <w:rPr>
          <w:rFonts w:hint="default" w:ascii="Times New Roman" w:hAnsi="Times New Roman" w:eastAsia="仿宋_GB2312" w:cs="Times New Roman"/>
          <w:kern w:val="2"/>
          <w:lang w:val="en-US" w:eastAsia="zh-CN"/>
        </w:rPr>
      </w:pPr>
      <w:r>
        <w:rPr>
          <w:rFonts w:hint="default" w:ascii="Times New Roman" w:hAnsi="Times New Roman" w:cs="Times New Roman"/>
          <w:kern w:val="2"/>
        </w:rPr>
        <w:t>（一）各</w:t>
      </w:r>
      <w:r>
        <w:rPr>
          <w:rFonts w:hint="default" w:ascii="Times New Roman" w:hAnsi="Times New Roman" w:cs="Times New Roman"/>
          <w:kern w:val="2"/>
          <w:lang w:val="en-US" w:eastAsia="zh-CN"/>
        </w:rPr>
        <w:t>地</w:t>
      </w:r>
      <w:r>
        <w:rPr>
          <w:rFonts w:hint="default" w:ascii="Times New Roman" w:hAnsi="Times New Roman" w:cs="Times New Roman"/>
          <w:kern w:val="2"/>
        </w:rPr>
        <w:t>自行确定用人单位职业卫生双随机抽查比例，其中</w:t>
      </w:r>
      <w:r>
        <w:rPr>
          <w:rFonts w:hint="default" w:ascii="Times New Roman" w:hAnsi="Times New Roman" w:cs="Times New Roman"/>
          <w:kern w:val="2"/>
          <w:lang w:val="en-US" w:eastAsia="zh-CN"/>
        </w:rPr>
        <w:t>建材、化工行业用人单位</w:t>
      </w:r>
      <w:r>
        <w:rPr>
          <w:rFonts w:hint="default" w:ascii="Times New Roman" w:hAnsi="Times New Roman" w:cs="Times New Roman"/>
          <w:kern w:val="2"/>
        </w:rPr>
        <w:t>应全覆盖检查。</w:t>
      </w:r>
      <w:r>
        <w:rPr>
          <w:rFonts w:hint="default" w:ascii="Times New Roman" w:hAnsi="Times New Roman" w:cs="Times New Roman"/>
          <w:kern w:val="2"/>
          <w:lang w:val="en-US" w:eastAsia="zh-CN"/>
        </w:rPr>
        <w:t>双随机抽查对象根据各地职业病防治重点行业、重点地区、重点职业病实际情况确定；</w:t>
      </w:r>
      <w:r>
        <w:rPr>
          <w:rFonts w:hint="default" w:ascii="Times New Roman" w:hAnsi="Times New Roman" w:cs="Times New Roman"/>
          <w:kern w:val="2"/>
        </w:rPr>
        <w:t>抽查底数</w:t>
      </w:r>
      <w:r>
        <w:rPr>
          <w:rFonts w:hint="eastAsia" w:ascii="仿宋_GB2312" w:hAnsi="仿宋_GB2312" w:cs="仿宋_GB2312"/>
          <w:kern w:val="2"/>
        </w:rPr>
        <w:t>依据202</w:t>
      </w:r>
      <w:r>
        <w:rPr>
          <w:rFonts w:hint="eastAsia" w:ascii="仿宋_GB2312" w:hAnsi="仿宋_GB2312" w:cs="仿宋_GB2312"/>
          <w:kern w:val="2"/>
          <w:lang w:val="en-US" w:eastAsia="zh-CN"/>
        </w:rPr>
        <w:t>1</w:t>
      </w:r>
      <w:r>
        <w:rPr>
          <w:rFonts w:hint="eastAsia" w:ascii="仿宋_GB2312" w:hAnsi="仿宋_GB2312" w:cs="仿宋_GB2312"/>
          <w:kern w:val="2"/>
        </w:rPr>
        <w:t>年</w:t>
      </w:r>
      <w:r>
        <w:rPr>
          <w:rFonts w:hint="default" w:ascii="Times New Roman" w:hAnsi="Times New Roman" w:cs="Times New Roman"/>
          <w:kern w:val="2"/>
          <w:lang w:val="en-US" w:eastAsia="zh-CN"/>
        </w:rPr>
        <w:t>检查</w:t>
      </w:r>
      <w:r>
        <w:rPr>
          <w:rFonts w:hint="default" w:ascii="Times New Roman" w:hAnsi="Times New Roman" w:cs="Times New Roman"/>
          <w:kern w:val="2"/>
        </w:rPr>
        <w:t>数据</w:t>
      </w:r>
      <w:r>
        <w:rPr>
          <w:rFonts w:hint="eastAsia" w:ascii="仿宋_GB2312" w:hAnsi="仿宋_GB2312" w:cs="仿宋_GB2312"/>
          <w:kern w:val="2"/>
        </w:rPr>
        <w:t>，参考职业病危害项目申报系统库数据。各</w:t>
      </w:r>
      <w:r>
        <w:rPr>
          <w:rFonts w:hint="default" w:ascii="Times New Roman" w:hAnsi="Times New Roman" w:cs="Times New Roman"/>
          <w:kern w:val="2"/>
          <w:lang w:val="en-US" w:eastAsia="zh-CN"/>
        </w:rPr>
        <w:t>地</w:t>
      </w:r>
      <w:r>
        <w:rPr>
          <w:rFonts w:hint="default" w:ascii="Times New Roman" w:hAnsi="Times New Roman" w:cs="Times New Roman"/>
          <w:kern w:val="2"/>
        </w:rPr>
        <w:t>监督抽查的用人单位数量</w:t>
      </w:r>
      <w:r>
        <w:rPr>
          <w:rFonts w:hint="default" w:ascii="Times New Roman" w:hAnsi="Times New Roman" w:cs="Times New Roman"/>
          <w:kern w:val="2"/>
          <w:lang w:val="en-US" w:eastAsia="zh-CN"/>
        </w:rPr>
        <w:t>不得低于附</w:t>
      </w:r>
      <w:r>
        <w:rPr>
          <w:rFonts w:hint="eastAsia" w:ascii="仿宋_GB2312" w:hAnsi="仿宋_GB2312" w:cs="仿宋_GB2312"/>
          <w:kern w:val="2"/>
          <w:lang w:val="en-US" w:eastAsia="zh-CN"/>
        </w:rPr>
        <w:t>表1</w:t>
      </w:r>
      <w:r>
        <w:rPr>
          <w:rFonts w:hint="default" w:ascii="Times New Roman" w:hAnsi="Times New Roman" w:cs="Times New Roman"/>
          <w:kern w:val="2"/>
          <w:lang w:val="en-US" w:eastAsia="zh-CN"/>
        </w:rPr>
        <w:t>注释中标注的各地监督检查目标数</w:t>
      </w:r>
      <w:r>
        <w:rPr>
          <w:rFonts w:hint="default" w:ascii="Times New Roman" w:hAnsi="Times New Roman" w:cs="Times New Roman"/>
          <w:kern w:val="2"/>
        </w:rPr>
        <w:t>；辖区内注册的职业卫生技术服务机构</w:t>
      </w:r>
      <w:r>
        <w:rPr>
          <w:rFonts w:hint="default" w:ascii="Times New Roman" w:hAnsi="Times New Roman" w:cs="Times New Roman"/>
          <w:kern w:val="2"/>
          <w:lang w:val="en-US" w:eastAsia="zh-CN"/>
        </w:rPr>
        <w:t>双随机抽查比例不低</w:t>
      </w:r>
      <w:r>
        <w:rPr>
          <w:rFonts w:hint="eastAsia" w:ascii="仿宋_GB2312" w:hAnsi="仿宋_GB2312" w:cs="仿宋_GB2312"/>
          <w:kern w:val="2"/>
          <w:lang w:val="en-US" w:eastAsia="zh-CN"/>
        </w:rPr>
        <w:t>于60%</w:t>
      </w:r>
      <w:r>
        <w:rPr>
          <w:rFonts w:hint="eastAsia" w:ascii="仿宋_GB2312" w:hAnsi="仿宋_GB2312" w:cs="仿宋_GB2312"/>
          <w:kern w:val="2"/>
        </w:rPr>
        <w:t>。在对</w:t>
      </w:r>
      <w:r>
        <w:rPr>
          <w:rFonts w:hint="default" w:ascii="Times New Roman" w:hAnsi="Times New Roman" w:cs="Times New Roman"/>
          <w:kern w:val="2"/>
        </w:rPr>
        <w:t>用人单位监督检查过程中，对有关职业卫生技术服务机构提供的职业卫生技术服务进行延伸检查。</w:t>
      </w:r>
      <w:r>
        <w:rPr>
          <w:rFonts w:hint="default" w:ascii="Times New Roman" w:hAnsi="Times New Roman" w:cs="Times New Roman"/>
          <w:kern w:val="2"/>
          <w:lang w:val="en-US" w:eastAsia="zh-CN"/>
        </w:rPr>
        <w:t>省里适时对各地随机监督抽查完成情况进行通报。</w:t>
      </w:r>
    </w:p>
    <w:p>
      <w:pPr>
        <w:widowControl w:val="0"/>
        <w:adjustRightInd w:val="0"/>
        <w:snapToGrid w:val="0"/>
        <w:spacing w:line="590" w:lineRule="exact"/>
        <w:ind w:firstLine="664" w:firstLineChars="200"/>
        <w:rPr>
          <w:rFonts w:hint="eastAsia" w:ascii="仿宋_GB2312" w:hAnsi="仿宋_GB2312" w:cs="仿宋_GB2312"/>
          <w:lang w:val="en-US" w:eastAsia="zh-CN"/>
        </w:rPr>
      </w:pPr>
      <w:r>
        <w:rPr>
          <w:rFonts w:hint="default" w:ascii="Times New Roman" w:hAnsi="Times New Roman" w:cs="Times New Roman"/>
          <w:kern w:val="2"/>
        </w:rPr>
        <w:t>（二）各地</w:t>
      </w:r>
      <w:r>
        <w:rPr>
          <w:rFonts w:hint="default" w:ascii="Times New Roman" w:hAnsi="Times New Roman" w:eastAsia="仿宋_GB2312" w:cs="Times New Roman"/>
        </w:rPr>
        <w:t>要切实加强对上报数据信息的审核，按照抽查工作计划表及监督信息报告卡要求填报监督检查和案件查处数据信息，所有</w:t>
      </w:r>
      <w:r>
        <w:rPr>
          <w:rFonts w:hint="eastAsia" w:ascii="仿宋_GB2312" w:hAnsi="仿宋_GB2312" w:eastAsia="仿宋_GB2312" w:cs="仿宋_GB2312"/>
        </w:rPr>
        <w:t>数据以信息报告系统填报数据为准，不需另外报送纸质报表</w:t>
      </w:r>
      <w:r>
        <w:rPr>
          <w:rFonts w:hint="eastAsia" w:ascii="仿宋_GB2312" w:hAnsi="仿宋_GB2312" w:cs="仿宋_GB2312"/>
          <w:lang w:eastAsia="zh-CN"/>
        </w:rPr>
        <w:t>，</w:t>
      </w:r>
      <w:r>
        <w:rPr>
          <w:rFonts w:hint="eastAsia" w:ascii="仿宋_GB2312" w:hAnsi="仿宋_GB2312" w:cs="仿宋_GB2312"/>
          <w:lang w:val="en-US" w:eastAsia="zh-CN"/>
        </w:rPr>
        <w:t>请于2022年11月15日前完成全部检查任务和数据填报工作。</w:t>
      </w:r>
    </w:p>
    <w:p>
      <w:pPr>
        <w:widowControl w:val="0"/>
        <w:adjustRightInd w:val="0"/>
        <w:snapToGrid w:val="0"/>
        <w:spacing w:line="590" w:lineRule="exact"/>
        <w:ind w:firstLine="664" w:firstLineChars="200"/>
        <w:rPr>
          <w:rFonts w:hint="eastAsia" w:ascii="仿宋_GB2312" w:hAnsi="仿宋_GB2312" w:cs="仿宋_GB2312"/>
          <w:lang w:val="en-US" w:eastAsia="zh-CN"/>
        </w:rPr>
      </w:pPr>
      <w:r>
        <w:rPr>
          <w:rFonts w:hint="eastAsia" w:ascii="仿宋_GB2312" w:hAnsi="仿宋_GB2312" w:cs="仿宋_GB2312"/>
          <w:lang w:val="en-US" w:eastAsia="zh-CN"/>
        </w:rPr>
        <w:t>联系电话：0591-87616591</w:t>
      </w:r>
    </w:p>
    <w:p>
      <w:pPr>
        <w:widowControl w:val="0"/>
        <w:adjustRightInd w:val="0"/>
        <w:snapToGrid w:val="0"/>
        <w:spacing w:line="590" w:lineRule="exact"/>
        <w:ind w:firstLine="664" w:firstLineChars="200"/>
        <w:rPr>
          <w:rFonts w:hint="eastAsia" w:ascii="仿宋_GB2312" w:hAnsi="仿宋_GB2312" w:eastAsia="仿宋_GB2312" w:cs="仿宋_GB2312"/>
          <w:kern w:val="2"/>
          <w:lang w:val="en-US" w:eastAsia="zh-CN"/>
        </w:rPr>
      </w:pPr>
      <w:r>
        <w:rPr>
          <w:rFonts w:hint="eastAsia" w:ascii="仿宋_GB2312" w:hAnsi="仿宋_GB2312" w:cs="仿宋_GB2312"/>
          <w:lang w:val="en-US" w:eastAsia="zh-CN"/>
        </w:rPr>
        <w:t>联系人：郑曦</w:t>
      </w:r>
    </w:p>
    <w:p>
      <w:pPr>
        <w:widowControl w:val="0"/>
        <w:adjustRightInd w:val="0"/>
        <w:snapToGrid w:val="0"/>
        <w:spacing w:line="590" w:lineRule="exact"/>
        <w:ind w:firstLine="664" w:firstLineChars="200"/>
        <w:jc w:val="both"/>
        <w:outlineLvl w:val="9"/>
        <w:rPr>
          <w:rFonts w:hint="default" w:ascii="Times New Roman" w:hAnsi="Times New Roman" w:cs="Times New Roman"/>
          <w:kern w:val="2"/>
        </w:rPr>
      </w:pPr>
    </w:p>
    <w:p>
      <w:pPr>
        <w:widowControl w:val="0"/>
        <w:adjustRightInd w:val="0"/>
        <w:snapToGrid w:val="0"/>
        <w:spacing w:line="590" w:lineRule="exact"/>
        <w:ind w:firstLine="664" w:firstLineChars="200"/>
        <w:outlineLvl w:val="9"/>
        <w:rPr>
          <w:rFonts w:hint="eastAsia" w:ascii="仿宋_GB2312" w:hAnsi="仿宋_GB2312" w:eastAsia="仿宋_GB2312" w:cs="仿宋_GB2312"/>
          <w:w w:val="100"/>
          <w:kern w:val="2"/>
        </w:rPr>
      </w:pPr>
      <w:r>
        <w:rPr>
          <w:rFonts w:hint="default" w:ascii="Times New Roman" w:hAnsi="Times New Roman" w:eastAsia="仿宋_GB2312" w:cs="Times New Roman"/>
          <w:kern w:val="2"/>
        </w:rPr>
        <w:t>附表</w:t>
      </w:r>
      <w:r>
        <w:rPr>
          <w:rFonts w:hint="eastAsia" w:ascii="仿宋_GB2312" w:hAnsi="仿宋_GB2312" w:eastAsia="仿宋_GB2312" w:cs="仿宋_GB2312"/>
          <w:kern w:val="2"/>
        </w:rPr>
        <w:t>：</w:t>
      </w:r>
      <w:r>
        <w:rPr>
          <w:rFonts w:hint="eastAsia" w:ascii="仿宋_GB2312" w:hAnsi="仿宋_GB2312" w:eastAsia="仿宋_GB2312" w:cs="仿宋_GB2312"/>
          <w:w w:val="100"/>
          <w:kern w:val="2"/>
        </w:rPr>
        <w:t>1.用人单位职业卫生国家随机监督抽查计划表</w:t>
      </w:r>
    </w:p>
    <w:p>
      <w:pPr>
        <w:widowControl w:val="0"/>
        <w:adjustRightInd w:val="0"/>
        <w:snapToGrid w:val="0"/>
        <w:spacing w:line="590" w:lineRule="exact"/>
        <w:ind w:firstLine="1660" w:firstLineChars="500"/>
        <w:outlineLvl w:val="9"/>
        <w:rPr>
          <w:rFonts w:hint="eastAsia" w:ascii="仿宋_GB2312" w:hAnsi="仿宋_GB2312" w:eastAsia="仿宋_GB2312" w:cs="仿宋_GB2312"/>
          <w:kern w:val="2"/>
        </w:rPr>
      </w:pPr>
      <w:r>
        <w:rPr>
          <w:rFonts w:hint="eastAsia" w:ascii="仿宋_GB2312" w:hAnsi="仿宋_GB2312" w:eastAsia="仿宋_GB2312" w:cs="仿宋_GB2312"/>
          <w:w w:val="100"/>
          <w:kern w:val="2"/>
        </w:rPr>
        <w:t>2.用人单位职业卫生国家随机监督抽查汇总表</w:t>
      </w:r>
    </w:p>
    <w:p>
      <w:pPr>
        <w:widowControl w:val="0"/>
        <w:adjustRightInd w:val="0"/>
        <w:snapToGrid w:val="0"/>
        <w:spacing w:line="590" w:lineRule="exact"/>
        <w:ind w:firstLine="1660" w:firstLineChars="500"/>
        <w:jc w:val="both"/>
        <w:outlineLvl w:val="9"/>
        <w:rPr>
          <w:rFonts w:hint="eastAsia" w:ascii="仿宋_GB2312" w:hAnsi="仿宋_GB2312" w:eastAsia="仿宋_GB2312" w:cs="仿宋_GB2312"/>
          <w:w w:val="100"/>
          <w:kern w:val="2"/>
        </w:rPr>
      </w:pPr>
      <w:r>
        <w:rPr>
          <w:rFonts w:hint="eastAsia" w:ascii="仿宋_GB2312" w:hAnsi="仿宋_GB2312" w:eastAsia="仿宋_GB2312" w:cs="仿宋_GB2312"/>
          <w:w w:val="100"/>
          <w:kern w:val="2"/>
        </w:rPr>
        <w:t>3.职业卫生技术服务机构国家随机监督抽查计划表</w:t>
      </w:r>
    </w:p>
    <w:p>
      <w:pPr>
        <w:widowControl w:val="0"/>
        <w:adjustRightInd w:val="0"/>
        <w:snapToGrid w:val="0"/>
        <w:spacing w:line="590" w:lineRule="exact"/>
        <w:ind w:firstLine="1660" w:firstLineChars="500"/>
        <w:jc w:val="both"/>
        <w:outlineLvl w:val="9"/>
        <w:rPr>
          <w:rFonts w:hint="eastAsia" w:ascii="仿宋_GB2312" w:hAnsi="仿宋_GB2312" w:eastAsia="仿宋_GB2312" w:cs="仿宋_GB2312"/>
        </w:rPr>
      </w:pPr>
      <w:r>
        <w:rPr>
          <w:rFonts w:hint="eastAsia" w:ascii="仿宋_GB2312" w:hAnsi="仿宋_GB2312" w:eastAsia="仿宋_GB2312" w:cs="仿宋_GB2312"/>
          <w:w w:val="100"/>
          <w:kern w:val="2"/>
        </w:rPr>
        <w:t>4.职业卫生技术服务机构国家随机监督抽查汇总表</w:t>
      </w:r>
    </w:p>
    <w:p>
      <w:pPr>
        <w:adjustRightInd w:val="0"/>
        <w:snapToGrid w:val="0"/>
        <w:spacing w:line="590" w:lineRule="exact"/>
        <w:ind w:right="0" w:rightChars="0" w:firstLine="664" w:firstLineChars="200"/>
        <w:rPr>
          <w:rFonts w:hint="eastAsia" w:ascii="仿宋_GB2312" w:hAnsi="仿宋_GB2312" w:eastAsia="仿宋_GB2312" w:cs="仿宋_GB2312"/>
          <w:sz w:val="32"/>
        </w:rPr>
      </w:pPr>
    </w:p>
    <w:p>
      <w:pPr>
        <w:adjustRightInd w:val="0"/>
        <w:snapToGrid w:val="0"/>
        <w:spacing w:line="590" w:lineRule="exact"/>
        <w:ind w:right="0" w:rightChars="0" w:firstLine="664" w:firstLineChars="200"/>
        <w:rPr>
          <w:rFonts w:ascii="Times New Roman" w:hAnsi="Times New Roman" w:eastAsia="仿宋_GB2312" w:cs="Times New Roman"/>
          <w:sz w:val="32"/>
        </w:rPr>
      </w:pPr>
    </w:p>
    <w:p>
      <w:pPr>
        <w:adjustRightInd w:val="0"/>
        <w:snapToGrid w:val="0"/>
        <w:spacing w:line="590" w:lineRule="exact"/>
        <w:ind w:right="0" w:rightChars="0" w:firstLine="664" w:firstLineChars="200"/>
        <w:rPr>
          <w:rFonts w:ascii="Times New Roman" w:hAnsi="Times New Roman" w:eastAsia="仿宋_GB2312" w:cs="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474" w:left="1474" w:header="851" w:footer="1418" w:gutter="0"/>
          <w:lnNumType w:countBy="0" w:distance="360"/>
          <w:pgNumType w:fmt="decimal" w:start="31"/>
          <w:cols w:space="720" w:num="1"/>
          <w:docGrid w:type="linesAndChars" w:linePitch="312" w:charSpace="2555"/>
        </w:sectPr>
      </w:pPr>
    </w:p>
    <w:p>
      <w:pPr>
        <w:widowControl w:val="0"/>
        <w:adjustRightInd w:val="0"/>
        <w:snapToGrid w:val="0"/>
        <w:spacing w:line="590" w:lineRule="exact"/>
        <w:jc w:val="both"/>
        <w:rPr>
          <w:rFonts w:hint="eastAsia" w:ascii="黑体" w:hAnsi="黑体" w:eastAsia="黑体" w:cs="黑体"/>
        </w:rPr>
      </w:pPr>
      <w:r>
        <w:rPr>
          <w:rFonts w:hint="eastAsia" w:ascii="黑体" w:hAnsi="黑体" w:eastAsia="黑体" w:cs="黑体"/>
        </w:rPr>
        <w:t>附表1</w:t>
      </w:r>
    </w:p>
    <w:p>
      <w:pPr>
        <w:widowControl w:val="0"/>
        <w:adjustRightInd w:val="0"/>
        <w:snapToGrid w:val="0"/>
        <w:jc w:val="both"/>
        <w:rPr>
          <w:rFonts w:hint="default" w:ascii="Times New Roman" w:hAnsi="Times New Roman" w:eastAsia="仿宋_GB2312" w:cs="Times New Roman"/>
        </w:rPr>
      </w:pPr>
    </w:p>
    <w:p>
      <w:pPr>
        <w:adjustRightInd w:val="0"/>
        <w:snapToGrid w:val="0"/>
        <w:jc w:val="center"/>
        <w:outlineLvl w:val="9"/>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val="en-US" w:eastAsia="zh-CN"/>
        </w:rPr>
        <w:t>2022年</w:t>
      </w:r>
      <w:r>
        <w:rPr>
          <w:rFonts w:hint="eastAsia" w:ascii="方正小标宋简体" w:hAnsi="方正小标宋简体" w:eastAsia="方正小标宋简体" w:cs="方正小标宋简体"/>
          <w:b w:val="0"/>
          <w:sz w:val="44"/>
          <w:szCs w:val="44"/>
        </w:rPr>
        <w:t>用人单位职业卫生国家随机监督抽查计划表</w:t>
      </w:r>
    </w:p>
    <w:p>
      <w:pPr>
        <w:adjustRightInd w:val="0"/>
        <w:snapToGrid w:val="0"/>
        <w:jc w:val="both"/>
        <w:outlineLvl w:val="9"/>
        <w:rPr>
          <w:rFonts w:hint="default" w:ascii="Times New Roman" w:hAnsi="Times New Roman" w:eastAsia="仿宋_GB2312" w:cs="Times New Roman"/>
          <w:sz w:val="32"/>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720"/>
        <w:gridCol w:w="2279"/>
        <w:gridCol w:w="8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黑体" w:cs="Times New Roman"/>
                <w:b w:val="0"/>
                <w:sz w:val="24"/>
              </w:rPr>
            </w:pPr>
            <w:r>
              <w:rPr>
                <w:rFonts w:hint="default" w:ascii="Times New Roman" w:hAnsi="Times New Roman" w:eastAsia="黑体" w:cs="Times New Roman"/>
                <w:b w:val="0"/>
                <w:sz w:val="24"/>
              </w:rPr>
              <w:t>监督检查对象</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黑体" w:cs="Times New Roman"/>
                <w:b w:val="0"/>
                <w:sz w:val="24"/>
              </w:rPr>
            </w:pPr>
            <w:r>
              <w:rPr>
                <w:rFonts w:hint="default" w:ascii="Times New Roman" w:hAnsi="Times New Roman" w:eastAsia="黑体" w:cs="Times New Roman"/>
                <w:b w:val="0"/>
                <w:sz w:val="24"/>
              </w:rPr>
              <w:t>抽查任务</w:t>
            </w:r>
          </w:p>
        </w:tc>
        <w:tc>
          <w:tcPr>
            <w:tcW w:w="11075"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黑体" w:cs="Times New Roman"/>
                <w:b w:val="0"/>
                <w:sz w:val="24"/>
              </w:rPr>
            </w:pPr>
            <w:r>
              <w:rPr>
                <w:rFonts w:hint="default" w:ascii="Times New Roman" w:hAnsi="Times New Roman" w:eastAsia="黑体" w:cs="Times New Roman"/>
                <w:b w:val="0"/>
                <w:sz w:val="24"/>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用人单位</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both"/>
              <w:rPr>
                <w:rFonts w:hint="eastAsia" w:ascii="仿宋_GB2312" w:hAnsi="仿宋_GB2312" w:eastAsia="仿宋_GB2312" w:cs="仿宋_GB2312"/>
                <w:sz w:val="24"/>
                <w:lang w:val="en-US" w:eastAsia="zh-CN"/>
              </w:rPr>
            </w:pPr>
            <w:r>
              <w:rPr>
                <w:rFonts w:hint="eastAsia" w:ascii="仿宋_GB2312" w:hAnsi="仿宋_GB2312" w:cs="仿宋_GB2312"/>
                <w:sz w:val="24"/>
                <w:lang w:val="en-US" w:eastAsia="zh-CN"/>
              </w:rPr>
              <w:t>*</w:t>
            </w:r>
            <w:r>
              <w:rPr>
                <w:rFonts w:hint="eastAsia" w:ascii="仿宋_GB2312" w:hAnsi="仿宋_GB2312" w:eastAsia="仿宋_GB2312" w:cs="仿宋_GB2312"/>
                <w:sz w:val="24"/>
              </w:rPr>
              <w:t>抽查用人单位数量</w:t>
            </w:r>
            <w:r>
              <w:rPr>
                <w:rFonts w:hint="eastAsia" w:ascii="仿宋_GB2312" w:hAnsi="仿宋_GB2312" w:cs="仿宋_GB2312"/>
                <w:sz w:val="24"/>
              </w:rPr>
              <w:t>应当比2021年的监督检查数量</w:t>
            </w:r>
            <w:r>
              <w:rPr>
                <w:rFonts w:hint="eastAsia" w:ascii="仿宋_GB2312" w:hAnsi="仿宋_GB2312" w:cs="仿宋_GB2312"/>
                <w:sz w:val="24"/>
                <w:lang w:val="en-US" w:eastAsia="zh-CN"/>
              </w:rPr>
              <w:t>小幅增加</w:t>
            </w:r>
            <w:r>
              <w:rPr>
                <w:rFonts w:hint="eastAsia" w:ascii="仿宋_GB2312" w:hAnsi="仿宋_GB2312" w:cs="仿宋_GB2312"/>
                <w:sz w:val="24"/>
                <w:lang w:eastAsia="zh-CN"/>
              </w:rPr>
              <w:t>。</w:t>
            </w:r>
          </w:p>
        </w:tc>
        <w:tc>
          <w:tcPr>
            <w:tcW w:w="2279" w:type="dxa"/>
            <w:tcBorders>
              <w:top w:val="single" w:color="000000"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1.职业病防治管理组织和措施</w:t>
            </w:r>
          </w:p>
        </w:tc>
        <w:tc>
          <w:tcPr>
            <w:tcW w:w="8796" w:type="dxa"/>
            <w:tcBorders>
              <w:top w:val="single" w:color="000000"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1.是否按规定设置或者指定职业卫生管理机构或者组织，配备专职或者兼职的职业卫生管理人员；2.是否建立、落实及公布职业卫生管理制度和操作规程。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2.职业卫生培训</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3.建设项目职业病防护设施“三同时”</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cs="仿宋_GB2312"/>
                <w:sz w:val="24"/>
                <w:lang w:val="en-US" w:eastAsia="zh-CN"/>
              </w:rPr>
              <w:t>*</w:t>
            </w:r>
            <w:r>
              <w:rPr>
                <w:rFonts w:hint="eastAsia" w:ascii="仿宋_GB2312" w:hAnsi="仿宋_GB2312" w:eastAsia="仿宋_GB2312" w:cs="仿宋_GB2312"/>
                <w:sz w:val="24"/>
              </w:rPr>
              <w:t>4.职业病危害项目申报</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5.工作场所职业卫生管理</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是否按规定开展工作场所职业病危害因素监测、检测、评价，是否进行检测结果的报告和公布；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6.职业病危害警示和告知</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7.劳动者职业健康监护</w:t>
            </w:r>
          </w:p>
        </w:tc>
        <w:tc>
          <w:tcPr>
            <w:tcW w:w="8796" w:type="dxa"/>
            <w:tcBorders>
              <w:top w:val="single" w:color="auto" w:sz="4" w:space="0"/>
              <w:left w:val="single" w:color="000000" w:sz="4" w:space="0"/>
              <w:bottom w:val="single" w:color="auto"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sz w:val="24"/>
              </w:rPr>
            </w:pPr>
          </w:p>
        </w:tc>
        <w:tc>
          <w:tcPr>
            <w:tcW w:w="2279" w:type="dxa"/>
            <w:tcBorders>
              <w:top w:val="single" w:color="auto"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8.职业病病人和疑似职业病病人处置</w:t>
            </w:r>
          </w:p>
        </w:tc>
        <w:tc>
          <w:tcPr>
            <w:tcW w:w="8796" w:type="dxa"/>
            <w:tcBorders>
              <w:top w:val="single" w:color="auto"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1.是否按规定处置职业病人、疑似职业病人；2.是否为劳动者进行职业病诊断提供健康损害与职业史、职业病危害接触关系等相关资料。</w:t>
            </w:r>
          </w:p>
        </w:tc>
      </w:tr>
    </w:tbl>
    <w:p>
      <w:pPr>
        <w:rPr>
          <w:rFonts w:hint="default" w:ascii="Times New Roman" w:hAnsi="Times New Roman" w:eastAsia="仿宋_GB2312" w:cs="Times New Roman"/>
          <w:sz w:val="24"/>
          <w:lang w:val="en-US" w:eastAsia="zh-CN"/>
        </w:rPr>
        <w:sectPr>
          <w:pgSz w:w="16840" w:h="11906" w:orient="landscape"/>
          <w:pgMar w:top="1134" w:right="1134" w:bottom="1134" w:left="1134" w:header="851" w:footer="851" w:gutter="0"/>
          <w:lnNumType w:countBy="0" w:distance="360"/>
          <w:pgNumType w:fmt="decimal"/>
          <w:cols w:space="720" w:num="1"/>
          <w:docGrid w:type="lines" w:linePitch="435" w:charSpace="0"/>
        </w:sectPr>
      </w:pPr>
      <w:r>
        <w:rPr>
          <w:rFonts w:hint="eastAsia" w:ascii="仿宋_GB2312" w:hAnsi="仿宋_GB2312" w:cs="仿宋_GB2312"/>
          <w:sz w:val="24"/>
          <w:lang w:val="en-US" w:eastAsia="zh-CN"/>
        </w:rPr>
        <w:t>注：1.监督检查目标数：</w:t>
      </w:r>
      <w:r>
        <w:rPr>
          <w:rFonts w:hint="eastAsia" w:ascii="仿宋_GB2312" w:hAnsi="仿宋_GB2312" w:cs="仿宋_GB2312"/>
          <w:sz w:val="24"/>
        </w:rPr>
        <w:t>福州</w:t>
      </w:r>
      <w:r>
        <w:rPr>
          <w:rFonts w:hint="eastAsia" w:ascii="仿宋_GB2312" w:hAnsi="仿宋_GB2312" w:cs="仿宋_GB2312"/>
          <w:sz w:val="24"/>
          <w:lang w:val="en-US" w:eastAsia="zh-CN"/>
        </w:rPr>
        <w:t>200</w:t>
      </w:r>
      <w:r>
        <w:rPr>
          <w:rFonts w:hint="eastAsia" w:ascii="仿宋_GB2312" w:hAnsi="仿宋_GB2312" w:cs="仿宋_GB2312"/>
          <w:sz w:val="24"/>
        </w:rPr>
        <w:t>家、厦门450家、莆田110家、三明350家、泉州2</w:t>
      </w:r>
      <w:r>
        <w:rPr>
          <w:rFonts w:hint="eastAsia" w:ascii="仿宋_GB2312" w:hAnsi="仿宋_GB2312" w:cs="仿宋_GB2312"/>
          <w:sz w:val="24"/>
          <w:lang w:val="en-US" w:eastAsia="zh-CN"/>
        </w:rPr>
        <w:t>1</w:t>
      </w:r>
      <w:r>
        <w:rPr>
          <w:rFonts w:hint="eastAsia" w:ascii="仿宋_GB2312" w:hAnsi="仿宋_GB2312" w:cs="仿宋_GB2312"/>
          <w:sz w:val="24"/>
        </w:rPr>
        <w:t>0家、漳州50家、南平</w:t>
      </w:r>
      <w:r>
        <w:rPr>
          <w:rFonts w:hint="eastAsia" w:ascii="仿宋_GB2312" w:hAnsi="仿宋_GB2312" w:cs="仿宋_GB2312"/>
          <w:sz w:val="24"/>
          <w:lang w:val="en-US" w:eastAsia="zh-CN"/>
        </w:rPr>
        <w:t>29</w:t>
      </w:r>
      <w:r>
        <w:rPr>
          <w:rFonts w:hint="eastAsia" w:ascii="仿宋_GB2312" w:hAnsi="仿宋_GB2312" w:cs="仿宋_GB2312"/>
          <w:sz w:val="24"/>
        </w:rPr>
        <w:t>0家、龙岩</w:t>
      </w:r>
      <w:r>
        <w:rPr>
          <w:rFonts w:hint="eastAsia" w:ascii="仿宋_GB2312" w:hAnsi="仿宋_GB2312" w:cs="仿宋_GB2312"/>
          <w:sz w:val="24"/>
          <w:lang w:val="en-US" w:eastAsia="zh-CN"/>
        </w:rPr>
        <w:t>100</w:t>
      </w:r>
      <w:r>
        <w:rPr>
          <w:rFonts w:hint="eastAsia" w:ascii="仿宋_GB2312" w:hAnsi="仿宋_GB2312" w:cs="仿宋_GB2312"/>
          <w:sz w:val="24"/>
        </w:rPr>
        <w:t>家、宁德</w:t>
      </w:r>
      <w:r>
        <w:rPr>
          <w:rFonts w:hint="eastAsia" w:ascii="仿宋_GB2312" w:hAnsi="仿宋_GB2312" w:cs="仿宋_GB2312"/>
          <w:sz w:val="24"/>
          <w:lang w:val="en-US" w:eastAsia="zh-CN"/>
        </w:rPr>
        <w:t>6</w:t>
      </w:r>
      <w:r>
        <w:rPr>
          <w:rFonts w:hint="eastAsia" w:ascii="仿宋_GB2312" w:hAnsi="仿宋_GB2312" w:cs="仿宋_GB2312"/>
          <w:sz w:val="24"/>
        </w:rPr>
        <w:t>0家、平潭30家</w:t>
      </w:r>
      <w:r>
        <w:rPr>
          <w:rFonts w:hint="eastAsia" w:ascii="仿宋_GB2312" w:hAnsi="仿宋_GB2312" w:cs="仿宋_GB2312"/>
          <w:sz w:val="24"/>
          <w:lang w:eastAsia="zh-CN"/>
        </w:rPr>
        <w:t>。</w:t>
      </w:r>
      <w:r>
        <w:rPr>
          <w:rFonts w:hint="eastAsia" w:ascii="仿宋_GB2312" w:hAnsi="仿宋_GB2312" w:cs="仿宋_GB2312"/>
          <w:sz w:val="24"/>
          <w:lang w:val="en-US" w:eastAsia="zh-CN"/>
        </w:rPr>
        <w:t>2.重点检查内容中“4.职业病危害项目申报”是必查项。</w:t>
      </w:r>
    </w:p>
    <w:p>
      <w:pPr>
        <w:adjustRightInd w:val="0"/>
        <w:snapToGrid w:val="0"/>
        <w:spacing w:line="590" w:lineRule="exact"/>
        <w:jc w:val="both"/>
        <w:rPr>
          <w:rFonts w:hint="eastAsia" w:ascii="黑体" w:hAnsi="黑体" w:eastAsia="黑体" w:cs="黑体"/>
        </w:rPr>
      </w:pPr>
      <w:r>
        <w:rPr>
          <w:rFonts w:hint="eastAsia" w:ascii="黑体" w:hAnsi="黑体" w:eastAsia="黑体" w:cs="黑体"/>
        </w:rPr>
        <w:t>附表2</w:t>
      </w:r>
    </w:p>
    <w:p>
      <w:pPr>
        <w:adjustRightInd w:val="0"/>
        <w:snapToGrid w:val="0"/>
        <w:jc w:val="both"/>
        <w:rPr>
          <w:rFonts w:ascii="Times New Roman" w:hAnsi="Times New Roman" w:cs="Times New Roman"/>
          <w:sz w:val="32"/>
        </w:rPr>
      </w:pPr>
    </w:p>
    <w:p>
      <w:pPr>
        <w:adjustRightInd w:val="0"/>
        <w:snapToGrid w:val="0"/>
        <w:jc w:val="center"/>
        <w:outlineLvl w:val="9"/>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val="en-US" w:eastAsia="zh-CN"/>
        </w:rPr>
        <w:t>2022年</w:t>
      </w:r>
      <w:r>
        <w:rPr>
          <w:rFonts w:hint="eastAsia" w:ascii="方正小标宋简体" w:hAnsi="方正小标宋简体" w:eastAsia="方正小标宋简体" w:cs="方正小标宋简体"/>
          <w:b w:val="0"/>
          <w:sz w:val="44"/>
          <w:szCs w:val="44"/>
        </w:rPr>
        <w:t>用人单位职业卫生国家随机监督抽查汇总表</w:t>
      </w:r>
    </w:p>
    <w:p>
      <w:pPr>
        <w:adjustRightInd w:val="0"/>
        <w:snapToGrid w:val="0"/>
        <w:jc w:val="both"/>
        <w:outlineLvl w:val="9"/>
        <w:rPr>
          <w:rFonts w:hint="default" w:ascii="Times New Roman" w:hAnsi="Times New Roman" w:eastAsia="仿宋_GB2312"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44"/>
        <w:gridCol w:w="571"/>
        <w:gridCol w:w="535"/>
        <w:gridCol w:w="671"/>
        <w:gridCol w:w="724"/>
        <w:gridCol w:w="725"/>
        <w:gridCol w:w="723"/>
        <w:gridCol w:w="723"/>
        <w:gridCol w:w="723"/>
        <w:gridCol w:w="728"/>
        <w:gridCol w:w="723"/>
        <w:gridCol w:w="889"/>
        <w:gridCol w:w="988"/>
        <w:gridCol w:w="1163"/>
        <w:gridCol w:w="519"/>
        <w:gridCol w:w="518"/>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用人单位类别</w:t>
            </w: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辖区单位数</w:t>
            </w:r>
          </w:p>
        </w:tc>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抽查单位数</w:t>
            </w:r>
          </w:p>
        </w:tc>
        <w:tc>
          <w:tcPr>
            <w:tcW w:w="53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不合格单位数</w:t>
            </w:r>
          </w:p>
        </w:tc>
        <w:tc>
          <w:tcPr>
            <w:tcW w:w="878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不合格情况</w:t>
            </w:r>
          </w:p>
        </w:tc>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责令限期改正单位数</w:t>
            </w:r>
          </w:p>
        </w:tc>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ascii="Times New Roman" w:hAnsi="Times New Roman" w:eastAsia="黑体" w:cs="Times New Roman"/>
                <w:kern w:val="0"/>
                <w:sz w:val="21"/>
              </w:rPr>
            </w:pPr>
            <w:r>
              <w:rPr>
                <w:rFonts w:hint="default" w:ascii="Times New Roman" w:hAnsi="Times New Roman" w:eastAsia="黑体" w:cs="Times New Roman"/>
                <w:kern w:val="0"/>
                <w:sz w:val="21"/>
              </w:rPr>
              <w:t>行政处罚单位</w:t>
            </w:r>
          </w:p>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数</w:t>
            </w:r>
          </w:p>
        </w:tc>
        <w:tc>
          <w:tcPr>
            <w:tcW w:w="247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职业病防治管理组织和措施</w:t>
            </w: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职业卫生培训</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建设项目“三同时”</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职业病危害项目申报</w:t>
            </w:r>
          </w:p>
        </w:tc>
        <w:tc>
          <w:tcPr>
            <w:tcW w:w="14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工作场所职业卫生管理</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职业病危害警示和告知</w:t>
            </w: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劳动者职业健康监护</w:t>
            </w:r>
          </w:p>
        </w:tc>
        <w:tc>
          <w:tcPr>
            <w:tcW w:w="21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职业病病人和疑似职业病病人处置</w:t>
            </w:r>
          </w:p>
        </w:tc>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24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职业卫生培训不合格单位数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职业病危害警示和告知不合格单位数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职业病病人、疑似职业病病人处置不合格单位数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未为劳动者进行职业病诊断提供健康损害与职业史、职业病危害接触关系等相关资料单位数</w:t>
            </w:r>
          </w:p>
        </w:tc>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警告单位数</w:t>
            </w: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罚款（万元）</w:t>
            </w: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责令停止作业单位数</w:t>
            </w:r>
          </w:p>
        </w:tc>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r>
              <w:rPr>
                <w:rFonts w:hint="default" w:ascii="Times New Roman" w:hAnsi="Times New Roman" w:cs="Times New Roman"/>
                <w:kern w:val="0"/>
                <w:sz w:val="21"/>
                <w:lang w:val="en-US" w:eastAsia="zh-CN"/>
              </w:rPr>
              <w:t>建材</w:t>
            </w:r>
          </w:p>
        </w:tc>
        <w:tc>
          <w:tcPr>
            <w:tcW w:w="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r>
              <w:rPr>
                <w:rFonts w:hint="default" w:ascii="Times New Roman" w:hAnsi="Times New Roman" w:cs="Times New Roman"/>
                <w:kern w:val="0"/>
                <w:sz w:val="21"/>
                <w:lang w:val="en-US" w:eastAsia="zh-CN"/>
              </w:rPr>
              <w:t>化工</w:t>
            </w:r>
          </w:p>
        </w:tc>
        <w:tc>
          <w:tcPr>
            <w:tcW w:w="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ascii="Times New Roman" w:hAnsi="Times New Roman" w:eastAsia="仿宋_GB2312" w:cs="Times New Roman"/>
                <w:kern w:val="0"/>
                <w:sz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r>
              <w:rPr>
                <w:rFonts w:hint="default" w:ascii="Times New Roman" w:hAnsi="Times New Roman" w:eastAsia="仿宋_GB2312" w:cs="Times New Roman"/>
                <w:kern w:val="0"/>
                <w:sz w:val="21"/>
              </w:rPr>
              <w:t>其他用人单位</w:t>
            </w:r>
          </w:p>
        </w:tc>
        <w:tc>
          <w:tcPr>
            <w:tcW w:w="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r>
              <w:rPr>
                <w:rFonts w:hint="default" w:ascii="Times New Roman" w:hAnsi="Times New Roman" w:eastAsia="仿宋_GB2312" w:cs="Times New Roman"/>
                <w:kern w:val="0"/>
                <w:sz w:val="21"/>
              </w:rPr>
              <w:t>合计</w:t>
            </w:r>
          </w:p>
        </w:tc>
        <w:tc>
          <w:tcPr>
            <w:tcW w:w="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bl>
    <w:p>
      <w:pPr>
        <w:adjustRightInd w:val="0"/>
        <w:snapToGrid w:val="0"/>
        <w:spacing w:line="590" w:lineRule="exact"/>
        <w:jc w:val="both"/>
        <w:rPr>
          <w:rFonts w:hint="default" w:ascii="Times New Roman" w:hAnsi="Times New Roman" w:eastAsia="黑体" w:cs="Times New Roman"/>
          <w:sz w:val="24"/>
        </w:rPr>
      </w:pPr>
      <w:r>
        <w:rPr>
          <w:rFonts w:hint="eastAsia" w:ascii="Times New Roman" w:hAnsi="Times New Roman" w:eastAsia="仿宋_GB2312" w:cs="Times New Roman"/>
          <w:b w:val="0"/>
          <w:sz w:val="24"/>
        </w:rPr>
        <w:t xml:space="preserve">填报单位：                       </w:t>
      </w:r>
      <w:r>
        <w:rPr>
          <w:rFonts w:hint="default" w:ascii="Times New Roman" w:hAnsi="Times New Roman" w:cs="Times New Roman"/>
          <w:sz w:val="24"/>
        </w:rPr>
        <w:t xml:space="preserve">     </w:t>
      </w:r>
      <w:r>
        <w:rPr>
          <w:rFonts w:hint="eastAsia" w:ascii="Times New Roman" w:hAnsi="Times New Roman" w:eastAsia="仿宋_GB2312" w:cs="Times New Roman"/>
          <w:b w:val="0"/>
          <w:sz w:val="24"/>
        </w:rPr>
        <w:t xml:space="preserve">      填报人：                </w:t>
      </w:r>
      <w:r>
        <w:rPr>
          <w:rFonts w:hint="default" w:ascii="Times New Roman" w:hAnsi="Times New Roman" w:cs="Times New Roman"/>
          <w:sz w:val="24"/>
        </w:rPr>
        <w:t xml:space="preserve">      </w:t>
      </w:r>
      <w:r>
        <w:rPr>
          <w:rFonts w:hint="eastAsia" w:ascii="Times New Roman" w:hAnsi="Times New Roman" w:eastAsia="仿宋_GB2312" w:cs="Times New Roman"/>
          <w:b w:val="0"/>
          <w:sz w:val="24"/>
        </w:rPr>
        <w:t xml:space="preserve">  联系电话：</w:t>
      </w:r>
    </w:p>
    <w:p>
      <w:pPr>
        <w:rPr>
          <w:rFonts w:ascii="Times New Roman" w:hAnsi="Times New Roman" w:eastAsia="黑体" w:cs="Times New Roman"/>
        </w:rPr>
        <w:sectPr>
          <w:footerReference r:id="rId11" w:type="first"/>
          <w:footerReference r:id="rId9" w:type="default"/>
          <w:footerReference r:id="rId10" w:type="even"/>
          <w:pgSz w:w="16840" w:h="11905" w:orient="landscape"/>
          <w:pgMar w:top="1134" w:right="1134" w:bottom="1134" w:left="1134" w:header="851" w:footer="851" w:gutter="0"/>
          <w:pgNumType w:fmt="decimal" w:start="34"/>
          <w:cols w:space="720" w:num="1"/>
          <w:titlePg/>
          <w:docGrid w:type="linesAndChars" w:linePitch="439" w:charSpace="0"/>
        </w:sectPr>
      </w:pPr>
    </w:p>
    <w:p>
      <w:pPr>
        <w:adjustRightInd w:val="0"/>
        <w:snapToGrid w:val="0"/>
        <w:spacing w:line="590" w:lineRule="exact"/>
        <w:jc w:val="both"/>
        <w:rPr>
          <w:rFonts w:hint="eastAsia" w:ascii="黑体" w:hAnsi="黑体" w:eastAsia="黑体" w:cs="黑体"/>
        </w:rPr>
      </w:pPr>
      <w:r>
        <w:rPr>
          <w:rFonts w:hint="eastAsia" w:ascii="黑体" w:hAnsi="黑体" w:eastAsia="黑体" w:cs="黑体"/>
        </w:rPr>
        <w:t>附表3</w:t>
      </w:r>
    </w:p>
    <w:p>
      <w:pPr>
        <w:adjustRightInd w:val="0"/>
        <w:snapToGrid w:val="0"/>
        <w:jc w:val="both"/>
        <w:rPr>
          <w:rFonts w:hint="default" w:ascii="Times New Roman" w:hAnsi="Times New Roman" w:eastAsia="仿宋_GB2312" w:cs="Times New Roman"/>
          <w:b w:val="0"/>
        </w:rPr>
      </w:pPr>
    </w:p>
    <w:p>
      <w:pPr>
        <w:adjustRightInd w:val="0"/>
        <w:snapToGrid w:val="0"/>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val="en-US" w:eastAsia="zh-CN"/>
        </w:rPr>
        <w:t>2022年</w:t>
      </w:r>
      <w:r>
        <w:rPr>
          <w:rFonts w:hint="eastAsia" w:ascii="方正小标宋简体" w:hAnsi="方正小标宋简体" w:eastAsia="方正小标宋简体" w:cs="方正小标宋简体"/>
          <w:b w:val="0"/>
          <w:sz w:val="44"/>
          <w:szCs w:val="44"/>
        </w:rPr>
        <w:t>职业卫生技术服务机构国家随机监督抽查计划表</w:t>
      </w:r>
    </w:p>
    <w:p>
      <w:pPr>
        <w:adjustRightInd w:val="0"/>
        <w:snapToGrid w:val="0"/>
        <w:jc w:val="both"/>
        <w:rPr>
          <w:rFonts w:hint="default" w:ascii="Times New Roman" w:hAnsi="Times New Roman" w:eastAsia="仿宋_GB2312" w:cs="Times New Roman"/>
          <w:sz w:val="32"/>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1226"/>
        <w:gridCol w:w="2250"/>
        <w:gridCol w:w="9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监督检查对象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抽查任务</w:t>
            </w:r>
          </w:p>
        </w:tc>
        <w:tc>
          <w:tcPr>
            <w:tcW w:w="11498"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41"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职业卫生技术服务机构</w:t>
            </w:r>
          </w:p>
        </w:tc>
        <w:tc>
          <w:tcPr>
            <w:tcW w:w="1226"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辖区内注册的职业卫生技术服务机构</w:t>
            </w:r>
            <w:r>
              <w:rPr>
                <w:rFonts w:hint="default" w:ascii="Times New Roman" w:hAnsi="Times New Roman" w:cs="Times New Roman"/>
                <w:sz w:val="24"/>
                <w:lang w:val="en-US" w:eastAsia="zh-CN"/>
              </w:rPr>
              <w:t>抽查比例不低于60%。</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1.资质证书</w:t>
            </w:r>
          </w:p>
        </w:tc>
        <w:tc>
          <w:tcPr>
            <w:tcW w:w="924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1.是否未取得职业卫生技术服务资质认可擅自从事职业卫生检测、评价技术服务；</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41"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cs="Times New Roman"/>
                <w:sz w:val="24"/>
                <w:lang w:val="en-US" w:eastAsia="zh-CN"/>
              </w:rPr>
              <w:t>2</w:t>
            </w:r>
            <w:r>
              <w:rPr>
                <w:rFonts w:hint="default" w:ascii="Times New Roman" w:hAnsi="Times New Roman" w:eastAsia="仿宋_GB2312" w:cs="Times New Roman"/>
                <w:sz w:val="24"/>
              </w:rPr>
              <w:t>.业务范围及出具证明</w:t>
            </w:r>
          </w:p>
        </w:tc>
        <w:tc>
          <w:tcPr>
            <w:tcW w:w="924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1.是否超出资质认可范围从事职业卫生技术服务；</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41"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cs="Times New Roman"/>
                <w:sz w:val="24"/>
                <w:lang w:val="en-US" w:eastAsia="zh-CN"/>
              </w:rPr>
              <w:t>3</w:t>
            </w:r>
            <w:r>
              <w:rPr>
                <w:rFonts w:hint="default" w:ascii="Times New Roman" w:hAnsi="Times New Roman" w:eastAsia="仿宋_GB2312" w:cs="Times New Roman"/>
                <w:sz w:val="24"/>
              </w:rPr>
              <w:t>.技术服务相关工作要求</w:t>
            </w:r>
          </w:p>
        </w:tc>
        <w:tc>
          <w:tcPr>
            <w:tcW w:w="924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3.是否以书面形式与用人单位明确技术服务内容、范围以及双方的责任；</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4.是否转包职业卫生技术服务项目；</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5.是否擅自更改、简化职业卫生技术服务程序和相关内容；</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6.是否按规定在网上公开职业卫生技术报告相关信息</w:t>
            </w:r>
            <w:r>
              <w:rPr>
                <w:rFonts w:hint="default" w:ascii="Times New Roman" w:hAnsi="Times New Roman" w:cs="Times New Roman"/>
                <w:sz w:val="24"/>
                <w:lang w:eastAsia="zh-CN"/>
              </w:rPr>
              <w:t>；</w:t>
            </w:r>
          </w:p>
          <w:p>
            <w:pPr>
              <w:tabs>
                <w:tab w:val="left" w:pos="6660"/>
              </w:tabs>
              <w:adjustRightInd w:val="0"/>
              <w:snapToGrid w:val="0"/>
              <w:jc w:val="left"/>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1741"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cs="Times New Roman"/>
                <w:sz w:val="24"/>
                <w:lang w:val="en-US" w:eastAsia="zh-CN"/>
              </w:rPr>
              <w:t>4</w:t>
            </w:r>
            <w:r>
              <w:rPr>
                <w:rFonts w:hint="default" w:ascii="Times New Roman" w:hAnsi="Times New Roman" w:eastAsia="仿宋_GB2312" w:cs="Times New Roman"/>
                <w:sz w:val="24"/>
              </w:rPr>
              <w:t>.专业技术人员管理</w:t>
            </w:r>
          </w:p>
        </w:tc>
        <w:tc>
          <w:tcPr>
            <w:tcW w:w="924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1.是否使用非本机构专业技术人员从事职业卫生技术服务活动的；</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2.是否安排未达到技术评审考核评估要求的专业技术人员参与职业卫生技术服务的；</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3.是否在职业卫生技术报告或者有关原始记录上代替他人签字；</w:t>
            </w:r>
          </w:p>
          <w:p>
            <w:pPr>
              <w:tabs>
                <w:tab w:val="left" w:pos="6660"/>
              </w:tabs>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4.是否未参与相应职业卫生技术服务事项而在技术报告或者有关原始记录上签字。</w:t>
            </w:r>
          </w:p>
        </w:tc>
      </w:tr>
    </w:tbl>
    <w:p>
      <w:pPr>
        <w:rPr>
          <w:rFonts w:ascii="Times New Roman" w:hAnsi="Times New Roman" w:eastAsia="黑体" w:cs="Times New Roman"/>
        </w:rPr>
        <w:sectPr>
          <w:pgSz w:w="16840" w:h="11905" w:orient="landscape"/>
          <w:pgMar w:top="1134" w:right="1134" w:bottom="1134" w:left="1134" w:header="851" w:footer="851" w:gutter="0"/>
          <w:pgNumType w:fmt="decimal"/>
          <w:cols w:space="720" w:num="1"/>
          <w:titlePg/>
          <w:docGrid w:type="lines" w:linePitch="439" w:charSpace="0"/>
        </w:sectPr>
      </w:pPr>
    </w:p>
    <w:p>
      <w:pPr>
        <w:adjustRightInd w:val="0"/>
        <w:snapToGrid w:val="0"/>
        <w:spacing w:line="590" w:lineRule="exact"/>
        <w:jc w:val="both"/>
        <w:rPr>
          <w:rFonts w:hint="eastAsia" w:ascii="黑体" w:hAnsi="黑体" w:eastAsia="黑体" w:cs="黑体"/>
        </w:rPr>
      </w:pPr>
      <w:r>
        <w:rPr>
          <w:rFonts w:hint="eastAsia" w:ascii="黑体" w:hAnsi="黑体" w:eastAsia="黑体" w:cs="黑体"/>
        </w:rPr>
        <w:t>附表4</w:t>
      </w:r>
    </w:p>
    <w:p>
      <w:pPr>
        <w:adjustRightInd w:val="0"/>
        <w:snapToGrid w:val="0"/>
        <w:jc w:val="both"/>
        <w:rPr>
          <w:rFonts w:hint="default" w:ascii="Times New Roman" w:hAnsi="Times New Roman" w:eastAsia="仿宋_GB2312"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202</w:t>
      </w:r>
      <w:r>
        <w:rPr>
          <w:rFonts w:hint="eastAsia" w:ascii="方正小标宋简体" w:hAnsi="方正小标宋简体" w:eastAsia="方正小标宋简体" w:cs="方正小标宋简体"/>
          <w:b w:val="0"/>
          <w:sz w:val="44"/>
          <w:szCs w:val="44"/>
          <w:lang w:val="en-US" w:eastAsia="zh-CN"/>
        </w:rPr>
        <w:t>2</w:t>
      </w:r>
      <w:r>
        <w:rPr>
          <w:rFonts w:hint="eastAsia" w:ascii="方正小标宋简体" w:hAnsi="方正小标宋简体" w:eastAsia="方正小标宋简体" w:cs="方正小标宋简体"/>
          <w:b w:val="0"/>
          <w:sz w:val="44"/>
          <w:szCs w:val="44"/>
        </w:rPr>
        <w:t>年职业卫生技术服务机构国家随机监督抽查汇总表</w:t>
      </w:r>
    </w:p>
    <w:p>
      <w:pPr>
        <w:adjustRightInd w:val="0"/>
        <w:snapToGrid w:val="0"/>
        <w:jc w:val="both"/>
        <w:rPr>
          <w:rFonts w:hint="default" w:ascii="Times New Roman" w:hAnsi="Times New Roman" w:cs="Times New Roman"/>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23"/>
        <w:gridCol w:w="548"/>
        <w:gridCol w:w="687"/>
        <w:gridCol w:w="1252"/>
        <w:gridCol w:w="1735"/>
        <w:gridCol w:w="1519"/>
        <w:gridCol w:w="1519"/>
        <w:gridCol w:w="1519"/>
        <w:gridCol w:w="1520"/>
        <w:gridCol w:w="687"/>
        <w:gridCol w:w="834"/>
        <w:gridCol w:w="85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vMerge w:val="restart"/>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职业卫生技术服务机构类别</w:t>
            </w:r>
          </w:p>
        </w:tc>
        <w:tc>
          <w:tcPr>
            <w:tcW w:w="623" w:type="dxa"/>
            <w:vMerge w:val="restart"/>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辖区单位数</w:t>
            </w:r>
          </w:p>
        </w:tc>
        <w:tc>
          <w:tcPr>
            <w:tcW w:w="548" w:type="dxa"/>
            <w:vMerge w:val="restart"/>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抽查单位数</w:t>
            </w:r>
          </w:p>
        </w:tc>
        <w:tc>
          <w:tcPr>
            <w:tcW w:w="687" w:type="dxa"/>
            <w:vMerge w:val="restart"/>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不合格单位数</w:t>
            </w:r>
          </w:p>
        </w:tc>
        <w:tc>
          <w:tcPr>
            <w:tcW w:w="9064" w:type="dxa"/>
            <w:gridSpan w:val="6"/>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不合格情况</w:t>
            </w:r>
          </w:p>
        </w:tc>
        <w:tc>
          <w:tcPr>
            <w:tcW w:w="3130" w:type="dxa"/>
            <w:gridSpan w:val="4"/>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vMerge w:val="continue"/>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23" w:type="dxa"/>
            <w:vMerge w:val="continue"/>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548" w:type="dxa"/>
            <w:vMerge w:val="continue"/>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687" w:type="dxa"/>
            <w:vMerge w:val="continue"/>
            <w:tcBorders>
              <w:left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2987"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资质证书</w:t>
            </w:r>
          </w:p>
        </w:tc>
        <w:tc>
          <w:tcPr>
            <w:tcW w:w="6077"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技术服务规范性</w:t>
            </w:r>
          </w:p>
        </w:tc>
        <w:tc>
          <w:tcPr>
            <w:tcW w:w="687" w:type="dxa"/>
            <w:vMerge w:val="restart"/>
            <w:tcBorders>
              <w:top w:val="single" w:color="auto" w:sz="4" w:space="0"/>
              <w:left w:val="nil"/>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案件</w:t>
            </w:r>
          </w:p>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查处数</w:t>
            </w:r>
          </w:p>
        </w:tc>
        <w:tc>
          <w:tcPr>
            <w:tcW w:w="834" w:type="dxa"/>
            <w:vMerge w:val="restart"/>
            <w:tcBorders>
              <w:top w:val="single" w:color="auto" w:sz="4" w:space="0"/>
              <w:left w:val="nil"/>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警告</w:t>
            </w:r>
          </w:p>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单位数</w:t>
            </w:r>
          </w:p>
        </w:tc>
        <w:tc>
          <w:tcPr>
            <w:tcW w:w="856" w:type="dxa"/>
            <w:vMerge w:val="restart"/>
            <w:tcBorders>
              <w:top w:val="single" w:color="auto" w:sz="4" w:space="0"/>
              <w:left w:val="nil"/>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罚款</w:t>
            </w:r>
          </w:p>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（万元）</w:t>
            </w:r>
          </w:p>
        </w:tc>
        <w:tc>
          <w:tcPr>
            <w:tcW w:w="753" w:type="dxa"/>
            <w:vMerge w:val="restart"/>
            <w:tcBorders>
              <w:top w:val="single" w:color="auto" w:sz="4" w:space="0"/>
              <w:left w:val="nil"/>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没收</w:t>
            </w:r>
          </w:p>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违法</w:t>
            </w:r>
          </w:p>
          <w:p>
            <w:pPr>
              <w:adjustRightInd w:val="0"/>
              <w:snapToGrid w:val="0"/>
              <w:ind w:left="-160" w:leftChars="-50" w:right="-160" w:rightChars="-5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所得</w:t>
            </w:r>
          </w:p>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vMerge w:val="continue"/>
            <w:tcBorders>
              <w:left w:val="single" w:color="auto" w:sz="4" w:space="0"/>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p>
        </w:tc>
        <w:tc>
          <w:tcPr>
            <w:tcW w:w="623" w:type="dxa"/>
            <w:vMerge w:val="continue"/>
            <w:tcBorders>
              <w:left w:val="single" w:color="auto" w:sz="4" w:space="0"/>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p>
        </w:tc>
        <w:tc>
          <w:tcPr>
            <w:tcW w:w="548" w:type="dxa"/>
            <w:vMerge w:val="continue"/>
            <w:tcBorders>
              <w:left w:val="single" w:color="auto" w:sz="4" w:space="0"/>
              <w:bottom w:val="single" w:color="auto" w:sz="4" w:space="0"/>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p>
        </w:tc>
        <w:tc>
          <w:tcPr>
            <w:tcW w:w="687" w:type="dxa"/>
            <w:vMerge w:val="continue"/>
            <w:tcBorders>
              <w:left w:val="single" w:color="auto" w:sz="4" w:space="0"/>
              <w:bottom w:val="single" w:color="auto" w:sz="4" w:space="0"/>
              <w:right w:val="single" w:color="auto" w:sz="4" w:space="0"/>
            </w:tcBorders>
            <w:noWrap w:val="0"/>
            <w:vAlign w:val="center"/>
          </w:tcPr>
          <w:p>
            <w:pPr>
              <w:adjustRightInd w:val="0"/>
              <w:snapToGrid w:val="0"/>
              <w:ind w:left="-160" w:leftChars="-50" w:right="-160" w:rightChars="-50"/>
              <w:jc w:val="center"/>
              <w:rPr>
                <w:rFonts w:hint="default" w:ascii="Times New Roman" w:hAnsi="Times New Roman" w:eastAsia="黑体" w:cs="Times New Roman"/>
                <w:kern w:val="0"/>
                <w:sz w:val="21"/>
              </w:rPr>
            </w:pPr>
          </w:p>
        </w:tc>
        <w:tc>
          <w:tcPr>
            <w:tcW w:w="1252"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无资质擅自从事检测、评价服务单位数</w:t>
            </w:r>
          </w:p>
        </w:tc>
        <w:tc>
          <w:tcPr>
            <w:tcW w:w="1735"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涂改、倒卖、出租、出借或其他形式非法转让资质证书单位数</w:t>
            </w:r>
          </w:p>
        </w:tc>
        <w:tc>
          <w:tcPr>
            <w:tcW w:w="1519"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超出资质认可范围从事职业卫生技术服务单位数</w:t>
            </w:r>
          </w:p>
        </w:tc>
        <w:tc>
          <w:tcPr>
            <w:tcW w:w="1519"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出具虚假证明文件单位数</w:t>
            </w:r>
          </w:p>
        </w:tc>
        <w:tc>
          <w:tcPr>
            <w:tcW w:w="1519"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不符合技术服务相关工作要求单位数</w:t>
            </w:r>
          </w:p>
        </w:tc>
        <w:tc>
          <w:tcPr>
            <w:tcW w:w="1520" w:type="dxa"/>
            <w:tcBorders>
              <w:top w:val="single" w:color="auto" w:sz="4" w:space="0"/>
              <w:left w:val="nil"/>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r>
              <w:rPr>
                <w:rFonts w:hint="default" w:ascii="Times New Roman" w:hAnsi="Times New Roman" w:eastAsia="黑体" w:cs="Times New Roman"/>
                <w:kern w:val="0"/>
                <w:sz w:val="21"/>
              </w:rPr>
              <w:t>不符合专业技术人员管理要求单位数</w:t>
            </w:r>
          </w:p>
        </w:tc>
        <w:tc>
          <w:tcPr>
            <w:tcW w:w="687" w:type="dxa"/>
            <w:vMerge w:val="continue"/>
            <w:tcBorders>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834" w:type="dxa"/>
            <w:vMerge w:val="continue"/>
            <w:tcBorders>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856" w:type="dxa"/>
            <w:vMerge w:val="continue"/>
            <w:tcBorders>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c>
          <w:tcPr>
            <w:tcW w:w="753" w:type="dxa"/>
            <w:vMerge w:val="continue"/>
            <w:tcBorders>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黑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23"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48"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87"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252"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735"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20"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87"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34"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56"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53"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r>
              <w:rPr>
                <w:rFonts w:hint="default" w:ascii="Times New Roman" w:hAnsi="Times New Roman" w:eastAsia="仿宋_GB2312" w:cs="Times New Roman"/>
                <w:kern w:val="0"/>
                <w:sz w:val="21"/>
              </w:rPr>
              <w:t>合计</w:t>
            </w:r>
          </w:p>
        </w:tc>
        <w:tc>
          <w:tcPr>
            <w:tcW w:w="623"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548"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87"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252"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735"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19"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1520"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687"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34"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856"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c>
          <w:tcPr>
            <w:tcW w:w="753" w:type="dxa"/>
            <w:tcBorders>
              <w:top w:val="single" w:color="auto" w:sz="4" w:space="0"/>
              <w:left w:val="nil"/>
              <w:bottom w:val="single" w:color="auto" w:sz="4" w:space="0"/>
              <w:right w:val="single" w:color="auto" w:sz="4" w:space="0"/>
            </w:tcBorders>
            <w:noWrap w:val="0"/>
            <w:vAlign w:val="center"/>
          </w:tcPr>
          <w:p>
            <w:pPr>
              <w:adjustRightInd w:val="0"/>
              <w:snapToGrid w:val="0"/>
              <w:ind w:left="-64" w:leftChars="-20" w:right="-64" w:rightChars="-20"/>
              <w:jc w:val="center"/>
              <w:rPr>
                <w:rFonts w:hint="default" w:ascii="Times New Roman" w:hAnsi="Times New Roman" w:eastAsia="仿宋_GB2312" w:cs="Times New Roman"/>
                <w:kern w:val="0"/>
                <w:sz w:val="21"/>
              </w:rPr>
            </w:pPr>
          </w:p>
        </w:tc>
      </w:tr>
    </w:tbl>
    <w:p>
      <w:pPr>
        <w:adjustRightInd w:val="0"/>
        <w:snapToGrid w:val="0"/>
        <w:spacing w:line="590" w:lineRule="exact"/>
        <w:ind w:firstLine="0" w:firstLineChars="0"/>
      </w:pPr>
      <w:r>
        <w:rPr>
          <w:rFonts w:hint="eastAsia" w:ascii="Times New Roman" w:hAnsi="Times New Roman" w:eastAsia="仿宋_GB2312" w:cs="Times New Roman"/>
          <w:b w:val="0"/>
          <w:sz w:val="24"/>
        </w:rPr>
        <w:t xml:space="preserve">填报单位：                   </w:t>
      </w:r>
      <w:r>
        <w:rPr>
          <w:rFonts w:hint="default" w:ascii="Times New Roman" w:hAnsi="Times New Roman" w:cs="Times New Roman"/>
          <w:sz w:val="24"/>
        </w:rPr>
        <w:t xml:space="preserve">       </w:t>
      </w:r>
      <w:r>
        <w:rPr>
          <w:rFonts w:hint="eastAsia" w:ascii="Times New Roman" w:hAnsi="Times New Roman" w:eastAsia="仿宋_GB2312" w:cs="Times New Roman"/>
          <w:b w:val="0"/>
          <w:sz w:val="24"/>
        </w:rPr>
        <w:t xml:space="preserve">          填报人：               </w:t>
      </w:r>
      <w:r>
        <w:rPr>
          <w:rFonts w:hint="default" w:ascii="Times New Roman" w:hAnsi="Times New Roman" w:cs="Times New Roman"/>
          <w:sz w:val="24"/>
        </w:rPr>
        <w:t xml:space="preserve">               </w:t>
      </w:r>
      <w:r>
        <w:rPr>
          <w:rFonts w:hint="eastAsia" w:ascii="Times New Roman" w:hAnsi="Times New Roman" w:eastAsia="仿宋_GB2312" w:cs="Times New Roman"/>
          <w:b w:val="0"/>
          <w:sz w:val="24"/>
        </w:rPr>
        <w:t xml:space="preserve">   联系电话：</w:t>
      </w:r>
      <w:bookmarkStart w:id="0" w:name="_GoBack"/>
      <w:bookmarkEnd w:id="0"/>
    </w:p>
    <w:sectPr>
      <w:pgSz w:w="16840" w:h="11905" w:orient="landscape"/>
      <w:pgMar w:top="1134" w:right="1134" w:bottom="1134" w:left="1134" w:header="851" w:footer="851" w:gutter="0"/>
      <w:pgNumType w:fmt="decimal"/>
      <w:cols w:space="720" w:num="1"/>
      <w:titlePg/>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wordWrap w:val="0"/>
      <w:ind w:left="2" w:right="10" w:rightChars="3"/>
      <w:jc w:val="right"/>
      <w:rPr>
        <w:rStyle w:val="6"/>
        <w:rFonts w:hint="eastAsia"/>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28</w:t>
    </w:r>
    <w:r>
      <w:rPr>
        <w:sz w:val="28"/>
        <w:szCs w:val="28"/>
      </w:rPr>
      <w:fldChar w:fldCharType="end"/>
    </w: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7E27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2022-07-21T02:13:58Z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EF5C4B8F9A404EE4BE484A373306937C</vt:lpwstr>
  </property>
</Properties>
</file>