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80" w:after="468" w:afterLines="150" w:line="360" w:lineRule="auto"/>
        <w:contextualSpacing/>
        <w:jc w:val="center"/>
        <w:rPr>
          <w:rFonts w:ascii="黑体" w:hAnsi="黑体" w:eastAsia="黑体" w:cs="Arial"/>
          <w:b/>
          <w:sz w:val="36"/>
          <w:szCs w:val="36"/>
        </w:rPr>
      </w:pPr>
    </w:p>
    <w:p>
      <w:pPr>
        <w:spacing w:before="480" w:after="468" w:afterLines="150" w:line="360" w:lineRule="auto"/>
        <w:contextualSpacing/>
        <w:jc w:val="center"/>
        <w:rPr>
          <w:rFonts w:ascii="黑体" w:hAnsi="黑体" w:eastAsia="黑体" w:cs="Arial"/>
          <w:b/>
          <w:sz w:val="36"/>
          <w:szCs w:val="36"/>
        </w:rPr>
      </w:pPr>
    </w:p>
    <w:p>
      <w:pPr>
        <w:spacing w:before="480" w:after="468" w:afterLines="150" w:line="360" w:lineRule="auto"/>
        <w:contextualSpacing/>
        <w:jc w:val="center"/>
        <w:rPr>
          <w:rFonts w:ascii="黑体" w:hAnsi="黑体" w:eastAsia="黑体" w:cs="Arial"/>
          <w:b/>
          <w:sz w:val="36"/>
          <w:szCs w:val="36"/>
        </w:rPr>
      </w:pPr>
    </w:p>
    <w:p>
      <w:pPr>
        <w:spacing w:before="480" w:after="468" w:afterLines="150" w:line="480" w:lineRule="auto"/>
        <w:contextualSpacing/>
        <w:jc w:val="center"/>
        <w:rPr>
          <w:rFonts w:ascii="华文中宋" w:hAnsi="华文中宋" w:eastAsia="华文中宋" w:cs="华文中宋"/>
          <w:b/>
          <w:sz w:val="48"/>
          <w:szCs w:val="44"/>
        </w:rPr>
      </w:pPr>
      <w:r>
        <w:rPr>
          <w:rFonts w:hint="eastAsia" w:ascii="华文中宋" w:hAnsi="华文中宋" w:eastAsia="华文中宋" w:cs="华文中宋"/>
          <w:b/>
          <w:sz w:val="48"/>
          <w:szCs w:val="44"/>
        </w:rPr>
        <w:t>药品生产企业信用评估指标</w:t>
      </w:r>
    </w:p>
    <w:p>
      <w:pPr>
        <w:spacing w:before="480" w:after="468" w:afterLines="150" w:line="480" w:lineRule="auto"/>
        <w:contextualSpacing/>
        <w:jc w:val="center"/>
        <w:rPr>
          <w:rFonts w:ascii="华文中宋" w:hAnsi="华文中宋" w:eastAsia="华文中宋" w:cs="华文中宋"/>
          <w:b/>
          <w:sz w:val="48"/>
          <w:szCs w:val="44"/>
        </w:rPr>
      </w:pPr>
      <w:r>
        <w:rPr>
          <w:rFonts w:hint="eastAsia" w:ascii="华文中宋" w:hAnsi="华文中宋" w:eastAsia="华文中宋" w:cs="华文中宋"/>
          <w:b/>
          <w:sz w:val="48"/>
          <w:szCs w:val="44"/>
        </w:rPr>
        <w:t>与等级划分指南</w:t>
      </w:r>
    </w:p>
    <w:p>
      <w:pPr>
        <w:spacing w:before="480" w:after="468" w:afterLines="150" w:line="360" w:lineRule="auto"/>
        <w:contextualSpacing/>
        <w:jc w:val="center"/>
        <w:rPr>
          <w:rFonts w:ascii="黑体" w:hAnsi="黑体" w:eastAsia="黑体" w:cs="Arial"/>
          <w:b/>
          <w:sz w:val="36"/>
          <w:szCs w:val="36"/>
        </w:rPr>
      </w:pPr>
    </w:p>
    <w:p>
      <w:pPr>
        <w:spacing w:before="480" w:after="468" w:afterLines="150" w:line="360" w:lineRule="auto"/>
        <w:contextualSpacing/>
        <w:jc w:val="center"/>
        <w:rPr>
          <w:rFonts w:ascii="宋体" w:hAnsi="宋体" w:cs="Arial"/>
          <w:sz w:val="28"/>
          <w:szCs w:val="36"/>
        </w:rPr>
      </w:pPr>
    </w:p>
    <w:p>
      <w:pPr>
        <w:spacing w:before="480" w:after="468" w:afterLines="150" w:line="360" w:lineRule="auto"/>
        <w:contextualSpacing/>
        <w:jc w:val="center"/>
        <w:rPr>
          <w:rFonts w:ascii="黑体" w:hAnsi="黑体" w:eastAsia="黑体" w:cs="Arial"/>
          <w:b/>
          <w:sz w:val="36"/>
          <w:szCs w:val="36"/>
        </w:rPr>
      </w:pPr>
    </w:p>
    <w:p>
      <w:pPr>
        <w:spacing w:before="480" w:after="468" w:afterLines="150" w:line="360" w:lineRule="auto"/>
        <w:contextualSpacing/>
        <w:jc w:val="center"/>
        <w:rPr>
          <w:rFonts w:ascii="黑体" w:hAnsi="黑体" w:eastAsia="黑体" w:cs="Arial"/>
          <w:b/>
          <w:sz w:val="36"/>
          <w:szCs w:val="36"/>
        </w:rPr>
      </w:pPr>
    </w:p>
    <w:p>
      <w:pPr>
        <w:spacing w:before="480" w:after="468" w:afterLines="150" w:line="360" w:lineRule="auto"/>
        <w:contextualSpacing/>
        <w:jc w:val="center"/>
        <w:rPr>
          <w:rFonts w:ascii="黑体" w:hAnsi="黑体" w:eastAsia="黑体" w:cs="Arial"/>
          <w:b/>
          <w:sz w:val="36"/>
          <w:szCs w:val="36"/>
        </w:rPr>
      </w:pPr>
    </w:p>
    <w:p>
      <w:pPr>
        <w:spacing w:after="156" w:afterLines="50" w:line="360" w:lineRule="auto"/>
        <w:jc w:val="center"/>
        <w:rPr>
          <w:rFonts w:ascii="华文新魏" w:hAnsi="华文楷体" w:eastAsia="华文新魏"/>
          <w:sz w:val="48"/>
          <w:szCs w:val="48"/>
        </w:rPr>
      </w:pPr>
      <w:r>
        <w:rPr>
          <w:rFonts w:ascii="华文新魏" w:hAnsi="华文楷体" w:eastAsia="华文新魏"/>
          <w:sz w:val="48"/>
          <w:szCs w:val="48"/>
        </w:rPr>
        <w:t>地方标准编制说明</w:t>
      </w:r>
    </w:p>
    <w:p>
      <w:pPr>
        <w:spacing w:before="480" w:after="468" w:afterLines="150" w:line="360" w:lineRule="auto"/>
        <w:contextualSpacing/>
        <w:jc w:val="center"/>
        <w:rPr>
          <w:rFonts w:ascii="黑体" w:hAnsi="黑体" w:eastAsia="黑体" w:cs="Arial"/>
          <w:b/>
          <w:sz w:val="36"/>
          <w:szCs w:val="36"/>
        </w:rPr>
      </w:pPr>
    </w:p>
    <w:p>
      <w:pPr>
        <w:spacing w:before="480" w:after="468" w:afterLines="150" w:line="360" w:lineRule="auto"/>
        <w:contextualSpacing/>
        <w:jc w:val="center"/>
        <w:rPr>
          <w:rFonts w:ascii="黑体" w:hAnsi="黑体" w:eastAsia="黑体" w:cs="Arial"/>
          <w:b/>
          <w:sz w:val="36"/>
          <w:szCs w:val="36"/>
        </w:rPr>
      </w:pPr>
    </w:p>
    <w:p>
      <w:pPr>
        <w:spacing w:before="480" w:after="468" w:afterLines="150" w:line="360" w:lineRule="auto"/>
        <w:contextualSpacing/>
        <w:jc w:val="center"/>
        <w:rPr>
          <w:rFonts w:ascii="黑体" w:hAnsi="黑体" w:eastAsia="黑体" w:cs="Arial"/>
          <w:b/>
          <w:sz w:val="36"/>
          <w:szCs w:val="36"/>
        </w:rPr>
      </w:pPr>
    </w:p>
    <w:p>
      <w:pPr>
        <w:spacing w:before="480" w:after="468" w:afterLines="150" w:line="360" w:lineRule="auto"/>
        <w:contextualSpacing/>
        <w:jc w:val="center"/>
        <w:rPr>
          <w:rFonts w:ascii="黑体" w:hAnsi="黑体" w:eastAsia="黑体" w:cs="Arial"/>
          <w:b/>
          <w:sz w:val="36"/>
          <w:szCs w:val="36"/>
        </w:rPr>
      </w:pPr>
    </w:p>
    <w:p>
      <w:pPr>
        <w:spacing w:before="480" w:after="468" w:afterLines="150" w:line="360" w:lineRule="auto"/>
        <w:contextualSpacing/>
        <w:jc w:val="center"/>
        <w:rPr>
          <w:rFonts w:ascii="黑体" w:hAnsi="黑体" w:eastAsia="黑体" w:cs="Arial"/>
          <w:b/>
          <w:sz w:val="36"/>
          <w:szCs w:val="36"/>
        </w:rPr>
      </w:pPr>
    </w:p>
    <w:p>
      <w:pPr>
        <w:spacing w:after="156" w:afterLines="50" w:line="480" w:lineRule="auto"/>
        <w:jc w:val="center"/>
        <w:rPr>
          <w:rFonts w:ascii="仿宋_GB2312" w:hAnsi="宋体" w:eastAsia="仿宋_GB2312"/>
          <w:sz w:val="32"/>
          <w:szCs w:val="32"/>
        </w:rPr>
      </w:pPr>
      <w:r>
        <w:rPr>
          <w:rFonts w:hint="eastAsia" w:ascii="仿宋_GB2312" w:hAnsi="宋体" w:eastAsia="仿宋_GB2312"/>
          <w:sz w:val="32"/>
          <w:szCs w:val="32"/>
        </w:rPr>
        <w:t>标准起草组</w:t>
      </w:r>
    </w:p>
    <w:p>
      <w:pPr>
        <w:spacing w:after="156" w:afterLines="50" w:line="480" w:lineRule="auto"/>
        <w:jc w:val="center"/>
        <w:rPr>
          <w:rFonts w:ascii="仿宋_GB2312" w:hAnsi="宋体" w:eastAsia="仿宋_GB2312"/>
          <w:sz w:val="32"/>
          <w:szCs w:val="32"/>
        </w:rPr>
      </w:pPr>
      <w:r>
        <w:rPr>
          <w:rFonts w:hint="eastAsia" w:ascii="仿宋_GB2312" w:hAnsi="宋体" w:eastAsia="仿宋_GB2312"/>
          <w:sz w:val="32"/>
          <w:szCs w:val="32"/>
        </w:rPr>
        <w:t>二O二二年三月</w:t>
      </w:r>
    </w:p>
    <w:p/>
    <w:p>
      <w:pPr>
        <w:widowControl/>
        <w:jc w:val="left"/>
        <w:sectPr>
          <w:pgSz w:w="11906" w:h="16838"/>
          <w:pgMar w:top="1440" w:right="1800" w:bottom="1440" w:left="1800" w:header="851" w:footer="992" w:gutter="0"/>
          <w:cols w:space="425" w:num="1"/>
          <w:docGrid w:type="lines" w:linePitch="312" w:charSpace="0"/>
        </w:sectPr>
      </w:pPr>
      <w:r>
        <w:br w:type="page"/>
      </w:r>
    </w:p>
    <w:p>
      <w:pPr>
        <w:spacing w:before="156" w:beforeLines="50" w:after="156" w:afterLines="50" w:line="360" w:lineRule="auto"/>
        <w:ind w:firstLine="560" w:firstLineChars="200"/>
        <w:rPr>
          <w:rFonts w:hint="eastAsia" w:ascii="仿宋_GB2312" w:hAnsi="Arial" w:eastAsia="仿宋_GB2312" w:cs="Arial"/>
          <w:sz w:val="28"/>
          <w:szCs w:val="28"/>
        </w:rPr>
      </w:pPr>
      <w:r>
        <w:rPr>
          <w:rFonts w:hint="eastAsia" w:ascii="仿宋" w:hAnsi="仿宋" w:eastAsia="仿宋" w:cs="Times New Roman"/>
          <w:bCs/>
          <w:color w:val="000000" w:themeColor="text1"/>
          <w:sz w:val="28"/>
          <w:szCs w:val="28"/>
          <w14:textFill>
            <w14:solidFill>
              <w14:schemeClr w14:val="tx1"/>
            </w14:solidFill>
          </w14:textFill>
        </w:rPr>
        <w:t>根据《上海市标准化条例》《上海市地方标准管理办法》，</w:t>
      </w:r>
      <w:r>
        <w:rPr>
          <w:rFonts w:hint="eastAsia" w:ascii="仿宋" w:hAnsi="仿宋" w:eastAsia="仿宋" w:cs="Times New Roman"/>
          <w:bCs/>
          <w:color w:val="000000" w:themeColor="text1"/>
          <w:sz w:val="28"/>
          <w:szCs w:val="28"/>
          <w:lang w:val="en-US" w:eastAsia="zh-CN"/>
          <w14:textFill>
            <w14:solidFill>
              <w14:schemeClr w14:val="tx1"/>
            </w14:solidFill>
          </w14:textFill>
        </w:rPr>
        <w:t>本标准</w:t>
      </w:r>
      <w:r>
        <w:rPr>
          <w:rFonts w:hint="eastAsia" w:ascii="仿宋" w:hAnsi="仿宋" w:eastAsia="仿宋" w:cs="Times New Roman"/>
          <w:bCs/>
          <w:color w:val="000000" w:themeColor="text1"/>
          <w:sz w:val="28"/>
          <w:szCs w:val="28"/>
          <w14:textFill>
            <w14:solidFill>
              <w14:schemeClr w14:val="tx1"/>
            </w14:solidFill>
          </w14:textFill>
        </w:rPr>
        <w:t>由</w:t>
      </w:r>
      <w:r>
        <w:rPr>
          <w:rFonts w:hint="eastAsia" w:ascii="仿宋_GB2312" w:hAnsi="Arial" w:eastAsia="仿宋_GB2312" w:cs="Arial"/>
          <w:sz w:val="28"/>
          <w:szCs w:val="28"/>
        </w:rPr>
        <w:t>上海市药品监督管理局</w:t>
      </w:r>
      <w:r>
        <w:rPr>
          <w:rFonts w:hint="eastAsia" w:ascii="仿宋_GB2312" w:hAnsi="Arial" w:eastAsia="仿宋_GB2312" w:cs="Arial"/>
          <w:sz w:val="28"/>
          <w:szCs w:val="28"/>
          <w:lang w:eastAsia="zh-CN"/>
        </w:rPr>
        <w:t>（</w:t>
      </w:r>
      <w:r>
        <w:rPr>
          <w:rFonts w:hint="eastAsia" w:ascii="仿宋_GB2312" w:hAnsi="Arial" w:eastAsia="仿宋_GB2312" w:cs="Arial"/>
          <w:sz w:val="28"/>
          <w:szCs w:val="28"/>
          <w:lang w:val="en-US" w:eastAsia="zh-CN"/>
        </w:rPr>
        <w:t>以下简称“市药监局”</w:t>
      </w:r>
      <w:r>
        <w:rPr>
          <w:rFonts w:hint="eastAsia" w:ascii="仿宋_GB2312" w:hAnsi="Arial" w:eastAsia="仿宋_GB2312" w:cs="Arial"/>
          <w:sz w:val="28"/>
          <w:szCs w:val="28"/>
          <w:lang w:eastAsia="zh-CN"/>
        </w:rPr>
        <w:t>）</w:t>
      </w:r>
      <w:r>
        <w:rPr>
          <w:rFonts w:hint="eastAsia" w:ascii="仿宋" w:hAnsi="仿宋" w:eastAsia="仿宋" w:cs="Times New Roman"/>
          <w:bCs/>
          <w:color w:val="000000" w:themeColor="text1"/>
          <w:sz w:val="28"/>
          <w:szCs w:val="28"/>
          <w14:textFill>
            <w14:solidFill>
              <w14:schemeClr w14:val="tx1"/>
            </w14:solidFill>
          </w14:textFill>
        </w:rPr>
        <w:t>提出立项，经</w:t>
      </w:r>
      <w:r>
        <w:rPr>
          <w:rFonts w:hint="eastAsia" w:ascii="仿宋_GB2312" w:hAnsi="Arial" w:eastAsia="仿宋_GB2312" w:cs="Arial"/>
          <w:sz w:val="28"/>
          <w:szCs w:val="28"/>
        </w:rPr>
        <w:t>上海市市场监督管理局</w:t>
      </w:r>
      <w:r>
        <w:rPr>
          <w:rFonts w:hint="eastAsia" w:ascii="仿宋_GB2312" w:hAnsi="Arial" w:eastAsia="仿宋_GB2312" w:cs="Arial"/>
          <w:sz w:val="28"/>
          <w:szCs w:val="28"/>
          <w:lang w:eastAsia="zh-CN"/>
        </w:rPr>
        <w:t>（</w:t>
      </w:r>
      <w:r>
        <w:rPr>
          <w:rFonts w:hint="eastAsia" w:ascii="仿宋_GB2312" w:hAnsi="Arial" w:eastAsia="仿宋_GB2312" w:cs="Arial"/>
          <w:sz w:val="28"/>
          <w:szCs w:val="28"/>
          <w:lang w:val="en-US" w:eastAsia="zh-CN"/>
        </w:rPr>
        <w:t>以下简称“市市场局”</w:t>
      </w:r>
      <w:r>
        <w:rPr>
          <w:rFonts w:hint="eastAsia" w:ascii="仿宋_GB2312" w:hAnsi="Arial" w:eastAsia="仿宋_GB2312" w:cs="Arial"/>
          <w:sz w:val="28"/>
          <w:szCs w:val="28"/>
          <w:lang w:eastAsia="zh-CN"/>
        </w:rPr>
        <w:t>）</w:t>
      </w:r>
      <w:r>
        <w:rPr>
          <w:rFonts w:hint="eastAsia" w:ascii="仿宋" w:hAnsi="仿宋" w:eastAsia="仿宋" w:cs="Times New Roman"/>
          <w:bCs/>
          <w:color w:val="000000" w:themeColor="text1"/>
          <w:sz w:val="28"/>
          <w:szCs w:val="28"/>
          <w:lang w:val="en-US" w:eastAsia="zh-CN"/>
          <w14:textFill>
            <w14:solidFill>
              <w14:schemeClr w14:val="tx1"/>
            </w14:solidFill>
          </w14:textFill>
        </w:rPr>
        <w:t>评审、公示，</w:t>
      </w:r>
      <w:r>
        <w:rPr>
          <w:rFonts w:hint="eastAsia" w:ascii="仿宋" w:hAnsi="仿宋" w:eastAsia="仿宋" w:cs="Times New Roman"/>
          <w:bCs/>
          <w:color w:val="000000" w:themeColor="text1"/>
          <w:sz w:val="28"/>
          <w:szCs w:val="28"/>
          <w14:textFill>
            <w14:solidFill>
              <w14:schemeClr w14:val="tx1"/>
            </w14:solidFill>
          </w14:textFill>
        </w:rPr>
        <w:t>202</w:t>
      </w:r>
      <w:r>
        <w:rPr>
          <w:rFonts w:hint="eastAsia" w:ascii="仿宋" w:hAnsi="仿宋" w:eastAsia="仿宋" w:cs="Times New Roman"/>
          <w:bCs/>
          <w:color w:val="000000" w:themeColor="text1"/>
          <w:sz w:val="28"/>
          <w:szCs w:val="28"/>
          <w:lang w:val="en-US" w:eastAsia="zh-CN"/>
          <w14:textFill>
            <w14:solidFill>
              <w14:schemeClr w14:val="tx1"/>
            </w14:solidFill>
          </w14:textFill>
        </w:rPr>
        <w:t>1</w:t>
      </w:r>
      <w:r>
        <w:rPr>
          <w:rFonts w:hint="eastAsia" w:ascii="仿宋" w:hAnsi="仿宋" w:eastAsia="仿宋" w:cs="Times New Roman"/>
          <w:bCs/>
          <w:color w:val="000000" w:themeColor="text1"/>
          <w:sz w:val="28"/>
          <w:szCs w:val="28"/>
          <w14:textFill>
            <w14:solidFill>
              <w14:schemeClr w14:val="tx1"/>
            </w14:solidFill>
          </w14:textFill>
        </w:rPr>
        <w:t>年</w:t>
      </w:r>
      <w:r>
        <w:rPr>
          <w:rFonts w:hint="eastAsia" w:ascii="仿宋" w:hAnsi="仿宋" w:eastAsia="仿宋" w:cs="Times New Roman"/>
          <w:bCs/>
          <w:color w:val="000000" w:themeColor="text1"/>
          <w:sz w:val="28"/>
          <w:szCs w:val="28"/>
          <w:lang w:val="en-US" w:eastAsia="zh-CN"/>
          <w14:textFill>
            <w14:solidFill>
              <w14:schemeClr w14:val="tx1"/>
            </w14:solidFill>
          </w14:textFill>
        </w:rPr>
        <w:t>11</w:t>
      </w:r>
      <w:r>
        <w:rPr>
          <w:rFonts w:hint="eastAsia" w:ascii="仿宋" w:hAnsi="仿宋" w:eastAsia="仿宋" w:cs="Times New Roman"/>
          <w:bCs/>
          <w:color w:val="000000" w:themeColor="text1"/>
          <w:sz w:val="28"/>
          <w:szCs w:val="28"/>
          <w14:textFill>
            <w14:solidFill>
              <w14:schemeClr w14:val="tx1"/>
            </w14:solidFill>
          </w14:textFill>
        </w:rPr>
        <w:t>月2</w:t>
      </w:r>
      <w:r>
        <w:rPr>
          <w:rFonts w:hint="eastAsia" w:ascii="仿宋" w:hAnsi="仿宋" w:eastAsia="仿宋" w:cs="Times New Roman"/>
          <w:bCs/>
          <w:color w:val="000000" w:themeColor="text1"/>
          <w:sz w:val="28"/>
          <w:szCs w:val="28"/>
          <w:lang w:val="en-US" w:eastAsia="zh-CN"/>
          <w14:textFill>
            <w14:solidFill>
              <w14:schemeClr w14:val="tx1"/>
            </w14:solidFill>
          </w14:textFill>
        </w:rPr>
        <w:t>2</w:t>
      </w:r>
      <w:r>
        <w:rPr>
          <w:rFonts w:hint="eastAsia" w:ascii="仿宋" w:hAnsi="仿宋" w:eastAsia="仿宋" w:cs="Times New Roman"/>
          <w:bCs/>
          <w:color w:val="000000" w:themeColor="text1"/>
          <w:sz w:val="28"/>
          <w:szCs w:val="28"/>
          <w14:textFill>
            <w14:solidFill>
              <w14:schemeClr w14:val="tx1"/>
            </w14:solidFill>
          </w14:textFill>
        </w:rPr>
        <w:t>日，《</w:t>
      </w:r>
      <w:r>
        <w:rPr>
          <w:rFonts w:hint="eastAsia" w:ascii="Arial" w:hAnsi="Arial" w:eastAsia="仿宋_GB2312" w:cs="Arial"/>
          <w:sz w:val="28"/>
        </w:rPr>
        <w:t>药品生产企业信用评估指标与等级划分指南</w:t>
      </w:r>
      <w:r>
        <w:rPr>
          <w:rFonts w:hint="eastAsia" w:ascii="仿宋" w:hAnsi="仿宋" w:eastAsia="仿宋" w:cs="Times New Roman"/>
          <w:bCs/>
          <w:color w:val="000000" w:themeColor="text1"/>
          <w:sz w:val="28"/>
          <w:szCs w:val="28"/>
          <w14:textFill>
            <w14:solidFill>
              <w14:schemeClr w14:val="tx1"/>
            </w14:solidFill>
          </w14:textFill>
        </w:rPr>
        <w:t>》列入</w:t>
      </w:r>
      <w:r>
        <w:rPr>
          <w:rFonts w:hint="eastAsia" w:ascii="仿宋_GB2312" w:hAnsi="Arial" w:eastAsia="仿宋_GB2312" w:cs="Arial"/>
          <w:sz w:val="28"/>
          <w:szCs w:val="28"/>
        </w:rPr>
        <w:t>202</w:t>
      </w:r>
      <w:r>
        <w:rPr>
          <w:rFonts w:ascii="仿宋_GB2312" w:hAnsi="Arial" w:eastAsia="仿宋_GB2312" w:cs="Arial"/>
          <w:sz w:val="28"/>
          <w:szCs w:val="28"/>
        </w:rPr>
        <w:t>1</w:t>
      </w:r>
      <w:r>
        <w:rPr>
          <w:rFonts w:hint="eastAsia" w:ascii="仿宋_GB2312" w:hAnsi="Arial" w:eastAsia="仿宋_GB2312" w:cs="Arial"/>
          <w:sz w:val="28"/>
          <w:szCs w:val="28"/>
        </w:rPr>
        <w:t>年第四批上海市地方标准制定项目（沪市监标技〔202</w:t>
      </w:r>
      <w:r>
        <w:rPr>
          <w:rFonts w:ascii="仿宋_GB2312" w:hAnsi="Arial" w:eastAsia="仿宋_GB2312" w:cs="Arial"/>
          <w:sz w:val="28"/>
          <w:szCs w:val="28"/>
        </w:rPr>
        <w:t>1</w:t>
      </w:r>
      <w:r>
        <w:rPr>
          <w:rFonts w:hint="eastAsia" w:ascii="仿宋_GB2312" w:hAnsi="Arial" w:eastAsia="仿宋_GB2312" w:cs="Arial"/>
          <w:sz w:val="28"/>
          <w:szCs w:val="28"/>
        </w:rPr>
        <w:t>〕</w:t>
      </w:r>
      <w:r>
        <w:rPr>
          <w:rFonts w:ascii="仿宋_GB2312" w:hAnsi="Arial" w:eastAsia="仿宋_GB2312" w:cs="Arial"/>
          <w:sz w:val="28"/>
          <w:szCs w:val="28"/>
        </w:rPr>
        <w:t>588</w:t>
      </w:r>
      <w:r>
        <w:rPr>
          <w:rFonts w:hint="eastAsia" w:ascii="仿宋_GB2312" w:hAnsi="Arial" w:eastAsia="仿宋_GB2312" w:cs="Arial"/>
          <w:sz w:val="28"/>
          <w:szCs w:val="28"/>
        </w:rPr>
        <w:t>号）。</w:t>
      </w:r>
      <w:r>
        <w:rPr>
          <w:rFonts w:hint="eastAsia" w:ascii="仿宋_GB2312" w:hAnsi="Arial" w:eastAsia="仿宋_GB2312" w:cs="Arial"/>
          <w:sz w:val="28"/>
          <w:szCs w:val="28"/>
          <w:lang w:val="en-US" w:eastAsia="zh-CN"/>
        </w:rPr>
        <w:t>本</w:t>
      </w:r>
      <w:r>
        <w:rPr>
          <w:rFonts w:hint="eastAsia" w:ascii="仿宋" w:hAnsi="仿宋" w:eastAsia="仿宋" w:cs="Times New Roman"/>
          <w:bCs/>
          <w:color w:val="000000" w:themeColor="text1"/>
          <w:sz w:val="28"/>
          <w:szCs w:val="28"/>
          <w:lang w:val="en-US" w:eastAsia="zh-CN"/>
          <w14:textFill>
            <w14:solidFill>
              <w14:schemeClr w14:val="tx1"/>
            </w14:solidFill>
          </w14:textFill>
        </w:rPr>
        <w:t>标准</w:t>
      </w:r>
      <w:r>
        <w:rPr>
          <w:rFonts w:hint="eastAsia" w:ascii="仿宋" w:hAnsi="仿宋" w:eastAsia="仿宋" w:cs="Times New Roman"/>
          <w:bCs/>
          <w:color w:val="000000" w:themeColor="text1"/>
          <w:sz w:val="28"/>
          <w:szCs w:val="28"/>
          <w14:textFill>
            <w14:solidFill>
              <w14:schemeClr w14:val="tx1"/>
            </w14:solidFill>
          </w14:textFill>
        </w:rPr>
        <w:t>由</w:t>
      </w:r>
      <w:r>
        <w:rPr>
          <w:rFonts w:hint="eastAsia" w:ascii="仿宋_GB2312" w:hAnsi="Arial" w:eastAsia="仿宋_GB2312" w:cs="Arial"/>
          <w:sz w:val="28"/>
          <w:szCs w:val="28"/>
          <w:lang w:val="en-US" w:eastAsia="zh-CN"/>
        </w:rPr>
        <w:t>市药监局</w:t>
      </w:r>
      <w:r>
        <w:rPr>
          <w:rFonts w:hint="eastAsia" w:ascii="仿宋" w:hAnsi="仿宋" w:eastAsia="仿宋" w:cs="Times New Roman"/>
          <w:bCs/>
          <w:color w:val="000000" w:themeColor="text1"/>
          <w:sz w:val="28"/>
          <w:szCs w:val="28"/>
          <w14:textFill>
            <w14:solidFill>
              <w14:schemeClr w14:val="tx1"/>
            </w14:solidFill>
          </w14:textFill>
        </w:rPr>
        <w:t>组织实施，</w:t>
      </w:r>
      <w:r>
        <w:rPr>
          <w:rFonts w:hint="eastAsia" w:ascii="Arial" w:hAnsi="Arial" w:eastAsia="仿宋_GB2312" w:cs="Arial"/>
          <w:sz w:val="28"/>
        </w:rPr>
        <w:t>上海市商务信用标准化技术委员</w:t>
      </w:r>
      <w:r>
        <w:rPr>
          <w:rFonts w:hint="eastAsia" w:ascii="Arial" w:hAnsi="Arial" w:eastAsia="仿宋_GB2312" w:cs="Arial"/>
          <w:sz w:val="28"/>
          <w:lang w:val="en-US" w:eastAsia="zh-CN"/>
        </w:rPr>
        <w:t>会</w:t>
      </w:r>
      <w:r>
        <w:rPr>
          <w:rFonts w:hint="eastAsia" w:ascii="仿宋" w:hAnsi="仿宋" w:eastAsia="仿宋" w:cs="Times New Roman"/>
          <w:bCs/>
          <w:color w:val="000000" w:themeColor="text1"/>
          <w:sz w:val="28"/>
          <w:szCs w:val="28"/>
          <w14:textFill>
            <w14:solidFill>
              <w14:schemeClr w14:val="tx1"/>
            </w14:solidFill>
          </w14:textFill>
        </w:rPr>
        <w:t>归口，</w:t>
      </w:r>
      <w:r>
        <w:rPr>
          <w:rFonts w:hint="eastAsia" w:ascii="仿宋_GB2312" w:hAnsi="Arial" w:eastAsia="仿宋_GB2312" w:cs="Arial"/>
          <w:sz w:val="28"/>
          <w:szCs w:val="28"/>
        </w:rPr>
        <w:t>上海市医药质量协会</w:t>
      </w:r>
      <w:r>
        <w:rPr>
          <w:rFonts w:hint="eastAsia" w:ascii="仿宋_GB2312" w:hAnsi="Arial" w:eastAsia="仿宋_GB2312" w:cs="Arial"/>
          <w:sz w:val="28"/>
          <w:szCs w:val="28"/>
          <w:lang w:eastAsia="zh-CN"/>
        </w:rPr>
        <w:t>（</w:t>
      </w:r>
      <w:r>
        <w:rPr>
          <w:rFonts w:hint="eastAsia" w:ascii="仿宋_GB2312" w:hAnsi="Arial" w:eastAsia="仿宋_GB2312" w:cs="Arial"/>
          <w:sz w:val="28"/>
          <w:szCs w:val="28"/>
          <w:lang w:val="en-US" w:eastAsia="zh-CN"/>
        </w:rPr>
        <w:t>以下简称“市医药质协”</w:t>
      </w:r>
      <w:r>
        <w:rPr>
          <w:rFonts w:hint="eastAsia" w:ascii="仿宋_GB2312" w:hAnsi="Arial" w:eastAsia="仿宋_GB2312" w:cs="Arial"/>
          <w:sz w:val="28"/>
          <w:szCs w:val="28"/>
          <w:lang w:eastAsia="zh-CN"/>
        </w:rPr>
        <w:t>）</w:t>
      </w:r>
      <w:r>
        <w:rPr>
          <w:rFonts w:hint="eastAsia" w:ascii="仿宋_GB2312" w:hAnsi="Arial" w:eastAsia="仿宋_GB2312" w:cs="Arial"/>
          <w:sz w:val="28"/>
          <w:szCs w:val="28"/>
        </w:rPr>
        <w:t>、上海正信方晟资信评估有限公司</w:t>
      </w:r>
      <w:r>
        <w:rPr>
          <w:rFonts w:hint="eastAsia" w:ascii="仿宋_GB2312" w:hAnsi="Arial" w:eastAsia="仿宋_GB2312" w:cs="Arial"/>
          <w:sz w:val="28"/>
          <w:szCs w:val="28"/>
          <w:lang w:eastAsia="zh-CN"/>
        </w:rPr>
        <w:t>（</w:t>
      </w:r>
      <w:r>
        <w:rPr>
          <w:rFonts w:hint="eastAsia" w:ascii="仿宋_GB2312" w:hAnsi="Arial" w:eastAsia="仿宋_GB2312" w:cs="Arial"/>
          <w:sz w:val="28"/>
          <w:szCs w:val="28"/>
          <w:lang w:val="en-US" w:eastAsia="zh-CN"/>
        </w:rPr>
        <w:t>以下简称“正信方晟”</w:t>
      </w:r>
      <w:r>
        <w:rPr>
          <w:rFonts w:hint="eastAsia" w:ascii="仿宋_GB2312" w:hAnsi="Arial" w:eastAsia="仿宋_GB2312" w:cs="Arial"/>
          <w:sz w:val="28"/>
          <w:szCs w:val="28"/>
          <w:lang w:eastAsia="zh-CN"/>
        </w:rPr>
        <w:t>）</w:t>
      </w:r>
      <w:r>
        <w:rPr>
          <w:rFonts w:hint="eastAsia" w:ascii="仿宋" w:hAnsi="仿宋" w:eastAsia="仿宋" w:cs="Times New Roman"/>
          <w:bCs/>
          <w:color w:val="000000" w:themeColor="text1"/>
          <w:sz w:val="28"/>
          <w:szCs w:val="28"/>
          <w14:textFill>
            <w14:solidFill>
              <w14:schemeClr w14:val="tx1"/>
            </w14:solidFill>
          </w14:textFill>
        </w:rPr>
        <w:t>共同起草。</w:t>
      </w:r>
    </w:p>
    <w:p>
      <w:pPr>
        <w:spacing w:before="312" w:beforeLines="100" w:after="156" w:afterLines="50" w:line="360" w:lineRule="auto"/>
        <w:ind w:left="550"/>
        <w:outlineLvl w:val="0"/>
        <w:rPr>
          <w:rFonts w:ascii="黑体" w:hAnsi="黑体" w:eastAsia="黑体"/>
          <w:sz w:val="28"/>
        </w:rPr>
      </w:pPr>
      <w:bookmarkStart w:id="0" w:name="_Toc13670842"/>
      <w:r>
        <w:rPr>
          <w:rFonts w:hint="eastAsia" w:ascii="黑体" w:hAnsi="黑体" w:eastAsia="黑体"/>
          <w:sz w:val="28"/>
          <w:lang w:val="en-US" w:eastAsia="zh-CN"/>
        </w:rPr>
        <w:t>一</w:t>
      </w:r>
      <w:r>
        <w:rPr>
          <w:rFonts w:hint="eastAsia" w:ascii="黑体" w:hAnsi="黑体" w:eastAsia="黑体"/>
          <w:sz w:val="28"/>
        </w:rPr>
        <w:t>、立项背景</w:t>
      </w:r>
      <w:bookmarkEnd w:id="0"/>
    </w:p>
    <w:p>
      <w:pPr>
        <w:pStyle w:val="7"/>
        <w:adjustRightInd w:val="0"/>
        <w:snapToGrid w:val="0"/>
        <w:spacing w:before="156" w:beforeLines="50" w:after="156" w:afterLines="50" w:line="360" w:lineRule="auto"/>
        <w:ind w:firstLine="560"/>
        <w:jc w:val="left"/>
        <w:rPr>
          <w:rFonts w:ascii="仿宋_GB2312" w:hAnsi="Arial" w:eastAsia="仿宋_GB2312" w:cs="Arial"/>
          <w:sz w:val="28"/>
          <w:szCs w:val="28"/>
        </w:rPr>
      </w:pPr>
      <w:r>
        <w:rPr>
          <w:rFonts w:hint="eastAsia" w:ascii="仿宋_GB2312" w:hAnsi="Arial" w:eastAsia="仿宋_GB2312" w:cs="Arial"/>
          <w:sz w:val="28"/>
          <w:szCs w:val="28"/>
        </w:rPr>
        <w:t>作为公共卫生安全领域的重要内容，党和政府高度重视药品安全，并始终将药品安全视为政府监管的重中之重。早在2015年12月，国家药品监督管理局（原国家食品药品监督管理总局）就出台了《食品药品监管总局关于推进食品药品安全信用体系建设的指导意见》（食药监稽〔2015〕258号），明确提出要按照国家的统一规划和部署，结合药品行业领域的实际情况，开展药品生产经营企业及相关人员信用等级评价，提高药品安全领域信用意识，营造良好的行业信用氛围，最大程度保障我国食品药品安全。</w:t>
      </w:r>
    </w:p>
    <w:p>
      <w:pPr>
        <w:pStyle w:val="7"/>
        <w:adjustRightInd w:val="0"/>
        <w:snapToGrid w:val="0"/>
        <w:spacing w:before="156" w:beforeLines="50" w:after="156" w:afterLines="50" w:line="360" w:lineRule="auto"/>
        <w:ind w:firstLine="560"/>
        <w:jc w:val="left"/>
        <w:rPr>
          <w:rFonts w:ascii="仿宋_GB2312" w:hAnsi="Arial" w:eastAsia="仿宋_GB2312" w:cs="Arial"/>
          <w:sz w:val="28"/>
          <w:szCs w:val="28"/>
        </w:rPr>
      </w:pPr>
      <w:r>
        <w:rPr>
          <w:rFonts w:hint="eastAsia" w:ascii="仿宋_GB2312" w:hAnsi="Arial" w:eastAsia="仿宋_GB2312" w:cs="Arial"/>
          <w:sz w:val="28"/>
          <w:szCs w:val="28"/>
        </w:rPr>
        <w:t>近年来，上海市围绕解决现实紧迫需求，大力推进重点领域信用体系建设，将药品安全纳入信用体系建设的12个重点领域。为贯彻落实《食品药品监管总局关于推进食品药品安全信用体系建设的指导意见》、《社会信用体系建设规划纲要（2014—2020年）》、《十四五”国家药品安全及促进高质量发展规划》等文件精神，本市药品监管部门连续多年印发年度《药品安全信用体系建设工作要点》，提出要“积极推进药品生产企业第三方信用评价和食品药品高风险领域信用负面清单试点工作”，全面落实药品安全信用体系建设工作，不断强化对药品行业的监督管理职能，优化行业信用环境。</w:t>
      </w:r>
    </w:p>
    <w:p>
      <w:pPr>
        <w:pStyle w:val="7"/>
        <w:adjustRightInd w:val="0"/>
        <w:snapToGrid w:val="0"/>
        <w:spacing w:before="156" w:beforeLines="50" w:after="156" w:afterLines="50" w:line="360" w:lineRule="auto"/>
        <w:ind w:firstLine="560"/>
        <w:jc w:val="left"/>
        <w:rPr>
          <w:rFonts w:ascii="仿宋_GB2312" w:hAnsi="Arial" w:eastAsia="仿宋_GB2312" w:cs="Arial"/>
          <w:sz w:val="28"/>
          <w:szCs w:val="28"/>
        </w:rPr>
      </w:pPr>
      <w:r>
        <w:rPr>
          <w:rFonts w:hint="eastAsia" w:ascii="仿宋_GB2312" w:hAnsi="Arial" w:eastAsia="仿宋_GB2312" w:cs="Arial"/>
          <w:sz w:val="28"/>
          <w:szCs w:val="28"/>
        </w:rPr>
        <w:t>2021年5月，正式发布《国务院办公厅关于全面加强药品监管能力建设的实施意见》（国办发〔2021〕16号），在“加快完善政府主导、企业主体、社会参与的相关标准工作机制”，“强化药品标准体系建设”，“加强国家标准、行业标准、团体标准、企业标准统筹协调”等方面，提出了更高要求。</w:t>
      </w:r>
    </w:p>
    <w:p>
      <w:pPr>
        <w:spacing w:before="156" w:beforeLines="50" w:after="156" w:afterLines="50" w:line="360" w:lineRule="auto"/>
        <w:ind w:firstLine="560" w:firstLineChars="200"/>
        <w:rPr>
          <w:rFonts w:ascii="仿宋_GB2312" w:hAnsi="Arial" w:eastAsia="仿宋_GB2312" w:cs="Arial"/>
          <w:sz w:val="28"/>
          <w:szCs w:val="28"/>
        </w:rPr>
      </w:pPr>
      <w:r>
        <w:rPr>
          <w:rFonts w:hint="eastAsia" w:ascii="仿宋_GB2312" w:hAnsi="Arial" w:eastAsia="仿宋_GB2312" w:cs="Arial"/>
          <w:sz w:val="28"/>
          <w:szCs w:val="28"/>
        </w:rPr>
        <w:t>在此背景下，</w:t>
      </w:r>
      <w:r>
        <w:rPr>
          <w:rFonts w:hint="eastAsia" w:ascii="仿宋_GB2312" w:hAnsi="Arial" w:eastAsia="仿宋_GB2312" w:cs="Arial"/>
          <w:sz w:val="28"/>
          <w:szCs w:val="28"/>
          <w:lang w:val="en-US" w:eastAsia="zh-CN"/>
        </w:rPr>
        <w:t>市药监局</w:t>
      </w:r>
      <w:r>
        <w:rPr>
          <w:rFonts w:hint="eastAsia" w:ascii="仿宋_GB2312" w:hAnsi="Arial" w:eastAsia="仿宋_GB2312" w:cs="Arial"/>
          <w:sz w:val="28"/>
          <w:szCs w:val="28"/>
        </w:rPr>
        <w:t>牵头，会同</w:t>
      </w:r>
      <w:r>
        <w:rPr>
          <w:rFonts w:hint="eastAsia" w:ascii="仿宋_GB2312" w:hAnsi="Arial" w:eastAsia="仿宋_GB2312" w:cs="Arial"/>
          <w:sz w:val="28"/>
          <w:szCs w:val="28"/>
          <w:lang w:val="en-US" w:eastAsia="zh-CN"/>
        </w:rPr>
        <w:t>市医药质协</w:t>
      </w:r>
      <w:r>
        <w:rPr>
          <w:rFonts w:hint="eastAsia" w:ascii="仿宋_GB2312" w:hAnsi="Arial" w:eastAsia="仿宋_GB2312" w:cs="Arial"/>
          <w:sz w:val="28"/>
          <w:szCs w:val="28"/>
        </w:rPr>
        <w:t>、</w:t>
      </w:r>
      <w:r>
        <w:rPr>
          <w:rFonts w:hint="eastAsia" w:ascii="仿宋_GB2312" w:hAnsi="Arial" w:eastAsia="仿宋_GB2312" w:cs="Arial"/>
          <w:sz w:val="28"/>
          <w:szCs w:val="28"/>
          <w:lang w:val="en-US" w:eastAsia="zh-CN"/>
        </w:rPr>
        <w:t>正信方晟</w:t>
      </w:r>
      <w:r>
        <w:rPr>
          <w:rFonts w:hint="eastAsia" w:ascii="仿宋_GB2312" w:hAnsi="Arial" w:eastAsia="仿宋_GB2312" w:cs="Arial"/>
          <w:sz w:val="28"/>
          <w:szCs w:val="28"/>
        </w:rPr>
        <w:t>，</w:t>
      </w:r>
      <w:r>
        <w:rPr>
          <w:rFonts w:hint="eastAsia" w:ascii="仿宋_GB2312" w:hAnsi="华文仿宋" w:eastAsia="仿宋_GB2312"/>
          <w:sz w:val="28"/>
          <w:szCs w:val="28"/>
        </w:rPr>
        <w:t>共同着手药品安全领域标准体系建设。通过对本市近150家药品生产企业开展信用等级评估工作，检验、论证了有关评估指标体系、等级划分的科学性、合理性以及评估实施的可行性，并在此基础上，归纳方法、总结经验，组织完成《药品生产企业信用评估指标与等级划分指南》上海市地方标准研制工作。</w:t>
      </w:r>
    </w:p>
    <w:p>
      <w:pPr>
        <w:spacing w:before="156" w:beforeLines="50" w:after="156" w:afterLines="50" w:line="360" w:lineRule="auto"/>
        <w:ind w:firstLine="560" w:firstLineChars="200"/>
        <w:rPr>
          <w:rFonts w:ascii="仿宋_GB2312" w:hAnsi="Arial" w:eastAsia="仿宋_GB2312" w:cs="Arial"/>
          <w:sz w:val="28"/>
          <w:szCs w:val="28"/>
        </w:rPr>
      </w:pPr>
      <w:r>
        <w:rPr>
          <w:rFonts w:hint="eastAsia" w:ascii="仿宋_GB2312" w:hAnsi="Arial" w:eastAsia="仿宋_GB2312" w:cs="Arial"/>
          <w:sz w:val="28"/>
          <w:szCs w:val="28"/>
        </w:rPr>
        <w:t>本标准的制定，可率先填补药品安全领域信用等级评估地方标准的空白，符合药品行业发展的内在需求和发展规律。通过建立协调统一、运行高效的地方技术标准，一方面，有助于进一步提升药品安全领域的标准化管理水平，充分发挥标准对行业发展的规范和指引作用；另一方面，也有助于为本市药品监管部门及时、准确</w:t>
      </w:r>
      <w:r>
        <w:rPr>
          <w:rFonts w:hint="eastAsia" w:ascii="仿宋_GB2312" w:hAnsi="Arial" w:eastAsia="仿宋_GB2312" w:cs="Arial"/>
          <w:sz w:val="28"/>
          <w:szCs w:val="28"/>
          <w:lang w:val="en-US" w:eastAsia="zh-CN"/>
        </w:rPr>
        <w:t>地</w:t>
      </w:r>
      <w:r>
        <w:rPr>
          <w:rFonts w:hint="eastAsia" w:ascii="仿宋_GB2312" w:hAnsi="Arial" w:eastAsia="仿宋_GB2312" w:cs="Arial"/>
          <w:sz w:val="28"/>
          <w:szCs w:val="28"/>
        </w:rPr>
        <w:t>了解行业主体的信用状况，有效防控行业信用风险，合理配置监管资源，提供</w:t>
      </w:r>
      <w:r>
        <w:rPr>
          <w:rFonts w:hint="eastAsia" w:ascii="仿宋_GB2312" w:hAnsi="Arial" w:eastAsia="仿宋_GB2312" w:cs="Arial"/>
          <w:sz w:val="28"/>
          <w:szCs w:val="28"/>
          <w:lang w:val="en-US" w:eastAsia="zh-CN"/>
        </w:rPr>
        <w:t>规范</w:t>
      </w:r>
      <w:r>
        <w:rPr>
          <w:rFonts w:hint="eastAsia" w:ascii="仿宋_GB2312" w:hAnsi="Arial" w:eastAsia="仿宋_GB2312" w:cs="Arial"/>
          <w:sz w:val="28"/>
          <w:szCs w:val="28"/>
        </w:rPr>
        <w:t>依据和长效方法，进而提升本市药品安全领域的智慧监管和精准服务水平。</w:t>
      </w:r>
    </w:p>
    <w:p>
      <w:pPr>
        <w:pageBreakBefore/>
        <w:spacing w:before="156" w:beforeLines="50" w:after="156" w:afterLines="50" w:line="360" w:lineRule="auto"/>
        <w:ind w:left="550"/>
        <w:outlineLvl w:val="0"/>
        <w:rPr>
          <w:rFonts w:ascii="黑体" w:hAnsi="黑体" w:eastAsia="黑体"/>
          <w:sz w:val="28"/>
        </w:rPr>
      </w:pPr>
      <w:r>
        <w:rPr>
          <w:rFonts w:hint="eastAsia" w:ascii="黑体" w:hAnsi="黑体" w:eastAsia="黑体"/>
          <w:sz w:val="28"/>
          <w:lang w:val="en-US" w:eastAsia="zh-CN"/>
        </w:rPr>
        <w:t>二</w:t>
      </w:r>
      <w:r>
        <w:rPr>
          <w:rFonts w:hint="eastAsia" w:ascii="黑体" w:hAnsi="黑体" w:eastAsia="黑体"/>
          <w:sz w:val="28"/>
        </w:rPr>
        <w:t>、编制原则</w:t>
      </w:r>
    </w:p>
    <w:p>
      <w:pPr>
        <w:spacing w:before="156" w:beforeLines="50" w:after="156" w:afterLines="50" w:line="360" w:lineRule="auto"/>
        <w:ind w:firstLine="560" w:firstLineChars="200"/>
        <w:rPr>
          <w:rFonts w:ascii="Arial" w:hAnsi="Arial" w:eastAsia="仿宋_GB2312" w:cs="Arial"/>
          <w:sz w:val="28"/>
          <w:szCs w:val="28"/>
        </w:rPr>
      </w:pPr>
      <w:r>
        <w:rPr>
          <w:rFonts w:hint="eastAsia" w:ascii="Arial" w:hAnsi="Arial" w:eastAsia="仿宋_GB2312" w:cs="Arial"/>
          <w:sz w:val="28"/>
          <w:szCs w:val="28"/>
        </w:rPr>
        <w:t>本标准充分</w:t>
      </w:r>
      <w:r>
        <w:rPr>
          <w:rFonts w:ascii="Arial" w:hAnsi="Arial" w:eastAsia="仿宋_GB2312" w:cs="Arial"/>
          <w:sz w:val="28"/>
          <w:szCs w:val="28"/>
        </w:rPr>
        <w:t>吸收</w:t>
      </w:r>
      <w:r>
        <w:rPr>
          <w:rFonts w:hint="eastAsia" w:ascii="Arial" w:hAnsi="Arial" w:eastAsia="仿宋_GB2312" w:cs="Arial"/>
          <w:sz w:val="28"/>
          <w:szCs w:val="28"/>
          <w:lang w:val="en-US" w:eastAsia="zh-CN"/>
        </w:rPr>
        <w:t>了</w:t>
      </w:r>
      <w:r>
        <w:rPr>
          <w:rFonts w:hint="eastAsia" w:ascii="仿宋_GB2312" w:hAnsi="Arial" w:eastAsia="仿宋_GB2312" w:cs="Arial"/>
          <w:sz w:val="28"/>
          <w:szCs w:val="28"/>
          <w:lang w:val="en-US" w:eastAsia="zh-CN"/>
        </w:rPr>
        <w:t>市药监局</w:t>
      </w:r>
      <w:r>
        <w:rPr>
          <w:rFonts w:hint="eastAsia" w:ascii="Arial" w:hAnsi="Arial" w:eastAsia="仿宋_GB2312" w:cs="Arial"/>
          <w:sz w:val="28"/>
          <w:szCs w:val="28"/>
          <w:lang w:val="en-US" w:eastAsia="zh-CN"/>
        </w:rPr>
        <w:t>对于本市</w:t>
      </w:r>
      <w:r>
        <w:rPr>
          <w:rFonts w:hint="eastAsia" w:ascii="Arial" w:hAnsi="Arial" w:eastAsia="仿宋_GB2312" w:cs="Arial"/>
          <w:sz w:val="28"/>
          <w:szCs w:val="28"/>
        </w:rPr>
        <w:t>药品生产企业</w:t>
      </w:r>
      <w:r>
        <w:rPr>
          <w:rFonts w:hint="eastAsia" w:ascii="Arial" w:hAnsi="Arial" w:eastAsia="仿宋_GB2312" w:cs="Arial"/>
          <w:sz w:val="28"/>
          <w:szCs w:val="28"/>
          <w:lang w:val="en-US" w:eastAsia="zh-CN"/>
        </w:rPr>
        <w:t>的实际</w:t>
      </w:r>
      <w:r>
        <w:rPr>
          <w:rFonts w:hint="eastAsia" w:ascii="Arial" w:hAnsi="Arial" w:eastAsia="仿宋_GB2312" w:cs="Arial"/>
          <w:sz w:val="28"/>
          <w:szCs w:val="28"/>
        </w:rPr>
        <w:t>监管要求</w:t>
      </w:r>
      <w:r>
        <w:rPr>
          <w:rFonts w:ascii="Arial" w:hAnsi="Arial" w:eastAsia="仿宋_GB2312" w:cs="Arial"/>
          <w:sz w:val="28"/>
          <w:szCs w:val="28"/>
        </w:rPr>
        <w:t>和</w:t>
      </w:r>
      <w:r>
        <w:rPr>
          <w:rFonts w:hint="eastAsia" w:ascii="Arial" w:hAnsi="Arial" w:eastAsia="仿宋_GB2312" w:cs="Arial"/>
          <w:sz w:val="28"/>
          <w:szCs w:val="28"/>
        </w:rPr>
        <w:t>历年开展上海市药品生产企业</w:t>
      </w:r>
      <w:r>
        <w:rPr>
          <w:rFonts w:hint="eastAsia" w:ascii="Arial" w:hAnsi="Arial" w:eastAsia="仿宋_GB2312" w:cs="Arial"/>
          <w:sz w:val="28"/>
          <w:szCs w:val="28"/>
          <w:lang w:val="en-US" w:eastAsia="zh-CN"/>
        </w:rPr>
        <w:t>信用等级</w:t>
      </w:r>
      <w:r>
        <w:rPr>
          <w:rFonts w:hint="eastAsia" w:ascii="Arial" w:hAnsi="Arial" w:eastAsia="仿宋_GB2312" w:cs="Arial"/>
          <w:sz w:val="28"/>
          <w:szCs w:val="28"/>
        </w:rPr>
        <w:t>评估</w:t>
      </w:r>
      <w:r>
        <w:rPr>
          <w:rFonts w:hint="eastAsia" w:ascii="Arial" w:hAnsi="Arial" w:eastAsia="仿宋_GB2312" w:cs="Arial"/>
          <w:sz w:val="28"/>
          <w:szCs w:val="28"/>
          <w:lang w:val="en-US" w:eastAsia="zh-CN"/>
        </w:rPr>
        <w:t>工作</w:t>
      </w:r>
      <w:r>
        <w:rPr>
          <w:rFonts w:hint="eastAsia" w:ascii="Arial" w:hAnsi="Arial" w:eastAsia="仿宋_GB2312" w:cs="Arial"/>
          <w:sz w:val="28"/>
          <w:szCs w:val="28"/>
        </w:rPr>
        <w:t>的经验，确定</w:t>
      </w:r>
      <w:r>
        <w:rPr>
          <w:rFonts w:ascii="Arial" w:hAnsi="Arial" w:eastAsia="仿宋_GB2312" w:cs="Arial"/>
          <w:sz w:val="28"/>
          <w:szCs w:val="28"/>
        </w:rPr>
        <w:t>以下</w:t>
      </w:r>
      <w:r>
        <w:rPr>
          <w:rFonts w:hint="eastAsia" w:ascii="Arial" w:hAnsi="Arial" w:eastAsia="仿宋_GB2312" w:cs="Arial"/>
          <w:sz w:val="28"/>
          <w:szCs w:val="28"/>
          <w:lang w:val="en-US" w:eastAsia="zh-CN"/>
        </w:rPr>
        <w:t>编制</w:t>
      </w:r>
      <w:r>
        <w:rPr>
          <w:rFonts w:ascii="Arial" w:hAnsi="Arial" w:eastAsia="仿宋_GB2312" w:cs="Arial"/>
          <w:sz w:val="28"/>
          <w:szCs w:val="28"/>
        </w:rPr>
        <w:t>原则：</w:t>
      </w:r>
    </w:p>
    <w:p>
      <w:pPr>
        <w:spacing w:before="156" w:beforeLines="50" w:after="156" w:afterLines="50" w:line="360" w:lineRule="auto"/>
        <w:ind w:firstLine="562" w:firstLineChars="200"/>
        <w:rPr>
          <w:rFonts w:hint="eastAsia" w:ascii="Arial" w:hAnsi="Arial" w:eastAsia="仿宋_GB2312" w:cs="Arial"/>
          <w:b/>
          <w:bCs/>
          <w:sz w:val="28"/>
          <w:szCs w:val="28"/>
          <w:lang w:val="en-US" w:eastAsia="zh-CN"/>
        </w:rPr>
      </w:pPr>
      <w:r>
        <w:rPr>
          <w:rFonts w:hint="eastAsia" w:ascii="Arial" w:hAnsi="Arial" w:eastAsia="仿宋_GB2312" w:cs="Arial"/>
          <w:b/>
          <w:bCs/>
          <w:sz w:val="28"/>
          <w:szCs w:val="28"/>
        </w:rPr>
        <w:t>（一）</w:t>
      </w:r>
      <w:r>
        <w:rPr>
          <w:rFonts w:hint="eastAsia" w:ascii="Arial" w:hAnsi="Arial" w:eastAsia="仿宋_GB2312" w:cs="Arial"/>
          <w:b/>
          <w:bCs/>
          <w:sz w:val="28"/>
          <w:szCs w:val="28"/>
          <w:lang w:val="en-US" w:eastAsia="zh-CN"/>
        </w:rPr>
        <w:t>规范性原则</w:t>
      </w:r>
    </w:p>
    <w:p>
      <w:pPr>
        <w:spacing w:before="156" w:beforeLines="50" w:after="156" w:afterLines="50" w:line="360" w:lineRule="auto"/>
        <w:ind w:firstLine="560" w:firstLineChars="200"/>
        <w:rPr>
          <w:rFonts w:hint="eastAsia" w:ascii="仿宋_GB2312" w:hAnsi="Arial" w:eastAsia="仿宋_GB2312" w:cs="Arial"/>
          <w:sz w:val="28"/>
          <w:szCs w:val="28"/>
          <w:lang w:val="en-US" w:eastAsia="zh-CN"/>
        </w:rPr>
      </w:pPr>
      <w:r>
        <w:rPr>
          <w:rFonts w:hint="eastAsia" w:ascii="仿宋_GB2312" w:hAnsi="Arial" w:eastAsia="仿宋_GB2312" w:cs="Arial"/>
          <w:sz w:val="28"/>
          <w:szCs w:val="28"/>
          <w:lang w:val="en-US" w:eastAsia="zh-CN"/>
        </w:rPr>
        <w:t>标准内容符合国家和本市现行法律、法规和规范性文件要求，与药品安全领域信用体系建设的有关方针政策相适应，与市药监局开展药品生产企业信用监管、规范行业秩序、引导行业良性发展的目标相一致，与本市药品生产企业的发展水平相协调。</w:t>
      </w:r>
    </w:p>
    <w:p>
      <w:pPr>
        <w:spacing w:before="156" w:beforeLines="50" w:after="156" w:afterLines="50" w:line="360" w:lineRule="auto"/>
        <w:ind w:firstLine="562" w:firstLineChars="200"/>
        <w:rPr>
          <w:rFonts w:hint="eastAsia" w:ascii="Arial" w:hAnsi="Arial" w:eastAsia="仿宋_GB2312" w:cs="Arial"/>
          <w:b/>
          <w:bCs/>
          <w:sz w:val="28"/>
          <w:szCs w:val="28"/>
          <w:lang w:val="en-US" w:eastAsia="zh-CN"/>
        </w:rPr>
      </w:pPr>
      <w:r>
        <w:rPr>
          <w:rFonts w:hint="eastAsia" w:ascii="Arial" w:hAnsi="Arial" w:eastAsia="仿宋_GB2312" w:cs="Arial"/>
          <w:b/>
          <w:bCs/>
          <w:sz w:val="28"/>
          <w:szCs w:val="28"/>
        </w:rPr>
        <w:t>（</w:t>
      </w:r>
      <w:r>
        <w:rPr>
          <w:rFonts w:hint="eastAsia" w:ascii="Arial" w:hAnsi="Arial" w:eastAsia="仿宋_GB2312" w:cs="Arial"/>
          <w:b/>
          <w:bCs/>
          <w:sz w:val="28"/>
          <w:szCs w:val="28"/>
          <w:lang w:val="en-US" w:eastAsia="zh-CN"/>
        </w:rPr>
        <w:t>二</w:t>
      </w:r>
      <w:r>
        <w:rPr>
          <w:rFonts w:hint="eastAsia" w:ascii="Arial" w:hAnsi="Arial" w:eastAsia="仿宋_GB2312" w:cs="Arial"/>
          <w:b/>
          <w:bCs/>
          <w:sz w:val="28"/>
          <w:szCs w:val="28"/>
        </w:rPr>
        <w:t>）</w:t>
      </w:r>
      <w:r>
        <w:rPr>
          <w:rFonts w:hint="eastAsia" w:ascii="Arial" w:hAnsi="Arial" w:eastAsia="仿宋_GB2312" w:cs="Arial"/>
          <w:b/>
          <w:bCs/>
          <w:sz w:val="28"/>
          <w:szCs w:val="28"/>
          <w:lang w:val="en-US" w:eastAsia="zh-CN"/>
        </w:rPr>
        <w:t>科学性原则</w:t>
      </w:r>
    </w:p>
    <w:p>
      <w:pPr>
        <w:spacing w:before="156" w:beforeLines="50" w:after="156" w:afterLines="50" w:line="360" w:lineRule="auto"/>
        <w:ind w:firstLine="560" w:firstLineChars="200"/>
        <w:rPr>
          <w:rFonts w:hint="eastAsia" w:ascii="仿宋" w:hAnsi="仿宋" w:eastAsia="仿宋" w:cs="Times New Roman"/>
          <w:bCs/>
          <w:color w:val="000000" w:themeColor="text1"/>
          <w:sz w:val="28"/>
          <w:szCs w:val="28"/>
          <w14:textFill>
            <w14:solidFill>
              <w14:schemeClr w14:val="tx1"/>
            </w14:solidFill>
          </w14:textFill>
        </w:rPr>
      </w:pPr>
      <w:r>
        <w:rPr>
          <w:rFonts w:hint="eastAsia" w:ascii="仿宋" w:hAnsi="仿宋" w:eastAsia="仿宋" w:cs="Times New Roman"/>
          <w:bCs/>
          <w:color w:val="000000" w:themeColor="text1"/>
          <w:sz w:val="28"/>
          <w:szCs w:val="28"/>
          <w:lang w:val="en-US" w:eastAsia="zh-CN"/>
          <w14:textFill>
            <w14:solidFill>
              <w14:schemeClr w14:val="tx1"/>
            </w14:solidFill>
          </w14:textFill>
        </w:rPr>
        <w:t>一方面，</w:t>
      </w:r>
      <w:r>
        <w:rPr>
          <w:rFonts w:hint="eastAsia" w:ascii="仿宋" w:hAnsi="仿宋" w:eastAsia="仿宋" w:cs="Times New Roman"/>
          <w:bCs/>
          <w:color w:val="000000" w:themeColor="text1"/>
          <w:sz w:val="28"/>
          <w:szCs w:val="28"/>
          <w14:textFill>
            <w14:solidFill>
              <w14:schemeClr w14:val="tx1"/>
            </w14:solidFill>
          </w14:textFill>
        </w:rPr>
        <w:t>标准的</w:t>
      </w:r>
      <w:r>
        <w:rPr>
          <w:rFonts w:hint="eastAsia" w:ascii="仿宋" w:hAnsi="仿宋" w:eastAsia="仿宋" w:cs="Times New Roman"/>
          <w:bCs/>
          <w:color w:val="000000" w:themeColor="text1"/>
          <w:sz w:val="28"/>
          <w:szCs w:val="28"/>
          <w:lang w:val="en-US" w:eastAsia="zh-CN"/>
          <w14:textFill>
            <w14:solidFill>
              <w14:schemeClr w14:val="tx1"/>
            </w14:solidFill>
          </w14:textFill>
        </w:rPr>
        <w:t>制定</w:t>
      </w:r>
      <w:r>
        <w:rPr>
          <w:rFonts w:hint="eastAsia" w:ascii="仿宋" w:hAnsi="仿宋" w:eastAsia="仿宋" w:cs="Times New Roman"/>
          <w:bCs/>
          <w:color w:val="000000" w:themeColor="text1"/>
          <w:sz w:val="28"/>
          <w:szCs w:val="28"/>
          <w14:textFill>
            <w14:solidFill>
              <w14:schemeClr w14:val="tx1"/>
            </w14:solidFill>
          </w14:textFill>
        </w:rPr>
        <w:t>遵从</w:t>
      </w:r>
      <w:r>
        <w:rPr>
          <w:rFonts w:hint="eastAsia" w:ascii="仿宋" w:hAnsi="仿宋" w:eastAsia="仿宋" w:cs="Times New Roman"/>
          <w:bCs/>
          <w:color w:val="000000" w:themeColor="text1"/>
          <w:sz w:val="28"/>
          <w:szCs w:val="28"/>
          <w:lang w:val="en-US" w:eastAsia="zh-CN"/>
          <w14:textFill>
            <w14:solidFill>
              <w14:schemeClr w14:val="tx1"/>
            </w14:solidFill>
          </w14:textFill>
        </w:rPr>
        <w:t>药品安全领域</w:t>
      </w:r>
      <w:r>
        <w:rPr>
          <w:rFonts w:hint="eastAsia" w:ascii="仿宋" w:hAnsi="仿宋" w:eastAsia="仿宋" w:cs="Times New Roman"/>
          <w:bCs/>
          <w:color w:val="000000" w:themeColor="text1"/>
          <w:sz w:val="28"/>
          <w:szCs w:val="28"/>
          <w14:textFill>
            <w14:solidFill>
              <w14:schemeClr w14:val="tx1"/>
            </w14:solidFill>
          </w14:textFill>
        </w:rPr>
        <w:t>相关法律、法规和规范性文件框架，</w:t>
      </w:r>
      <w:r>
        <w:rPr>
          <w:rFonts w:hint="eastAsia" w:ascii="仿宋" w:hAnsi="仿宋" w:eastAsia="仿宋" w:cs="Times New Roman"/>
          <w:bCs/>
          <w:color w:val="000000" w:themeColor="text1"/>
          <w:sz w:val="28"/>
          <w:szCs w:val="28"/>
          <w:lang w:val="en-US" w:eastAsia="zh-CN"/>
          <w14:textFill>
            <w14:solidFill>
              <w14:schemeClr w14:val="tx1"/>
            </w14:solidFill>
          </w14:textFill>
        </w:rPr>
        <w:t>系统总结</w:t>
      </w:r>
      <w:r>
        <w:rPr>
          <w:rFonts w:hint="eastAsia" w:ascii="仿宋" w:hAnsi="仿宋" w:eastAsia="仿宋" w:cs="Times New Roman"/>
          <w:bCs/>
          <w:color w:val="000000" w:themeColor="text1"/>
          <w:sz w:val="28"/>
          <w:szCs w:val="28"/>
          <w14:textFill>
            <w14:solidFill>
              <w14:schemeClr w14:val="tx1"/>
            </w14:solidFill>
          </w14:textFill>
        </w:rPr>
        <w:t>、归纳</w:t>
      </w:r>
      <w:r>
        <w:rPr>
          <w:rFonts w:hint="eastAsia" w:ascii="仿宋" w:hAnsi="仿宋" w:eastAsia="仿宋" w:cs="Times New Roman"/>
          <w:bCs/>
          <w:color w:val="000000" w:themeColor="text1"/>
          <w:sz w:val="28"/>
          <w:szCs w:val="28"/>
          <w:lang w:val="en-US" w:eastAsia="zh-CN"/>
          <w14:textFill>
            <w14:solidFill>
              <w14:schemeClr w14:val="tx1"/>
            </w14:solidFill>
          </w14:textFill>
        </w:rPr>
        <w:t>了</w:t>
      </w:r>
      <w:r>
        <w:rPr>
          <w:rFonts w:hint="eastAsia" w:ascii="仿宋" w:hAnsi="仿宋" w:eastAsia="仿宋" w:cs="Times New Roman"/>
          <w:bCs/>
          <w:color w:val="000000" w:themeColor="text1"/>
          <w:sz w:val="28"/>
          <w:szCs w:val="28"/>
          <w14:textFill>
            <w14:solidFill>
              <w14:schemeClr w14:val="tx1"/>
            </w14:solidFill>
          </w14:textFill>
        </w:rPr>
        <w:t>本市</w:t>
      </w:r>
      <w:r>
        <w:rPr>
          <w:rFonts w:hint="eastAsia" w:ascii="仿宋" w:hAnsi="仿宋" w:eastAsia="仿宋" w:cs="Times New Roman"/>
          <w:bCs/>
          <w:color w:val="000000" w:themeColor="text1"/>
          <w:sz w:val="28"/>
          <w:szCs w:val="28"/>
          <w:lang w:val="en-US" w:eastAsia="zh-CN"/>
          <w14:textFill>
            <w14:solidFill>
              <w14:schemeClr w14:val="tx1"/>
            </w14:solidFill>
          </w14:textFill>
        </w:rPr>
        <w:t>药品生产企业信用等级评估工作的有关</w:t>
      </w:r>
      <w:r>
        <w:rPr>
          <w:rFonts w:hint="eastAsia" w:ascii="仿宋" w:hAnsi="仿宋" w:eastAsia="仿宋" w:cs="Times New Roman"/>
          <w:bCs/>
          <w:color w:val="000000" w:themeColor="text1"/>
          <w:sz w:val="28"/>
          <w:szCs w:val="28"/>
          <w14:textFill>
            <w14:solidFill>
              <w14:schemeClr w14:val="tx1"/>
            </w14:solidFill>
          </w14:textFill>
        </w:rPr>
        <w:t>经验，</w:t>
      </w:r>
      <w:r>
        <w:rPr>
          <w:rFonts w:hint="eastAsia" w:ascii="仿宋" w:hAnsi="仿宋" w:eastAsia="仿宋" w:cs="Times New Roman"/>
          <w:bCs/>
          <w:color w:val="000000" w:themeColor="text1"/>
          <w:sz w:val="28"/>
          <w:szCs w:val="28"/>
          <w:lang w:val="en-US" w:eastAsia="zh-CN"/>
          <w14:textFill>
            <w14:solidFill>
              <w14:schemeClr w14:val="tx1"/>
            </w14:solidFill>
          </w14:textFill>
        </w:rPr>
        <w:t>使</w:t>
      </w:r>
      <w:r>
        <w:rPr>
          <w:rFonts w:hint="eastAsia" w:ascii="仿宋" w:hAnsi="仿宋" w:eastAsia="仿宋" w:cs="Times New Roman"/>
          <w:bCs/>
          <w:color w:val="000000" w:themeColor="text1"/>
          <w:sz w:val="28"/>
          <w:szCs w:val="28"/>
          <w14:textFill>
            <w14:solidFill>
              <w14:schemeClr w14:val="tx1"/>
            </w14:solidFill>
          </w14:textFill>
        </w:rPr>
        <w:t>各项要素和</w:t>
      </w:r>
      <w:r>
        <w:rPr>
          <w:rFonts w:ascii="仿宋" w:hAnsi="仿宋" w:eastAsia="仿宋" w:cs="Times New Roman"/>
          <w:bCs/>
          <w:color w:val="000000" w:themeColor="text1"/>
          <w:sz w:val="28"/>
          <w:szCs w:val="28"/>
          <w14:textFill>
            <w14:solidFill>
              <w14:schemeClr w14:val="tx1"/>
            </w14:solidFill>
          </w14:textFill>
        </w:rPr>
        <w:t>指标</w:t>
      </w:r>
      <w:r>
        <w:rPr>
          <w:rFonts w:hint="eastAsia" w:ascii="仿宋" w:hAnsi="仿宋" w:eastAsia="仿宋" w:cs="Times New Roman"/>
          <w:bCs/>
          <w:color w:val="000000" w:themeColor="text1"/>
          <w:sz w:val="28"/>
          <w:szCs w:val="28"/>
          <w14:textFill>
            <w14:solidFill>
              <w14:schemeClr w14:val="tx1"/>
            </w14:solidFill>
          </w14:textFill>
        </w:rPr>
        <w:t>符合</w:t>
      </w:r>
      <w:r>
        <w:rPr>
          <w:rFonts w:ascii="仿宋" w:hAnsi="仿宋" w:eastAsia="仿宋" w:cs="Times New Roman"/>
          <w:bCs/>
          <w:color w:val="000000" w:themeColor="text1"/>
          <w:sz w:val="28"/>
          <w:szCs w:val="28"/>
          <w14:textFill>
            <w14:solidFill>
              <w14:schemeClr w14:val="tx1"/>
            </w14:solidFill>
          </w14:textFill>
        </w:rPr>
        <w:t>并</w:t>
      </w:r>
      <w:r>
        <w:rPr>
          <w:rFonts w:hint="eastAsia" w:ascii="仿宋" w:hAnsi="仿宋" w:eastAsia="仿宋" w:cs="Times New Roman"/>
          <w:bCs/>
          <w:color w:val="000000" w:themeColor="text1"/>
          <w:sz w:val="28"/>
          <w:szCs w:val="28"/>
          <w14:textFill>
            <w14:solidFill>
              <w14:schemeClr w14:val="tx1"/>
            </w14:solidFill>
          </w14:textFill>
        </w:rPr>
        <w:t>能</w:t>
      </w:r>
      <w:r>
        <w:rPr>
          <w:rFonts w:ascii="仿宋" w:hAnsi="仿宋" w:eastAsia="仿宋" w:cs="Times New Roman"/>
          <w:bCs/>
          <w:color w:val="000000" w:themeColor="text1"/>
          <w:sz w:val="28"/>
          <w:szCs w:val="28"/>
          <w14:textFill>
            <w14:solidFill>
              <w14:schemeClr w14:val="tx1"/>
            </w14:solidFill>
          </w14:textFill>
        </w:rPr>
        <w:t>有效指导</w:t>
      </w:r>
      <w:r>
        <w:rPr>
          <w:rFonts w:hint="eastAsia" w:ascii="仿宋" w:hAnsi="仿宋" w:eastAsia="仿宋" w:cs="Times New Roman"/>
          <w:bCs/>
          <w:color w:val="000000" w:themeColor="text1"/>
          <w:sz w:val="28"/>
          <w:szCs w:val="28"/>
          <w14:textFill>
            <w14:solidFill>
              <w14:schemeClr w14:val="tx1"/>
            </w14:solidFill>
          </w14:textFill>
        </w:rPr>
        <w:t>工作实践，</w:t>
      </w:r>
      <w:r>
        <w:rPr>
          <w:rFonts w:ascii="仿宋" w:hAnsi="仿宋" w:eastAsia="仿宋" w:cs="Times New Roman"/>
          <w:bCs/>
          <w:color w:val="000000" w:themeColor="text1"/>
          <w:sz w:val="28"/>
          <w:szCs w:val="28"/>
          <w14:textFill>
            <w14:solidFill>
              <w14:schemeClr w14:val="tx1"/>
            </w14:solidFill>
          </w14:textFill>
        </w:rPr>
        <w:t>保证</w:t>
      </w:r>
      <w:r>
        <w:rPr>
          <w:rFonts w:hint="eastAsia" w:ascii="仿宋" w:hAnsi="仿宋" w:eastAsia="仿宋" w:cs="Times New Roman"/>
          <w:bCs/>
          <w:color w:val="000000" w:themeColor="text1"/>
          <w:sz w:val="28"/>
          <w:szCs w:val="28"/>
          <w14:textFill>
            <w14:solidFill>
              <w14:schemeClr w14:val="tx1"/>
            </w14:solidFill>
          </w14:textFill>
        </w:rPr>
        <w:t>标准文本内容的科学性；</w:t>
      </w:r>
      <w:r>
        <w:rPr>
          <w:rFonts w:hint="eastAsia" w:ascii="仿宋" w:hAnsi="仿宋" w:eastAsia="仿宋" w:cs="Times New Roman"/>
          <w:bCs/>
          <w:color w:val="000000" w:themeColor="text1"/>
          <w:sz w:val="28"/>
          <w:szCs w:val="28"/>
          <w:lang w:val="en-US" w:eastAsia="zh-CN"/>
          <w14:textFill>
            <w14:solidFill>
              <w14:schemeClr w14:val="tx1"/>
            </w14:solidFill>
          </w14:textFill>
        </w:rPr>
        <w:t>另一方面，</w:t>
      </w:r>
      <w:r>
        <w:rPr>
          <w:rFonts w:hint="eastAsia" w:ascii="仿宋" w:hAnsi="仿宋" w:eastAsia="仿宋" w:cs="Times New Roman"/>
          <w:bCs/>
          <w:color w:val="000000" w:themeColor="text1"/>
          <w:sz w:val="28"/>
          <w:szCs w:val="28"/>
          <w14:textFill>
            <w14:solidFill>
              <w14:schemeClr w14:val="tx1"/>
            </w14:solidFill>
          </w14:textFill>
        </w:rPr>
        <w:t>标准的</w:t>
      </w:r>
      <w:r>
        <w:rPr>
          <w:rFonts w:hint="eastAsia" w:ascii="仿宋" w:hAnsi="仿宋" w:eastAsia="仿宋" w:cs="Times New Roman"/>
          <w:bCs/>
          <w:color w:val="000000" w:themeColor="text1"/>
          <w:sz w:val="28"/>
          <w:szCs w:val="28"/>
          <w:lang w:val="en-US" w:eastAsia="zh-CN"/>
          <w14:textFill>
            <w14:solidFill>
              <w14:schemeClr w14:val="tx1"/>
            </w14:solidFill>
          </w14:textFill>
        </w:rPr>
        <w:t>制定</w:t>
      </w:r>
      <w:r>
        <w:rPr>
          <w:rFonts w:hint="eastAsia" w:ascii="仿宋" w:hAnsi="仿宋" w:eastAsia="仿宋" w:cs="Times New Roman"/>
          <w:bCs/>
          <w:color w:val="000000" w:themeColor="text1"/>
          <w:sz w:val="28"/>
          <w:szCs w:val="28"/>
          <w14:textFill>
            <w14:solidFill>
              <w14:schemeClr w14:val="tx1"/>
            </w14:solidFill>
          </w14:textFill>
        </w:rPr>
        <w:t>过程严格遵循上海市地方标准</w:t>
      </w:r>
      <w:r>
        <w:rPr>
          <w:rFonts w:hint="eastAsia" w:ascii="仿宋" w:hAnsi="仿宋" w:eastAsia="仿宋" w:cs="Times New Roman"/>
          <w:bCs/>
          <w:color w:val="000000" w:themeColor="text1"/>
          <w:sz w:val="28"/>
          <w:szCs w:val="28"/>
          <w:lang w:val="en-US" w:eastAsia="zh-CN"/>
          <w14:textFill>
            <w14:solidFill>
              <w14:schemeClr w14:val="tx1"/>
            </w14:solidFill>
          </w14:textFill>
        </w:rPr>
        <w:t>制定</w:t>
      </w:r>
      <w:r>
        <w:rPr>
          <w:rFonts w:hint="eastAsia" w:ascii="仿宋" w:hAnsi="仿宋" w:eastAsia="仿宋" w:cs="Times New Roman"/>
          <w:bCs/>
          <w:color w:val="000000" w:themeColor="text1"/>
          <w:sz w:val="28"/>
          <w:szCs w:val="28"/>
          <w14:textFill>
            <w14:solidFill>
              <w14:schemeClr w14:val="tx1"/>
            </w14:solidFill>
          </w14:textFill>
        </w:rPr>
        <w:t>程序，</w:t>
      </w:r>
      <w:r>
        <w:rPr>
          <w:rFonts w:hint="eastAsia" w:ascii="仿宋" w:hAnsi="仿宋" w:eastAsia="仿宋" w:cs="Times New Roman"/>
          <w:bCs/>
          <w:color w:val="000000" w:themeColor="text1"/>
          <w:sz w:val="28"/>
          <w:szCs w:val="28"/>
          <w:lang w:val="en-US" w:eastAsia="zh-CN"/>
          <w14:textFill>
            <w14:solidFill>
              <w14:schemeClr w14:val="tx1"/>
            </w14:solidFill>
          </w14:textFill>
        </w:rPr>
        <w:t>通过召开意见征求会等形式</w:t>
      </w:r>
      <w:r>
        <w:rPr>
          <w:rFonts w:ascii="仿宋" w:hAnsi="仿宋" w:eastAsia="仿宋" w:cs="Times New Roman"/>
          <w:bCs/>
          <w:color w:val="000000" w:themeColor="text1"/>
          <w:sz w:val="28"/>
          <w:szCs w:val="28"/>
          <w14:textFill>
            <w14:solidFill>
              <w14:schemeClr w14:val="tx1"/>
            </w14:solidFill>
          </w14:textFill>
        </w:rPr>
        <w:t>，</w:t>
      </w:r>
      <w:r>
        <w:rPr>
          <w:rFonts w:hint="eastAsia" w:ascii="仿宋" w:hAnsi="仿宋" w:eastAsia="仿宋" w:cs="Times New Roman"/>
          <w:bCs/>
          <w:color w:val="000000" w:themeColor="text1"/>
          <w:sz w:val="28"/>
          <w:szCs w:val="28"/>
          <w14:textFill>
            <w14:solidFill>
              <w14:schemeClr w14:val="tx1"/>
            </w14:solidFill>
          </w14:textFill>
        </w:rPr>
        <w:t>广泛</w:t>
      </w:r>
      <w:r>
        <w:rPr>
          <w:rFonts w:hint="eastAsia" w:ascii="仿宋" w:hAnsi="仿宋" w:eastAsia="仿宋" w:cs="Times New Roman"/>
          <w:bCs/>
          <w:color w:val="000000" w:themeColor="text1"/>
          <w:sz w:val="28"/>
          <w:szCs w:val="28"/>
          <w:lang w:val="en-US" w:eastAsia="zh-CN"/>
          <w14:textFill>
            <w14:solidFill>
              <w14:schemeClr w14:val="tx1"/>
            </w14:solidFill>
          </w14:textFill>
        </w:rPr>
        <w:t>征询专家和行业代表等的意见与建议，</w:t>
      </w:r>
      <w:r>
        <w:rPr>
          <w:rFonts w:hint="eastAsia" w:ascii="仿宋" w:hAnsi="仿宋" w:eastAsia="仿宋" w:cs="Times New Roman"/>
          <w:bCs/>
          <w:color w:val="000000" w:themeColor="text1"/>
          <w:sz w:val="28"/>
          <w:szCs w:val="28"/>
          <w14:textFill>
            <w14:solidFill>
              <w14:schemeClr w14:val="tx1"/>
            </w14:solidFill>
          </w14:textFill>
        </w:rPr>
        <w:t>确保标准</w:t>
      </w:r>
      <w:r>
        <w:rPr>
          <w:rFonts w:hint="eastAsia" w:ascii="仿宋" w:hAnsi="仿宋" w:eastAsia="仿宋" w:cs="Times New Roman"/>
          <w:bCs/>
          <w:color w:val="000000" w:themeColor="text1"/>
          <w:sz w:val="28"/>
          <w:szCs w:val="28"/>
          <w:lang w:val="en-US" w:eastAsia="zh-CN"/>
          <w14:textFill>
            <w14:solidFill>
              <w14:schemeClr w14:val="tx1"/>
            </w14:solidFill>
          </w14:textFill>
        </w:rPr>
        <w:t>制定</w:t>
      </w:r>
      <w:r>
        <w:rPr>
          <w:rFonts w:hint="eastAsia" w:ascii="仿宋" w:hAnsi="仿宋" w:eastAsia="仿宋" w:cs="Times New Roman"/>
          <w:bCs/>
          <w:color w:val="000000" w:themeColor="text1"/>
          <w:sz w:val="28"/>
          <w:szCs w:val="28"/>
          <w14:textFill>
            <w14:solidFill>
              <w14:schemeClr w14:val="tx1"/>
            </w14:solidFill>
          </w14:textFill>
        </w:rPr>
        <w:t>过程的科学性。</w:t>
      </w:r>
    </w:p>
    <w:p>
      <w:pPr>
        <w:spacing w:before="156" w:beforeLines="50" w:after="156" w:afterLines="50" w:line="360" w:lineRule="auto"/>
        <w:ind w:firstLine="562" w:firstLineChars="200"/>
        <w:rPr>
          <w:rFonts w:hint="eastAsia" w:ascii="Arial" w:hAnsi="Arial" w:eastAsia="仿宋_GB2312" w:cs="Arial"/>
          <w:b/>
          <w:bCs/>
          <w:sz w:val="28"/>
          <w:szCs w:val="28"/>
          <w:lang w:val="en-US" w:eastAsia="zh-CN"/>
        </w:rPr>
      </w:pPr>
      <w:r>
        <w:rPr>
          <w:rFonts w:hint="eastAsia" w:ascii="Arial" w:hAnsi="Arial" w:eastAsia="仿宋_GB2312" w:cs="Arial"/>
          <w:b/>
          <w:bCs/>
          <w:sz w:val="28"/>
          <w:szCs w:val="28"/>
        </w:rPr>
        <w:t>（</w:t>
      </w:r>
      <w:r>
        <w:rPr>
          <w:rFonts w:hint="eastAsia" w:ascii="Arial" w:hAnsi="Arial" w:eastAsia="仿宋_GB2312" w:cs="Arial"/>
          <w:b/>
          <w:bCs/>
          <w:sz w:val="28"/>
          <w:szCs w:val="28"/>
          <w:lang w:val="en-US" w:eastAsia="zh-CN"/>
        </w:rPr>
        <w:t>三</w:t>
      </w:r>
      <w:r>
        <w:rPr>
          <w:rFonts w:hint="eastAsia" w:ascii="Arial" w:hAnsi="Arial" w:eastAsia="仿宋_GB2312" w:cs="Arial"/>
          <w:b/>
          <w:bCs/>
          <w:sz w:val="28"/>
          <w:szCs w:val="28"/>
        </w:rPr>
        <w:t>）</w:t>
      </w:r>
      <w:r>
        <w:rPr>
          <w:rFonts w:hint="eastAsia" w:ascii="Arial" w:hAnsi="Arial" w:eastAsia="仿宋_GB2312" w:cs="Arial"/>
          <w:b/>
          <w:bCs/>
          <w:sz w:val="28"/>
          <w:szCs w:val="28"/>
          <w:lang w:val="en-US" w:eastAsia="zh-CN"/>
        </w:rPr>
        <w:t>地域性原则</w:t>
      </w:r>
    </w:p>
    <w:p>
      <w:pPr>
        <w:adjustRightInd w:val="0"/>
        <w:snapToGrid w:val="0"/>
        <w:spacing w:line="360" w:lineRule="auto"/>
        <w:ind w:firstLine="560" w:firstLineChars="200"/>
        <w:rPr>
          <w:rFonts w:ascii="仿宋" w:hAnsi="仿宋" w:eastAsia="仿宋" w:cs="Times New Roman"/>
          <w:bCs/>
          <w:color w:val="000000" w:themeColor="text1"/>
          <w:sz w:val="28"/>
          <w:szCs w:val="28"/>
          <w14:textFill>
            <w14:solidFill>
              <w14:schemeClr w14:val="tx1"/>
            </w14:solidFill>
          </w14:textFill>
        </w:rPr>
      </w:pPr>
      <w:r>
        <w:rPr>
          <w:rFonts w:hint="eastAsia" w:ascii="仿宋" w:hAnsi="仿宋" w:eastAsia="仿宋" w:cs="Times New Roman"/>
          <w:bCs/>
          <w:color w:val="000000" w:themeColor="text1"/>
          <w:sz w:val="28"/>
          <w:szCs w:val="28"/>
          <w14:textFill>
            <w14:solidFill>
              <w14:schemeClr w14:val="tx1"/>
            </w14:solidFill>
          </w14:textFill>
        </w:rPr>
        <w:t>标准内容各项</w:t>
      </w:r>
      <w:r>
        <w:rPr>
          <w:rFonts w:ascii="仿宋" w:hAnsi="仿宋" w:eastAsia="仿宋" w:cs="Times New Roman"/>
          <w:bCs/>
          <w:color w:val="000000" w:themeColor="text1"/>
          <w:sz w:val="28"/>
          <w:szCs w:val="28"/>
          <w14:textFill>
            <w14:solidFill>
              <w14:schemeClr w14:val="tx1"/>
            </w14:solidFill>
          </w14:textFill>
        </w:rPr>
        <w:t>要素和</w:t>
      </w:r>
      <w:r>
        <w:rPr>
          <w:rFonts w:hint="eastAsia" w:ascii="仿宋" w:hAnsi="仿宋" w:eastAsia="仿宋" w:cs="Times New Roman"/>
          <w:bCs/>
          <w:color w:val="000000" w:themeColor="text1"/>
          <w:sz w:val="28"/>
          <w:szCs w:val="28"/>
          <w14:textFill>
            <w14:solidFill>
              <w14:schemeClr w14:val="tx1"/>
            </w14:solidFill>
          </w14:textFill>
        </w:rPr>
        <w:t>指标设计</w:t>
      </w:r>
      <w:r>
        <w:rPr>
          <w:rFonts w:hint="eastAsia" w:ascii="仿宋" w:hAnsi="仿宋" w:eastAsia="仿宋" w:cs="Times New Roman"/>
          <w:bCs/>
          <w:color w:val="000000" w:themeColor="text1"/>
          <w:sz w:val="28"/>
          <w:szCs w:val="28"/>
          <w:lang w:val="en-US" w:eastAsia="zh-CN"/>
          <w14:textFill>
            <w14:solidFill>
              <w14:schemeClr w14:val="tx1"/>
            </w14:solidFill>
          </w14:textFill>
        </w:rPr>
        <w:t>总结</w:t>
      </w:r>
      <w:r>
        <w:rPr>
          <w:rFonts w:ascii="仿宋" w:hAnsi="仿宋" w:eastAsia="仿宋" w:cs="Times New Roman"/>
          <w:bCs/>
          <w:color w:val="000000" w:themeColor="text1"/>
          <w:sz w:val="28"/>
          <w:szCs w:val="28"/>
          <w14:textFill>
            <w14:solidFill>
              <w14:schemeClr w14:val="tx1"/>
            </w14:solidFill>
          </w14:textFill>
        </w:rPr>
        <w:t>了</w:t>
      </w:r>
      <w:r>
        <w:rPr>
          <w:rFonts w:hint="eastAsia" w:ascii="仿宋" w:hAnsi="仿宋" w:eastAsia="仿宋" w:cs="Times New Roman"/>
          <w:bCs/>
          <w:color w:val="000000" w:themeColor="text1"/>
          <w:sz w:val="28"/>
          <w:szCs w:val="28"/>
          <w:lang w:val="en-US" w:eastAsia="zh-CN"/>
          <w14:textFill>
            <w14:solidFill>
              <w14:schemeClr w14:val="tx1"/>
            </w14:solidFill>
          </w14:textFill>
        </w:rPr>
        <w:t>上海市药品生产企业信用等级评估工作的方法和经验，反映了本市药品安全领域信用监管工作的思路</w:t>
      </w:r>
      <w:r>
        <w:rPr>
          <w:rFonts w:hint="eastAsia" w:ascii="仿宋" w:hAnsi="仿宋" w:eastAsia="仿宋" w:cs="Times New Roman"/>
          <w:bCs/>
          <w:color w:val="000000" w:themeColor="text1"/>
          <w:sz w:val="28"/>
          <w:szCs w:val="28"/>
          <w14:textFill>
            <w14:solidFill>
              <w14:schemeClr w14:val="tx1"/>
            </w14:solidFill>
          </w14:textFill>
        </w:rPr>
        <w:t>，</w:t>
      </w:r>
      <w:r>
        <w:rPr>
          <w:rFonts w:hint="eastAsia" w:ascii="仿宋" w:hAnsi="仿宋" w:eastAsia="仿宋" w:cs="Times New Roman"/>
          <w:bCs/>
          <w:color w:val="000000" w:themeColor="text1"/>
          <w:sz w:val="28"/>
          <w:szCs w:val="28"/>
          <w:lang w:val="en-US" w:eastAsia="zh-CN"/>
          <w14:textFill>
            <w14:solidFill>
              <w14:schemeClr w14:val="tx1"/>
            </w14:solidFill>
          </w14:textFill>
        </w:rPr>
        <w:t>具有鲜明的上海</w:t>
      </w:r>
      <w:r>
        <w:rPr>
          <w:rFonts w:ascii="仿宋" w:hAnsi="仿宋" w:eastAsia="仿宋" w:cs="Times New Roman"/>
          <w:bCs/>
          <w:color w:val="000000" w:themeColor="text1"/>
          <w:sz w:val="28"/>
          <w:szCs w:val="28"/>
          <w14:textFill>
            <w14:solidFill>
              <w14:schemeClr w14:val="tx1"/>
            </w14:solidFill>
          </w14:textFill>
        </w:rPr>
        <w:t>地域特色</w:t>
      </w:r>
      <w:r>
        <w:rPr>
          <w:rFonts w:hint="eastAsia" w:ascii="仿宋" w:hAnsi="仿宋" w:eastAsia="仿宋" w:cs="Times New Roman"/>
          <w:bCs/>
          <w:color w:val="000000" w:themeColor="text1"/>
          <w:sz w:val="28"/>
          <w:szCs w:val="28"/>
          <w14:textFill>
            <w14:solidFill>
              <w14:schemeClr w14:val="tx1"/>
            </w14:solidFill>
          </w14:textFill>
        </w:rPr>
        <w:t>。</w:t>
      </w:r>
    </w:p>
    <w:p>
      <w:pPr>
        <w:spacing w:before="312" w:beforeLines="100" w:after="156" w:afterLines="50" w:line="360" w:lineRule="auto"/>
        <w:ind w:left="550"/>
        <w:outlineLvl w:val="0"/>
        <w:rPr>
          <w:rFonts w:ascii="黑体" w:hAnsi="黑体" w:eastAsia="黑体"/>
          <w:sz w:val="28"/>
        </w:rPr>
      </w:pPr>
      <w:r>
        <w:rPr>
          <w:rFonts w:hint="eastAsia" w:ascii="黑体" w:hAnsi="黑体" w:eastAsia="黑体"/>
          <w:sz w:val="28"/>
          <w:lang w:val="en-US" w:eastAsia="zh-CN"/>
        </w:rPr>
        <w:t>三</w:t>
      </w:r>
      <w:r>
        <w:rPr>
          <w:rFonts w:hint="eastAsia" w:ascii="黑体" w:hAnsi="黑体" w:eastAsia="黑体"/>
          <w:sz w:val="28"/>
        </w:rPr>
        <w:t>、编制过程</w:t>
      </w:r>
    </w:p>
    <w:p>
      <w:pPr>
        <w:ind w:firstLine="560" w:firstLineChars="200"/>
        <w:rPr>
          <w:rFonts w:ascii="Arial" w:hAnsi="Arial" w:eastAsia="仿宋_GB2312" w:cs="Arial"/>
          <w:sz w:val="28"/>
          <w:szCs w:val="28"/>
        </w:rPr>
      </w:pPr>
      <w:r>
        <w:rPr>
          <w:rFonts w:hint="eastAsia" w:ascii="Arial" w:hAnsi="Arial" w:eastAsia="仿宋_GB2312" w:cs="Arial"/>
          <w:sz w:val="28"/>
          <w:szCs w:val="28"/>
        </w:rPr>
        <w:t>本标准的制定主要包括以下几个阶段：</w:t>
      </w:r>
    </w:p>
    <w:p>
      <w:pPr>
        <w:ind w:firstLine="562" w:firstLineChars="200"/>
        <w:rPr>
          <w:rFonts w:ascii="楷体_GB2312" w:hAnsi="Arial" w:eastAsia="楷体_GB2312" w:cs="Arial"/>
          <w:b/>
          <w:sz w:val="28"/>
        </w:rPr>
      </w:pPr>
      <w:r>
        <w:rPr>
          <w:rFonts w:hint="eastAsia" w:ascii="楷体_GB2312" w:hAnsi="Arial" w:eastAsia="楷体_GB2312" w:cs="Arial"/>
          <w:b/>
          <w:sz w:val="28"/>
        </w:rPr>
        <w:t>（一）立项准备</w:t>
      </w:r>
      <w:r>
        <w:rPr>
          <w:rFonts w:hint="eastAsia" w:ascii="楷体_GB2312" w:hAnsi="Arial" w:eastAsia="楷体_GB2312" w:cs="Arial"/>
          <w:b/>
          <w:sz w:val="28"/>
          <w:lang w:val="en-US" w:eastAsia="zh-CN"/>
        </w:rPr>
        <w:t>阶段</w:t>
      </w:r>
      <w:r>
        <w:rPr>
          <w:rFonts w:hint="eastAsia" w:ascii="楷体_GB2312" w:hAnsi="Arial" w:eastAsia="楷体_GB2312" w:cs="Arial"/>
          <w:sz w:val="28"/>
        </w:rPr>
        <w:t>（</w:t>
      </w:r>
      <w:r>
        <w:rPr>
          <w:rFonts w:hint="eastAsia" w:ascii="仿宋_GB2312" w:hAnsi="仿宋_GB2312" w:eastAsia="仿宋_GB2312" w:cs="仿宋_GB2312"/>
          <w:sz w:val="28"/>
        </w:rPr>
        <w:t>2015年</w:t>
      </w:r>
      <w:r>
        <w:rPr>
          <w:rFonts w:hint="eastAsia" w:ascii="仿宋_GB2312" w:hAnsi="仿宋_GB2312" w:eastAsia="仿宋_GB2312" w:cs="仿宋_GB2312"/>
          <w:sz w:val="28"/>
          <w:lang w:val="en-US" w:eastAsia="zh-CN"/>
        </w:rPr>
        <w:t>9月</w:t>
      </w:r>
      <w:r>
        <w:rPr>
          <w:rFonts w:hint="eastAsia" w:ascii="仿宋_GB2312" w:hAnsi="仿宋_GB2312" w:eastAsia="仿宋_GB2312" w:cs="仿宋_GB2312"/>
          <w:sz w:val="28"/>
        </w:rPr>
        <w:t>至202</w:t>
      </w:r>
      <w:r>
        <w:rPr>
          <w:rFonts w:ascii="仿宋_GB2312" w:hAnsi="仿宋_GB2312" w:eastAsia="仿宋_GB2312" w:cs="仿宋_GB2312"/>
          <w:sz w:val="28"/>
        </w:rPr>
        <w:t>1</w:t>
      </w:r>
      <w:r>
        <w:rPr>
          <w:rFonts w:hint="eastAsia" w:ascii="仿宋_GB2312" w:hAnsi="仿宋_GB2312" w:eastAsia="仿宋_GB2312" w:cs="仿宋_GB2312"/>
          <w:sz w:val="28"/>
        </w:rPr>
        <w:t>年</w:t>
      </w:r>
      <w:r>
        <w:rPr>
          <w:rFonts w:hint="eastAsia" w:ascii="仿宋_GB2312" w:hAnsi="仿宋_GB2312" w:eastAsia="仿宋_GB2312" w:cs="仿宋_GB2312"/>
          <w:sz w:val="28"/>
          <w:lang w:val="en-US" w:eastAsia="zh-CN"/>
        </w:rPr>
        <w:t>8月</w:t>
      </w:r>
      <w:r>
        <w:rPr>
          <w:rFonts w:hint="eastAsia" w:ascii="楷体_GB2312" w:hAnsi="Arial" w:eastAsia="楷体_GB2312" w:cs="Arial"/>
          <w:sz w:val="28"/>
        </w:rPr>
        <w:t>）</w:t>
      </w:r>
    </w:p>
    <w:p>
      <w:pPr>
        <w:spacing w:before="156" w:beforeLines="50" w:after="156" w:afterLines="50" w:line="360" w:lineRule="auto"/>
        <w:ind w:firstLine="560" w:firstLineChars="200"/>
        <w:rPr>
          <w:rFonts w:ascii="仿宋_GB2312" w:eastAsia="仿宋_GB2312"/>
          <w:sz w:val="28"/>
          <w:szCs w:val="28"/>
        </w:rPr>
      </w:pPr>
      <w:r>
        <w:rPr>
          <w:rFonts w:hint="eastAsia" w:ascii="仿宋_GB2312" w:eastAsia="仿宋_GB2312"/>
          <w:sz w:val="28"/>
          <w:szCs w:val="28"/>
        </w:rPr>
        <w:t>1、案头研究。</w:t>
      </w:r>
      <w:r>
        <w:rPr>
          <w:rFonts w:ascii="仿宋_GB2312" w:eastAsia="仿宋_GB2312"/>
          <w:sz w:val="28"/>
          <w:szCs w:val="28"/>
        </w:rPr>
        <w:t>查阅</w:t>
      </w:r>
      <w:r>
        <w:rPr>
          <w:rFonts w:hint="eastAsia" w:ascii="仿宋_GB2312" w:eastAsia="仿宋_GB2312"/>
          <w:sz w:val="28"/>
          <w:szCs w:val="28"/>
        </w:rPr>
        <w:t>药品生产企业合规管理、质量管理、信用管理等相关资料</w:t>
      </w:r>
      <w:r>
        <w:rPr>
          <w:rFonts w:ascii="仿宋_GB2312" w:eastAsia="仿宋_GB2312"/>
          <w:sz w:val="28"/>
          <w:szCs w:val="28"/>
        </w:rPr>
        <w:t>，</w:t>
      </w:r>
      <w:r>
        <w:rPr>
          <w:rFonts w:hint="eastAsia" w:ascii="仿宋_GB2312" w:eastAsia="仿宋_GB2312"/>
          <w:sz w:val="28"/>
          <w:szCs w:val="28"/>
        </w:rPr>
        <w:t>主要包括《中华人民共和国药品管理法》《中华人民共和国药品管理法实施条例》</w:t>
      </w:r>
      <w:r>
        <w:rPr>
          <w:rFonts w:hint="eastAsia" w:ascii="仿宋_GB2312" w:eastAsia="仿宋_GB2312"/>
          <w:sz w:val="28"/>
          <w:szCs w:val="28"/>
          <w:lang w:eastAsia="zh-CN"/>
        </w:rPr>
        <w:t>《</w:t>
      </w:r>
      <w:r>
        <w:rPr>
          <w:rFonts w:hint="eastAsia" w:ascii="仿宋_GB2312" w:eastAsia="仿宋_GB2312"/>
          <w:sz w:val="28"/>
          <w:szCs w:val="28"/>
          <w:lang w:val="en-US" w:eastAsia="zh-CN"/>
        </w:rPr>
        <w:t>药品生产监督管理办法</w:t>
      </w:r>
      <w:r>
        <w:rPr>
          <w:rFonts w:hint="eastAsia" w:ascii="仿宋_GB2312" w:eastAsia="仿宋_GB2312"/>
          <w:sz w:val="28"/>
          <w:szCs w:val="28"/>
          <w:lang w:eastAsia="zh-CN"/>
        </w:rPr>
        <w:t>》</w:t>
      </w:r>
      <w:r>
        <w:rPr>
          <w:rFonts w:hint="eastAsia" w:ascii="仿宋_GB2312" w:eastAsia="仿宋_GB2312"/>
          <w:sz w:val="28"/>
          <w:szCs w:val="28"/>
        </w:rPr>
        <w:t>《药品生产质量管理规范》《上海市社会信用条例》</w:t>
      </w:r>
      <w:r>
        <w:rPr>
          <w:rFonts w:hint="eastAsia" w:ascii="仿宋_GB2312" w:eastAsia="仿宋_GB2312"/>
          <w:sz w:val="28"/>
          <w:szCs w:val="28"/>
          <w:lang w:eastAsia="zh-CN"/>
        </w:rPr>
        <w:t>《全过程信用管理要求 第1部分：数据清单编制指南》</w:t>
      </w:r>
      <w:r>
        <w:rPr>
          <w:rFonts w:hint="eastAsia" w:ascii="仿宋_GB2312" w:eastAsia="仿宋_GB2312"/>
          <w:sz w:val="28"/>
          <w:szCs w:val="28"/>
        </w:rPr>
        <w:t>《全过程信用管理要求 第2部分：行为清单编制指南》等，研究标准关键要素，确定标准研制的技术方法和实施路径。</w:t>
      </w:r>
    </w:p>
    <w:p>
      <w:pPr>
        <w:spacing w:before="156" w:beforeLines="50" w:after="156" w:afterLines="50" w:line="360" w:lineRule="auto"/>
        <w:ind w:firstLine="560" w:firstLineChars="200"/>
        <w:rPr>
          <w:rFonts w:hint="eastAsia" w:ascii="仿宋_GB2312" w:eastAsia="仿宋_GB2312"/>
          <w:sz w:val="28"/>
          <w:szCs w:val="28"/>
        </w:rPr>
      </w:pPr>
      <w:r>
        <w:rPr>
          <w:rFonts w:hint="eastAsia" w:ascii="仿宋_GB2312" w:eastAsia="仿宋_GB2312"/>
          <w:sz w:val="28"/>
          <w:szCs w:val="28"/>
        </w:rPr>
        <w:t>2、实践研究。通过开展</w:t>
      </w:r>
      <w:r>
        <w:rPr>
          <w:rFonts w:hint="eastAsia" w:ascii="仿宋_GB2312" w:eastAsia="仿宋_GB2312"/>
          <w:sz w:val="28"/>
          <w:szCs w:val="28"/>
          <w:lang w:val="en-US" w:eastAsia="zh-CN"/>
        </w:rPr>
        <w:t>六期</w:t>
      </w:r>
      <w:r>
        <w:rPr>
          <w:rFonts w:hint="eastAsia" w:ascii="仿宋_GB2312" w:eastAsia="仿宋_GB2312"/>
          <w:sz w:val="28"/>
          <w:szCs w:val="28"/>
        </w:rPr>
        <w:t>药品生产企业信用等级评估工作，梳理</w:t>
      </w:r>
      <w:r>
        <w:rPr>
          <w:rFonts w:hint="eastAsia" w:ascii="仿宋_GB2312" w:eastAsia="仿宋_GB2312"/>
          <w:sz w:val="28"/>
          <w:szCs w:val="28"/>
          <w:lang w:val="en-US" w:eastAsia="zh-CN"/>
        </w:rPr>
        <w:t>能够</w:t>
      </w:r>
      <w:r>
        <w:rPr>
          <w:rFonts w:hint="eastAsia" w:ascii="仿宋_GB2312" w:eastAsia="仿宋_GB2312"/>
          <w:sz w:val="28"/>
          <w:szCs w:val="28"/>
        </w:rPr>
        <w:t>客观反映药品生产企业信用状况的评估因素，采集标准制定所需的样本数据，持续优化评估规则、完善评估方法和实施流程，</w:t>
      </w:r>
      <w:r>
        <w:rPr>
          <w:rFonts w:hint="eastAsia" w:ascii="仿宋_GB2312" w:eastAsia="仿宋_GB2312"/>
          <w:sz w:val="28"/>
          <w:szCs w:val="28"/>
          <w:lang w:val="en-US" w:eastAsia="zh-CN"/>
        </w:rPr>
        <w:t>并</w:t>
      </w:r>
      <w:r>
        <w:rPr>
          <w:rFonts w:hint="eastAsia" w:ascii="仿宋_GB2312" w:eastAsia="仿宋_GB2312"/>
          <w:sz w:val="28"/>
          <w:szCs w:val="28"/>
        </w:rPr>
        <w:t>检验信用等级划分的合理性。</w:t>
      </w:r>
    </w:p>
    <w:p>
      <w:pPr>
        <w:spacing w:before="156" w:beforeLines="50" w:after="156" w:afterLines="50" w:line="360" w:lineRule="auto"/>
        <w:ind w:firstLine="560" w:firstLineChars="200"/>
        <w:rPr>
          <w:rFonts w:hint="default" w:ascii="仿宋_GB2312" w:eastAsia="仿宋_GB2312"/>
          <w:sz w:val="28"/>
          <w:szCs w:val="28"/>
          <w:lang w:val="en-US" w:eastAsia="zh-CN"/>
        </w:rPr>
      </w:pPr>
      <w:r>
        <w:rPr>
          <w:rFonts w:hint="eastAsia" w:ascii="仿宋_GB2312" w:eastAsia="仿宋_GB2312"/>
          <w:sz w:val="28"/>
          <w:szCs w:val="28"/>
          <w:lang w:val="en-US" w:eastAsia="zh-CN"/>
        </w:rPr>
        <w:t>3、方案制定。标准起草</w:t>
      </w:r>
      <w:r>
        <w:rPr>
          <w:rFonts w:hint="eastAsia" w:ascii="仿宋_GB2312" w:eastAsia="仿宋_GB2312"/>
          <w:sz w:val="28"/>
          <w:szCs w:val="28"/>
        </w:rPr>
        <w:t>组于</w:t>
      </w:r>
      <w:r>
        <w:rPr>
          <w:rFonts w:hint="eastAsia" w:ascii="仿宋_GB2312" w:eastAsia="仿宋_GB2312"/>
          <w:sz w:val="28"/>
          <w:szCs w:val="28"/>
          <w:lang w:val="en-US" w:eastAsia="zh-CN"/>
        </w:rPr>
        <w:t>2021年6</w:t>
      </w:r>
      <w:r>
        <w:rPr>
          <w:rFonts w:hint="eastAsia" w:ascii="仿宋_GB2312" w:eastAsia="仿宋_GB2312"/>
          <w:sz w:val="28"/>
          <w:szCs w:val="28"/>
        </w:rPr>
        <w:t>月召开首次工作会议，讨论并确定本项目的工作计划和任务分工，明确</w:t>
      </w:r>
      <w:r>
        <w:rPr>
          <w:rFonts w:hint="eastAsia" w:ascii="仿宋_GB2312" w:eastAsia="仿宋_GB2312"/>
          <w:sz w:val="28"/>
          <w:szCs w:val="28"/>
          <w:lang w:val="en-US" w:eastAsia="zh-CN"/>
        </w:rPr>
        <w:t>了</w:t>
      </w:r>
      <w:r>
        <w:rPr>
          <w:rFonts w:hint="eastAsia" w:ascii="仿宋_GB2312" w:eastAsia="仿宋_GB2312"/>
          <w:sz w:val="28"/>
          <w:szCs w:val="28"/>
        </w:rPr>
        <w:t>本项目的具体方案和实施路径。</w:t>
      </w:r>
    </w:p>
    <w:p>
      <w:pPr>
        <w:spacing w:before="156" w:beforeLines="50" w:after="156" w:afterLines="50" w:line="360" w:lineRule="auto"/>
        <w:ind w:firstLine="562" w:firstLineChars="200"/>
        <w:rPr>
          <w:rFonts w:ascii="楷体_GB2312" w:hAnsi="Arial" w:eastAsia="楷体_GB2312" w:cs="Arial"/>
          <w:b/>
          <w:sz w:val="28"/>
        </w:rPr>
      </w:pPr>
      <w:r>
        <w:rPr>
          <w:rFonts w:hint="eastAsia" w:ascii="楷体_GB2312" w:hAnsi="Arial" w:eastAsia="楷体_GB2312" w:cs="Arial"/>
          <w:b/>
          <w:sz w:val="28"/>
        </w:rPr>
        <w:t>（二）立项申请</w:t>
      </w:r>
      <w:r>
        <w:rPr>
          <w:rFonts w:hint="eastAsia" w:ascii="楷体_GB2312" w:hAnsi="Arial" w:eastAsia="楷体_GB2312" w:cs="Arial"/>
          <w:b/>
          <w:sz w:val="28"/>
          <w:lang w:val="en-US" w:eastAsia="zh-CN"/>
        </w:rPr>
        <w:t>阶段</w:t>
      </w:r>
      <w:r>
        <w:rPr>
          <w:rFonts w:hint="eastAsia" w:ascii="仿宋_GB2312" w:hAnsi="仿宋_GB2312" w:eastAsia="仿宋_GB2312" w:cs="仿宋_GB2312"/>
          <w:sz w:val="28"/>
        </w:rPr>
        <w:t>（2021年9月至2021年1</w:t>
      </w:r>
      <w:r>
        <w:rPr>
          <w:rFonts w:hint="eastAsia" w:ascii="仿宋_GB2312" w:hAnsi="仿宋_GB2312" w:eastAsia="仿宋_GB2312" w:cs="仿宋_GB2312"/>
          <w:sz w:val="28"/>
          <w:lang w:val="en-US" w:eastAsia="zh-CN"/>
        </w:rPr>
        <w:t>1</w:t>
      </w:r>
      <w:r>
        <w:rPr>
          <w:rFonts w:hint="eastAsia" w:ascii="仿宋_GB2312" w:hAnsi="仿宋_GB2312" w:eastAsia="仿宋_GB2312" w:cs="仿宋_GB2312"/>
          <w:sz w:val="28"/>
        </w:rPr>
        <w:t>月）</w:t>
      </w:r>
    </w:p>
    <w:p>
      <w:pPr>
        <w:spacing w:before="156" w:beforeLines="50" w:after="156" w:afterLines="50" w:line="360" w:lineRule="auto"/>
        <w:ind w:firstLine="560" w:firstLineChars="200"/>
        <w:rPr>
          <w:rFonts w:ascii="仿宋_GB2312" w:hAnsi="仿宋_GB2312" w:eastAsia="仿宋_GB2312" w:cs="仿宋_GB2312"/>
          <w:sz w:val="28"/>
        </w:rPr>
      </w:pPr>
      <w:r>
        <w:rPr>
          <w:rFonts w:hint="eastAsia" w:ascii="仿宋_GB2312" w:hAnsi="仿宋_GB2312" w:eastAsia="仿宋_GB2312" w:cs="仿宋_GB2312"/>
          <w:sz w:val="28"/>
          <w:lang w:val="en-US" w:eastAsia="zh-CN"/>
        </w:rPr>
        <w:t>标准起草</w:t>
      </w:r>
      <w:r>
        <w:rPr>
          <w:rFonts w:hint="eastAsia" w:ascii="仿宋_GB2312" w:hAnsi="仿宋_GB2312" w:eastAsia="仿宋_GB2312" w:cs="仿宋_GB2312"/>
          <w:sz w:val="28"/>
        </w:rPr>
        <w:t>组根据前期研</w:t>
      </w:r>
      <w:r>
        <w:rPr>
          <w:rFonts w:ascii="Arial" w:hAnsi="Arial" w:eastAsia="仿宋_GB2312" w:cs="Arial"/>
          <w:sz w:val="28"/>
        </w:rPr>
        <w:t>究成果，</w:t>
      </w:r>
      <w:r>
        <w:rPr>
          <w:rFonts w:hint="eastAsia" w:ascii="Arial" w:hAnsi="Arial" w:eastAsia="仿宋_GB2312" w:cs="Arial"/>
          <w:sz w:val="28"/>
        </w:rPr>
        <w:t>制作</w:t>
      </w:r>
      <w:r>
        <w:rPr>
          <w:rFonts w:hint="eastAsia" w:ascii="Arial" w:hAnsi="Arial" w:eastAsia="仿宋_GB2312" w:cs="Arial"/>
          <w:sz w:val="28"/>
          <w:lang w:val="en-US" w:eastAsia="zh-CN"/>
        </w:rPr>
        <w:t>完成</w:t>
      </w:r>
      <w:r>
        <w:rPr>
          <w:rFonts w:hint="eastAsia" w:ascii="Arial" w:hAnsi="Arial" w:eastAsia="仿宋_GB2312" w:cs="Arial"/>
          <w:sz w:val="28"/>
        </w:rPr>
        <w:t>项目申报建议书、</w:t>
      </w:r>
      <w:r>
        <w:rPr>
          <w:rFonts w:ascii="Arial" w:hAnsi="Arial" w:eastAsia="仿宋_GB2312" w:cs="Arial"/>
          <w:sz w:val="28"/>
        </w:rPr>
        <w:t>标准草案</w:t>
      </w:r>
      <w:r>
        <w:rPr>
          <w:rFonts w:hint="eastAsia" w:ascii="Arial" w:hAnsi="Arial" w:eastAsia="仿宋_GB2312" w:cs="Arial"/>
          <w:sz w:val="28"/>
        </w:rPr>
        <w:t>等，</w:t>
      </w:r>
      <w:r>
        <w:rPr>
          <w:rFonts w:hint="eastAsia" w:ascii="Arial" w:hAnsi="Arial" w:eastAsia="仿宋_GB2312" w:cs="Arial"/>
          <w:sz w:val="28"/>
          <w:lang w:val="en-US" w:eastAsia="zh-CN"/>
        </w:rPr>
        <w:t>向</w:t>
      </w:r>
      <w:r>
        <w:rPr>
          <w:rFonts w:hint="eastAsia" w:ascii="Arial" w:hAnsi="Arial" w:eastAsia="仿宋_GB2312" w:cs="Arial"/>
          <w:sz w:val="28"/>
        </w:rPr>
        <w:t>市市场局</w:t>
      </w:r>
      <w:r>
        <w:rPr>
          <w:rFonts w:hint="eastAsia" w:ascii="Arial" w:hAnsi="Arial" w:eastAsia="仿宋_GB2312" w:cs="Arial"/>
          <w:sz w:val="28"/>
          <w:lang w:val="en-US" w:eastAsia="zh-CN"/>
        </w:rPr>
        <w:t>提交立项申请</w:t>
      </w:r>
      <w:r>
        <w:rPr>
          <w:rFonts w:ascii="Arial" w:hAnsi="Arial" w:eastAsia="仿宋_GB2312" w:cs="Arial"/>
          <w:sz w:val="28"/>
        </w:rPr>
        <w:t>。</w:t>
      </w:r>
      <w:r>
        <w:rPr>
          <w:rFonts w:hint="eastAsia" w:ascii="仿宋" w:hAnsi="仿宋" w:eastAsia="仿宋"/>
          <w:bCs/>
          <w:color w:val="000000" w:themeColor="text1"/>
          <w:sz w:val="28"/>
          <w:szCs w:val="28"/>
          <w:lang w:val="en-US" w:eastAsia="zh-CN"/>
          <w14:textFill>
            <w14:solidFill>
              <w14:schemeClr w14:val="tx1"/>
            </w14:solidFill>
          </w14:textFill>
        </w:rPr>
        <w:t>2021年11</w:t>
      </w:r>
      <w:r>
        <w:rPr>
          <w:rFonts w:hint="eastAsia" w:ascii="仿宋" w:hAnsi="仿宋" w:eastAsia="仿宋"/>
          <w:bCs/>
          <w:color w:val="000000" w:themeColor="text1"/>
          <w:sz w:val="28"/>
          <w:szCs w:val="28"/>
          <w14:textFill>
            <w14:solidFill>
              <w14:schemeClr w14:val="tx1"/>
            </w14:solidFill>
          </w14:textFill>
        </w:rPr>
        <w:t>月</w:t>
      </w:r>
      <w:r>
        <w:rPr>
          <w:rFonts w:hint="eastAsia" w:ascii="仿宋" w:hAnsi="仿宋" w:eastAsia="仿宋"/>
          <w:bCs/>
          <w:color w:val="000000" w:themeColor="text1"/>
          <w:sz w:val="28"/>
          <w:szCs w:val="28"/>
          <w:lang w:val="en-US" w:eastAsia="zh-CN"/>
          <w14:textFill>
            <w14:solidFill>
              <w14:schemeClr w14:val="tx1"/>
            </w14:solidFill>
          </w14:textFill>
        </w:rPr>
        <w:t>9日，</w:t>
      </w:r>
      <w:r>
        <w:rPr>
          <w:rFonts w:hint="eastAsia" w:ascii="仿宋_GB2312" w:hAnsi="仿宋_GB2312" w:eastAsia="仿宋_GB2312" w:cs="仿宋_GB2312"/>
          <w:sz w:val="28"/>
          <w:lang w:val="en-US" w:eastAsia="zh-CN"/>
        </w:rPr>
        <w:t>标准起草</w:t>
      </w:r>
      <w:r>
        <w:rPr>
          <w:rFonts w:hint="eastAsia" w:ascii="仿宋_GB2312" w:hAnsi="仿宋_GB2312" w:eastAsia="仿宋_GB2312" w:cs="仿宋_GB2312"/>
          <w:sz w:val="28"/>
        </w:rPr>
        <w:t>组</w:t>
      </w:r>
      <w:r>
        <w:rPr>
          <w:rFonts w:hint="eastAsia" w:ascii="仿宋_GB2312" w:hAnsi="仿宋_GB2312" w:eastAsia="仿宋_GB2312" w:cs="仿宋_GB2312"/>
          <w:sz w:val="28"/>
          <w:lang w:val="en-US" w:eastAsia="zh-CN"/>
        </w:rPr>
        <w:t>完成</w:t>
      </w:r>
      <w:r>
        <w:rPr>
          <w:rFonts w:hint="eastAsia" w:ascii="仿宋" w:hAnsi="仿宋" w:eastAsia="仿宋"/>
          <w:bCs/>
          <w:color w:val="000000" w:themeColor="text1"/>
          <w:sz w:val="28"/>
          <w:szCs w:val="28"/>
          <w14:textFill>
            <w14:solidFill>
              <w14:schemeClr w14:val="tx1"/>
            </w14:solidFill>
          </w14:textFill>
        </w:rPr>
        <w:t>立项答辩</w:t>
      </w:r>
      <w:r>
        <w:rPr>
          <w:rFonts w:hint="eastAsia" w:ascii="仿宋" w:hAnsi="仿宋" w:eastAsia="仿宋"/>
          <w:bCs/>
          <w:color w:val="000000" w:themeColor="text1"/>
          <w:sz w:val="28"/>
          <w:szCs w:val="28"/>
          <w:lang w:eastAsia="zh-CN"/>
          <w14:textFill>
            <w14:solidFill>
              <w14:schemeClr w14:val="tx1"/>
            </w14:solidFill>
          </w14:textFill>
        </w:rPr>
        <w:t>。</w:t>
      </w:r>
    </w:p>
    <w:p>
      <w:pPr>
        <w:spacing w:before="156" w:beforeLines="50" w:after="156" w:afterLines="50" w:line="360" w:lineRule="auto"/>
        <w:ind w:firstLine="560" w:firstLineChars="200"/>
        <w:rPr>
          <w:rFonts w:ascii="Arial" w:hAnsi="Arial" w:eastAsia="仿宋_GB2312" w:cs="Arial"/>
          <w:sz w:val="28"/>
        </w:rPr>
      </w:pPr>
      <w:r>
        <w:rPr>
          <w:rFonts w:hint="eastAsia" w:ascii="仿宋" w:hAnsi="仿宋" w:eastAsia="仿宋"/>
          <w:bCs/>
          <w:color w:val="000000" w:themeColor="text1"/>
          <w:sz w:val="28"/>
          <w:szCs w:val="28"/>
          <w:lang w:val="en-US" w:eastAsia="zh-CN"/>
          <w14:textFill>
            <w14:solidFill>
              <w14:schemeClr w14:val="tx1"/>
            </w14:solidFill>
          </w14:textFill>
        </w:rPr>
        <w:t>2021年11月22日，</w:t>
      </w:r>
      <w:r>
        <w:rPr>
          <w:rFonts w:hint="eastAsia" w:ascii="仿宋" w:hAnsi="仿宋" w:eastAsia="仿宋" w:cs="Times New Roman"/>
          <w:bCs/>
          <w:color w:val="000000" w:themeColor="text1"/>
          <w:sz w:val="28"/>
          <w:szCs w:val="28"/>
          <w14:textFill>
            <w14:solidFill>
              <w14:schemeClr w14:val="tx1"/>
            </w14:solidFill>
          </w14:textFill>
        </w:rPr>
        <w:t>经市市场局评审、公示，</w:t>
      </w:r>
      <w:r>
        <w:rPr>
          <w:rFonts w:hint="eastAsia" w:ascii="仿宋" w:hAnsi="仿宋" w:eastAsia="仿宋"/>
          <w:bCs/>
          <w:color w:val="000000" w:themeColor="text1"/>
          <w:sz w:val="28"/>
          <w:szCs w:val="28"/>
          <w:lang w:val="en-US" w:eastAsia="zh-CN"/>
          <w14:textFill>
            <w14:solidFill>
              <w14:schemeClr w14:val="tx1"/>
            </w14:solidFill>
          </w14:textFill>
        </w:rPr>
        <w:t>本项目正式</w:t>
      </w:r>
      <w:r>
        <w:rPr>
          <w:rFonts w:hint="eastAsia" w:ascii="仿宋_GB2312" w:hAnsi="仿宋_GB2312" w:eastAsia="仿宋_GB2312" w:cs="仿宋_GB2312"/>
          <w:sz w:val="28"/>
        </w:rPr>
        <w:t>立项，为2021年度第四批上海市地方标准制定项目（沪市监标技〔2021〕588号）。</w:t>
      </w:r>
      <w:r>
        <w:rPr>
          <w:rFonts w:hint="eastAsia" w:ascii="仿宋_GB2312" w:hAnsi="仿宋_GB2312" w:eastAsia="仿宋_GB2312" w:cs="仿宋_GB2312"/>
          <w:sz w:val="28"/>
          <w:lang w:val="en-US" w:eastAsia="zh-CN"/>
        </w:rPr>
        <w:t>与此同时，</w:t>
      </w:r>
      <w:r>
        <w:rPr>
          <w:rFonts w:hint="eastAsia" w:ascii="仿宋" w:hAnsi="仿宋" w:eastAsia="仿宋" w:cs="Times New Roman"/>
          <w:bCs/>
          <w:color w:val="000000" w:themeColor="text1"/>
          <w:sz w:val="28"/>
          <w:szCs w:val="28"/>
          <w14:textFill>
            <w14:solidFill>
              <w14:schemeClr w14:val="tx1"/>
            </w14:solidFill>
          </w14:textFill>
        </w:rPr>
        <w:t>项目组开展了广泛的理论研究和实际调研，形成了较为科学的标准框架和主要内容</w:t>
      </w:r>
      <w:r>
        <w:rPr>
          <w:rFonts w:ascii="Arial" w:hAnsi="Arial" w:eastAsia="仿宋_GB2312" w:cs="Arial"/>
          <w:sz w:val="28"/>
        </w:rPr>
        <w:t>。</w:t>
      </w:r>
    </w:p>
    <w:p>
      <w:pPr>
        <w:spacing w:before="156" w:beforeLines="50" w:after="156" w:afterLines="50" w:line="360" w:lineRule="auto"/>
        <w:ind w:firstLine="562" w:firstLineChars="200"/>
        <w:rPr>
          <w:rFonts w:ascii="楷体_GB2312" w:hAnsi="Arial" w:eastAsia="楷体_GB2312" w:cs="Arial"/>
          <w:b/>
          <w:sz w:val="28"/>
        </w:rPr>
      </w:pPr>
      <w:r>
        <w:rPr>
          <w:rFonts w:ascii="楷体_GB2312" w:hAnsi="Arial" w:eastAsia="楷体_GB2312" w:cs="Arial"/>
          <w:b/>
          <w:sz w:val="28"/>
        </w:rPr>
        <w:t>（</w:t>
      </w:r>
      <w:r>
        <w:rPr>
          <w:rFonts w:hint="eastAsia" w:ascii="楷体_GB2312" w:hAnsi="Arial" w:eastAsia="楷体_GB2312" w:cs="Arial"/>
          <w:b/>
          <w:sz w:val="28"/>
          <w:lang w:val="en-US" w:eastAsia="zh-CN"/>
        </w:rPr>
        <w:t>三</w:t>
      </w:r>
      <w:r>
        <w:rPr>
          <w:rFonts w:ascii="楷体_GB2312" w:hAnsi="Arial" w:eastAsia="楷体_GB2312" w:cs="Arial"/>
          <w:b/>
          <w:sz w:val="28"/>
        </w:rPr>
        <w:t>）标准</w:t>
      </w:r>
      <w:r>
        <w:rPr>
          <w:rFonts w:hint="eastAsia" w:ascii="楷体_GB2312" w:hAnsi="Arial" w:eastAsia="楷体_GB2312" w:cs="Arial"/>
          <w:b/>
          <w:sz w:val="28"/>
          <w:lang w:val="en-US" w:eastAsia="zh-CN"/>
        </w:rPr>
        <w:t>编制阶段</w:t>
      </w:r>
      <w:r>
        <w:rPr>
          <w:rFonts w:hint="eastAsia" w:ascii="仿宋_GB2312" w:hAnsi="仿宋_GB2312" w:eastAsia="仿宋_GB2312" w:cs="仿宋_GB2312"/>
          <w:sz w:val="28"/>
        </w:rPr>
        <w:t>（2021年11月至2021年12月）</w:t>
      </w:r>
    </w:p>
    <w:p>
      <w:pPr>
        <w:spacing w:before="156" w:beforeLines="50" w:after="156" w:afterLines="50" w:line="360" w:lineRule="auto"/>
        <w:ind w:firstLine="560" w:firstLineChars="200"/>
        <w:rPr>
          <w:rFonts w:ascii="仿宋_GB2312" w:hAnsi="仿宋_GB2312" w:eastAsia="仿宋_GB2312" w:cs="仿宋_GB2312"/>
          <w:sz w:val="28"/>
        </w:rPr>
      </w:pPr>
      <w:r>
        <w:rPr>
          <w:rFonts w:hint="eastAsia" w:ascii="仿宋_GB2312" w:hAnsi="仿宋_GB2312" w:eastAsia="仿宋_GB2312" w:cs="仿宋_GB2312"/>
          <w:sz w:val="28"/>
          <w:lang w:val="en-US" w:eastAsia="zh-CN"/>
        </w:rPr>
        <w:t>标准起草</w:t>
      </w:r>
      <w:r>
        <w:rPr>
          <w:rFonts w:hint="eastAsia" w:ascii="仿宋_GB2312" w:hAnsi="仿宋_GB2312" w:eastAsia="仿宋_GB2312" w:cs="仿宋_GB2312"/>
          <w:sz w:val="28"/>
        </w:rPr>
        <w:t>组基于前期研究成果和专家评审意见，结合本标准实际应用需求，</w:t>
      </w:r>
      <w:r>
        <w:rPr>
          <w:rFonts w:hint="eastAsia" w:ascii="仿宋_GB2312" w:hAnsi="仿宋" w:eastAsia="仿宋_GB2312"/>
          <w:bCs/>
          <w:color w:val="000000" w:themeColor="text1"/>
          <w:sz w:val="28"/>
          <w:szCs w:val="28"/>
          <w14:textFill>
            <w14:solidFill>
              <w14:schemeClr w14:val="tx1"/>
            </w14:solidFill>
          </w14:textFill>
        </w:rPr>
        <w:t>进一步完善了标准草案内容并撰写了《地方标准编制说明》，进一步提升了标准内容的规范性，形成标准征求意见稿。</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562" w:firstLineChars="200"/>
        <w:textAlignment w:val="auto"/>
        <w:rPr>
          <w:rFonts w:ascii="楷体_GB2312" w:hAnsi="Arial" w:eastAsia="楷体_GB2312" w:cs="Arial"/>
          <w:b/>
          <w:sz w:val="28"/>
        </w:rPr>
      </w:pPr>
      <w:r>
        <w:rPr>
          <w:rFonts w:ascii="楷体_GB2312" w:hAnsi="Arial" w:eastAsia="楷体_GB2312" w:cs="Arial"/>
          <w:b/>
          <w:sz w:val="28"/>
        </w:rPr>
        <w:t>（</w:t>
      </w:r>
      <w:r>
        <w:rPr>
          <w:rFonts w:hint="eastAsia" w:ascii="楷体_GB2312" w:hAnsi="Arial" w:eastAsia="楷体_GB2312" w:cs="Arial"/>
          <w:b/>
          <w:sz w:val="28"/>
          <w:lang w:val="en-US" w:eastAsia="zh-CN"/>
        </w:rPr>
        <w:t>四</w:t>
      </w:r>
      <w:r>
        <w:rPr>
          <w:rFonts w:ascii="楷体_GB2312" w:hAnsi="Arial" w:eastAsia="楷体_GB2312" w:cs="Arial"/>
          <w:b/>
          <w:sz w:val="28"/>
        </w:rPr>
        <w:t>）征求意见</w:t>
      </w:r>
      <w:r>
        <w:rPr>
          <w:rFonts w:hint="eastAsia" w:ascii="楷体_GB2312" w:hAnsi="Arial" w:eastAsia="楷体_GB2312" w:cs="Arial"/>
          <w:b/>
          <w:sz w:val="28"/>
          <w:lang w:val="en-US" w:eastAsia="zh-CN"/>
        </w:rPr>
        <w:t>阶段</w:t>
      </w:r>
      <w:r>
        <w:rPr>
          <w:rFonts w:hint="eastAsia" w:ascii="楷体_GB2312" w:hAnsi="Arial" w:eastAsia="楷体_GB2312" w:cs="Arial"/>
          <w:sz w:val="28"/>
        </w:rPr>
        <w:t>（</w:t>
      </w:r>
      <w:r>
        <w:rPr>
          <w:rFonts w:hint="eastAsia" w:ascii="仿宋_GB2312" w:hAnsi="仿宋_GB2312" w:eastAsia="仿宋_GB2312" w:cs="仿宋_GB2312"/>
          <w:sz w:val="28"/>
        </w:rPr>
        <w:t>2022年1月</w:t>
      </w:r>
      <w:r>
        <w:rPr>
          <w:rFonts w:hint="eastAsia" w:ascii="楷体_GB2312" w:hAnsi="Arial" w:eastAsia="楷体_GB2312" w:cs="Arial"/>
          <w:sz w:val="28"/>
        </w:rPr>
        <w:t>）</w:t>
      </w:r>
    </w:p>
    <w:p>
      <w:pPr>
        <w:spacing w:before="156" w:beforeLines="50" w:after="156" w:afterLines="50" w:line="360" w:lineRule="auto"/>
        <w:ind w:firstLine="560" w:firstLineChars="200"/>
        <w:rPr>
          <w:rFonts w:ascii="仿宋_GB2312" w:hAnsi="Arial" w:eastAsia="仿宋_GB2312" w:cs="Arial"/>
          <w:sz w:val="28"/>
          <w:szCs w:val="28"/>
        </w:rPr>
      </w:pPr>
      <w:r>
        <w:rPr>
          <w:rFonts w:hint="eastAsia" w:ascii="仿宋_GB2312" w:hAnsi="仿宋_GB2312" w:eastAsia="仿宋_GB2312" w:cs="仿宋_GB2312"/>
          <w:sz w:val="28"/>
          <w:lang w:val="en-US" w:eastAsia="zh-CN"/>
        </w:rPr>
        <w:t>2022年1月7日，标准起草</w:t>
      </w:r>
      <w:r>
        <w:rPr>
          <w:rFonts w:hint="eastAsia" w:ascii="仿宋_GB2312" w:hAnsi="仿宋_GB2312" w:eastAsia="仿宋_GB2312" w:cs="仿宋_GB2312"/>
          <w:sz w:val="28"/>
        </w:rPr>
        <w:t>组</w:t>
      </w:r>
      <w:r>
        <w:rPr>
          <w:rFonts w:hint="eastAsia" w:ascii="Arial" w:hAnsi="Arial" w:eastAsia="仿宋_GB2312" w:cs="Arial"/>
          <w:sz w:val="28"/>
        </w:rPr>
        <w:t>组织召开专家意见征求会，</w:t>
      </w:r>
      <w:r>
        <w:rPr>
          <w:rFonts w:hint="eastAsia" w:ascii="Arial" w:hAnsi="Arial" w:eastAsia="仿宋_GB2312" w:cs="Arial"/>
          <w:sz w:val="28"/>
          <w:lang w:val="en-US" w:eastAsia="zh-CN"/>
        </w:rPr>
        <w:t>认真听取了来自</w:t>
      </w:r>
      <w:r>
        <w:rPr>
          <w:rFonts w:hint="eastAsia" w:ascii="Arial" w:hAnsi="Arial" w:eastAsia="仿宋_GB2312" w:cs="Arial"/>
          <w:sz w:val="28"/>
        </w:rPr>
        <w:t>市</w:t>
      </w:r>
      <w:r>
        <w:rPr>
          <w:rFonts w:hint="eastAsia" w:ascii="Arial" w:hAnsi="Arial" w:eastAsia="仿宋_GB2312" w:cs="Arial"/>
          <w:sz w:val="28"/>
          <w:lang w:val="en-US" w:eastAsia="zh-CN"/>
        </w:rPr>
        <w:t>发改委</w:t>
      </w:r>
      <w:r>
        <w:rPr>
          <w:rFonts w:hint="eastAsia" w:ascii="Arial" w:hAnsi="Arial" w:eastAsia="仿宋_GB2312" w:cs="Arial"/>
          <w:sz w:val="28"/>
        </w:rPr>
        <w:t>、市药监局、市质标院</w:t>
      </w:r>
      <w:r>
        <w:rPr>
          <w:rFonts w:hint="eastAsia" w:ascii="Arial" w:hAnsi="Arial" w:eastAsia="仿宋_GB2312" w:cs="Arial"/>
          <w:sz w:val="28"/>
          <w:lang w:val="en-US" w:eastAsia="zh-CN"/>
        </w:rPr>
        <w:t>等</w:t>
      </w:r>
      <w:r>
        <w:rPr>
          <w:rFonts w:hint="eastAsia" w:ascii="Arial" w:hAnsi="Arial" w:eastAsia="仿宋_GB2312" w:cs="Arial"/>
          <w:sz w:val="28"/>
        </w:rPr>
        <w:t>专家</w:t>
      </w:r>
      <w:r>
        <w:rPr>
          <w:rFonts w:hint="eastAsia" w:ascii="Arial" w:hAnsi="Arial" w:eastAsia="仿宋_GB2312" w:cs="Arial"/>
          <w:sz w:val="28"/>
          <w:lang w:val="en-US" w:eastAsia="zh-CN"/>
        </w:rPr>
        <w:t>对于</w:t>
      </w:r>
      <w:r>
        <w:rPr>
          <w:rFonts w:hint="eastAsia" w:ascii="仿宋_GB2312" w:hAnsi="Arial" w:eastAsia="仿宋_GB2312" w:cs="Arial"/>
          <w:sz w:val="28"/>
          <w:szCs w:val="28"/>
        </w:rPr>
        <w:t>《药品生产企业信用评估指标与等级划分指南》</w:t>
      </w:r>
      <w:r>
        <w:rPr>
          <w:rFonts w:hint="eastAsia" w:ascii="仿宋_GB2312" w:hAnsi="Arial" w:eastAsia="仿宋_GB2312" w:cs="Arial"/>
          <w:sz w:val="28"/>
          <w:szCs w:val="28"/>
          <w:lang w:val="en-US" w:eastAsia="zh-CN"/>
        </w:rPr>
        <w:t>的</w:t>
      </w:r>
      <w:r>
        <w:rPr>
          <w:rFonts w:hint="eastAsia" w:ascii="仿宋_GB2312" w:hAnsi="Arial" w:eastAsia="仿宋_GB2312" w:cs="Arial"/>
          <w:sz w:val="28"/>
          <w:szCs w:val="28"/>
        </w:rPr>
        <w:t>意见</w:t>
      </w:r>
      <w:r>
        <w:rPr>
          <w:rFonts w:hint="eastAsia" w:ascii="仿宋_GB2312" w:hAnsi="Arial" w:eastAsia="仿宋_GB2312" w:cs="Arial"/>
          <w:sz w:val="28"/>
          <w:szCs w:val="28"/>
          <w:lang w:val="en-US" w:eastAsia="zh-CN"/>
        </w:rPr>
        <w:t>和建议</w:t>
      </w:r>
      <w:r>
        <w:rPr>
          <w:rFonts w:ascii="Arial" w:hAnsi="Arial" w:eastAsia="仿宋_GB2312" w:cs="Arial"/>
          <w:sz w:val="28"/>
        </w:rPr>
        <w:t>。</w:t>
      </w:r>
    </w:p>
    <w:p>
      <w:pPr>
        <w:spacing w:before="156" w:beforeLines="50" w:after="156" w:afterLines="50" w:line="360" w:lineRule="auto"/>
        <w:ind w:firstLine="560" w:firstLineChars="200"/>
        <w:rPr>
          <w:rFonts w:ascii="Arial" w:hAnsi="Arial" w:eastAsia="仿宋_GB2312" w:cs="Arial"/>
          <w:sz w:val="28"/>
        </w:rPr>
      </w:pPr>
      <w:r>
        <w:rPr>
          <w:rFonts w:hint="eastAsia" w:ascii="仿宋_GB2312" w:hAnsi="仿宋_GB2312" w:eastAsia="仿宋_GB2312" w:cs="仿宋_GB2312"/>
          <w:sz w:val="28"/>
          <w:lang w:val="en-US" w:eastAsia="zh-CN"/>
        </w:rPr>
        <w:t>2022年1月14日，标准起草</w:t>
      </w:r>
      <w:r>
        <w:rPr>
          <w:rFonts w:hint="eastAsia" w:ascii="仿宋_GB2312" w:hAnsi="仿宋_GB2312" w:eastAsia="仿宋_GB2312" w:cs="仿宋_GB2312"/>
          <w:sz w:val="28"/>
        </w:rPr>
        <w:t>组</w:t>
      </w:r>
      <w:r>
        <w:rPr>
          <w:rFonts w:hint="eastAsia" w:ascii="Arial" w:hAnsi="Arial" w:eastAsia="仿宋_GB2312" w:cs="Arial"/>
          <w:sz w:val="28"/>
        </w:rPr>
        <w:t>组织召开企业代表意见征求会，</w:t>
      </w:r>
      <w:r>
        <w:rPr>
          <w:rFonts w:hint="eastAsia" w:ascii="Arial" w:hAnsi="Arial" w:eastAsia="仿宋_GB2312" w:cs="Arial"/>
          <w:sz w:val="28"/>
          <w:lang w:val="en-US" w:eastAsia="zh-CN"/>
        </w:rPr>
        <w:t>邀请</w:t>
      </w:r>
      <w:r>
        <w:rPr>
          <w:rFonts w:hint="eastAsia" w:ascii="Arial" w:hAnsi="Arial" w:eastAsia="仿宋_GB2312" w:cs="Arial"/>
          <w:sz w:val="28"/>
        </w:rPr>
        <w:t>上海现代制药股份有限公司、上海万仕诚药业有限公司、上海上药第一生化药业有限公</w:t>
      </w:r>
      <w:r>
        <w:rPr>
          <w:rFonts w:hint="eastAsia" w:ascii="Arial" w:hAnsi="Arial" w:eastAsia="仿宋_GB2312" w:cs="Arial"/>
          <w:sz w:val="28"/>
          <w:lang w:val="en-US" w:eastAsia="zh-CN"/>
        </w:rPr>
        <w:t>司</w:t>
      </w:r>
      <w:r>
        <w:rPr>
          <w:rFonts w:hint="eastAsia" w:ascii="仿宋_GB2312" w:hAnsi="仿宋_GB2312" w:eastAsia="仿宋_GB2312" w:cs="仿宋_GB2312"/>
          <w:sz w:val="28"/>
          <w:lang w:val="en-US" w:eastAsia="zh-CN"/>
        </w:rPr>
        <w:t>3</w:t>
      </w:r>
      <w:r>
        <w:rPr>
          <w:rFonts w:hint="eastAsia" w:ascii="Arial" w:hAnsi="Arial" w:eastAsia="仿宋_GB2312" w:cs="Arial"/>
          <w:sz w:val="28"/>
          <w:lang w:val="en-US" w:eastAsia="zh-CN"/>
        </w:rPr>
        <w:t>家单位作为</w:t>
      </w:r>
      <w:r>
        <w:rPr>
          <w:rFonts w:hint="eastAsia" w:ascii="Arial" w:hAnsi="Arial" w:eastAsia="仿宋_GB2312" w:cs="Arial"/>
          <w:sz w:val="28"/>
        </w:rPr>
        <w:t>企业代表</w:t>
      </w:r>
      <w:r>
        <w:rPr>
          <w:rFonts w:hint="eastAsia" w:ascii="Arial" w:hAnsi="Arial" w:eastAsia="仿宋_GB2312" w:cs="Arial"/>
          <w:sz w:val="28"/>
          <w:lang w:eastAsia="zh-CN"/>
        </w:rPr>
        <w:t>，</w:t>
      </w:r>
      <w:r>
        <w:rPr>
          <w:rFonts w:hint="eastAsia" w:ascii="Arial" w:hAnsi="Arial" w:eastAsia="仿宋_GB2312" w:cs="Arial"/>
          <w:sz w:val="28"/>
          <w:lang w:val="en-US" w:eastAsia="zh-CN"/>
        </w:rPr>
        <w:t>征询有关</w:t>
      </w:r>
      <w:r>
        <w:rPr>
          <w:rFonts w:hint="eastAsia" w:ascii="Arial" w:hAnsi="Arial" w:eastAsia="仿宋_GB2312" w:cs="Arial"/>
          <w:sz w:val="28"/>
        </w:rPr>
        <w:t>《药品生产企业信用评估指标与等级划分指南》</w:t>
      </w:r>
      <w:r>
        <w:rPr>
          <w:rFonts w:hint="eastAsia" w:ascii="Arial" w:hAnsi="Arial" w:eastAsia="仿宋_GB2312" w:cs="Arial"/>
          <w:sz w:val="28"/>
          <w:lang w:val="en-US" w:eastAsia="zh-CN"/>
        </w:rPr>
        <w:t>的优化建议</w:t>
      </w:r>
      <w:r>
        <w:rPr>
          <w:rFonts w:ascii="Arial" w:hAnsi="Arial" w:eastAsia="仿宋_GB2312" w:cs="Arial"/>
          <w:sz w:val="28"/>
        </w:rPr>
        <w:t>。</w:t>
      </w:r>
    </w:p>
    <w:p>
      <w:pPr>
        <w:spacing w:before="156" w:beforeLines="50" w:after="156" w:afterLines="50" w:line="360" w:lineRule="auto"/>
        <w:ind w:firstLine="562" w:firstLineChars="200"/>
        <w:rPr>
          <w:rFonts w:ascii="楷体_GB2312" w:hAnsi="Arial" w:eastAsia="楷体_GB2312" w:cs="Arial"/>
          <w:b/>
          <w:sz w:val="28"/>
        </w:rPr>
      </w:pPr>
      <w:r>
        <w:rPr>
          <w:rFonts w:hint="eastAsia" w:ascii="楷体_GB2312" w:hAnsi="Arial" w:eastAsia="楷体_GB2312" w:cs="Arial"/>
          <w:b/>
          <w:sz w:val="28"/>
        </w:rPr>
        <w:t>（</w:t>
      </w:r>
      <w:r>
        <w:rPr>
          <w:rFonts w:hint="eastAsia" w:ascii="楷体_GB2312" w:hAnsi="Arial" w:eastAsia="楷体_GB2312" w:cs="Arial"/>
          <w:b/>
          <w:sz w:val="28"/>
          <w:lang w:val="en-US" w:eastAsia="zh-CN"/>
        </w:rPr>
        <w:t>五</w:t>
      </w:r>
      <w:r>
        <w:rPr>
          <w:rFonts w:hint="eastAsia" w:ascii="楷体_GB2312" w:hAnsi="Arial" w:eastAsia="楷体_GB2312" w:cs="Arial"/>
          <w:b/>
          <w:sz w:val="28"/>
        </w:rPr>
        <w:t>）标准送审</w:t>
      </w:r>
      <w:r>
        <w:rPr>
          <w:rFonts w:hint="eastAsia" w:ascii="楷体_GB2312" w:hAnsi="Arial" w:eastAsia="楷体_GB2312" w:cs="Arial"/>
          <w:b/>
          <w:sz w:val="28"/>
          <w:lang w:val="en-US" w:eastAsia="zh-CN"/>
        </w:rPr>
        <w:t>阶段</w:t>
      </w:r>
      <w:r>
        <w:rPr>
          <w:rFonts w:hint="eastAsia" w:ascii="楷体_GB2312" w:hAnsi="Arial" w:eastAsia="楷体_GB2312" w:cs="Arial"/>
          <w:sz w:val="28"/>
        </w:rPr>
        <w:t>（</w:t>
      </w:r>
      <w:r>
        <w:rPr>
          <w:rFonts w:hint="eastAsia" w:ascii="仿宋_GB2312" w:hAnsi="仿宋_GB2312" w:eastAsia="仿宋_GB2312" w:cs="仿宋_GB2312"/>
          <w:sz w:val="28"/>
        </w:rPr>
        <w:t>2022年2月至2022年3月</w:t>
      </w:r>
      <w:r>
        <w:rPr>
          <w:rFonts w:hint="eastAsia" w:ascii="楷体_GB2312" w:hAnsi="Arial" w:eastAsia="楷体_GB2312" w:cs="Arial"/>
          <w:sz w:val="28"/>
        </w:rPr>
        <w:t>）</w:t>
      </w:r>
    </w:p>
    <w:p>
      <w:pPr>
        <w:spacing w:before="156" w:beforeLines="50" w:after="156" w:afterLines="50" w:line="360" w:lineRule="auto"/>
        <w:ind w:firstLine="560" w:firstLineChars="200"/>
        <w:rPr>
          <w:rFonts w:ascii="Arial" w:hAnsi="Arial" w:eastAsia="仿宋_GB2312" w:cs="Arial"/>
          <w:sz w:val="28"/>
        </w:rPr>
      </w:pPr>
      <w:r>
        <w:rPr>
          <w:rFonts w:hint="eastAsia" w:ascii="仿宋_GB2312" w:hAnsi="仿宋_GB2312" w:eastAsia="仿宋_GB2312" w:cs="仿宋_GB2312"/>
          <w:sz w:val="28"/>
          <w:lang w:val="en-US" w:eastAsia="zh-CN"/>
        </w:rPr>
        <w:t>标准起草</w:t>
      </w:r>
      <w:r>
        <w:rPr>
          <w:rFonts w:hint="eastAsia" w:ascii="仿宋_GB2312" w:hAnsi="仿宋_GB2312" w:eastAsia="仿宋_GB2312" w:cs="仿宋_GB2312"/>
          <w:sz w:val="28"/>
        </w:rPr>
        <w:t>组</w:t>
      </w:r>
      <w:r>
        <w:rPr>
          <w:rFonts w:hint="eastAsia" w:ascii="Arial" w:hAnsi="Arial" w:eastAsia="仿宋_GB2312" w:cs="Arial"/>
          <w:sz w:val="28"/>
        </w:rPr>
        <w:t>汇总各方反馈意见，编制标准送审稿、编制说明（送审），形成标准送审文件，报送上海市商务信用标准化技术委员</w:t>
      </w:r>
      <w:r>
        <w:rPr>
          <w:rFonts w:hint="eastAsia" w:ascii="Arial" w:hAnsi="Arial" w:eastAsia="仿宋_GB2312" w:cs="Arial"/>
          <w:sz w:val="28"/>
          <w:lang w:val="en-US" w:eastAsia="zh-CN"/>
        </w:rPr>
        <w:t>会</w:t>
      </w:r>
      <w:r>
        <w:rPr>
          <w:rFonts w:hint="eastAsia" w:ascii="Arial" w:hAnsi="Arial" w:eastAsia="仿宋_GB2312" w:cs="Arial"/>
          <w:sz w:val="28"/>
        </w:rPr>
        <w:t>技术审查和形式审查，通过后向市市场局提出送审申请。</w:t>
      </w:r>
    </w:p>
    <w:p>
      <w:pPr>
        <w:spacing w:before="156" w:beforeLines="50" w:after="156" w:afterLines="50" w:line="360" w:lineRule="auto"/>
        <w:ind w:firstLine="562" w:firstLineChars="200"/>
        <w:rPr>
          <w:rFonts w:ascii="楷体_GB2312" w:hAnsi="Arial" w:eastAsia="楷体_GB2312" w:cs="Arial"/>
          <w:b/>
          <w:sz w:val="28"/>
        </w:rPr>
      </w:pPr>
      <w:r>
        <w:rPr>
          <w:rFonts w:hint="eastAsia" w:ascii="楷体_GB2312" w:hAnsi="Arial" w:eastAsia="楷体_GB2312" w:cs="Arial"/>
          <w:b/>
          <w:sz w:val="28"/>
          <w:highlight w:val="none"/>
        </w:rPr>
        <w:t>（</w:t>
      </w:r>
      <w:r>
        <w:rPr>
          <w:rFonts w:hint="eastAsia" w:ascii="楷体_GB2312" w:hAnsi="Arial" w:eastAsia="楷体_GB2312" w:cs="Arial"/>
          <w:b/>
          <w:sz w:val="28"/>
          <w:highlight w:val="none"/>
          <w:lang w:val="en-US" w:eastAsia="zh-CN"/>
        </w:rPr>
        <w:t>六</w:t>
      </w:r>
      <w:r>
        <w:rPr>
          <w:rFonts w:hint="eastAsia" w:ascii="楷体_GB2312" w:hAnsi="Arial" w:eastAsia="楷体_GB2312" w:cs="Arial"/>
          <w:b/>
          <w:sz w:val="28"/>
          <w:highlight w:val="none"/>
        </w:rPr>
        <w:t>）标准审定</w:t>
      </w:r>
      <w:r>
        <w:rPr>
          <w:rFonts w:hint="eastAsia" w:ascii="楷体_GB2312" w:hAnsi="Arial" w:eastAsia="楷体_GB2312" w:cs="Arial"/>
          <w:b/>
          <w:sz w:val="28"/>
          <w:highlight w:val="none"/>
          <w:lang w:val="en-US" w:eastAsia="zh-CN"/>
        </w:rPr>
        <w:t>阶段</w:t>
      </w:r>
      <w:r>
        <w:rPr>
          <w:rFonts w:hint="eastAsia" w:ascii="仿宋_GB2312" w:hAnsi="仿宋_GB2312" w:eastAsia="仿宋_GB2312" w:cs="仿宋_GB2312"/>
          <w:sz w:val="28"/>
        </w:rPr>
        <w:t>（2022年</w:t>
      </w:r>
      <w:r>
        <w:rPr>
          <w:rFonts w:hint="eastAsia" w:ascii="仿宋_GB2312" w:hAnsi="仿宋_GB2312" w:eastAsia="仿宋_GB2312" w:cs="仿宋_GB2312"/>
          <w:sz w:val="28"/>
          <w:lang w:val="en-US" w:eastAsia="zh-CN"/>
        </w:rPr>
        <w:t>4</w:t>
      </w:r>
      <w:r>
        <w:rPr>
          <w:rFonts w:hint="eastAsia" w:ascii="仿宋_GB2312" w:hAnsi="仿宋_GB2312" w:eastAsia="仿宋_GB2312" w:cs="仿宋_GB2312"/>
          <w:sz w:val="28"/>
        </w:rPr>
        <w:t>月）</w:t>
      </w:r>
    </w:p>
    <w:p>
      <w:pPr>
        <w:spacing w:before="156" w:beforeLines="50" w:after="156" w:afterLines="50" w:line="360" w:lineRule="auto"/>
        <w:ind w:firstLine="560" w:firstLineChars="200"/>
        <w:rPr>
          <w:rFonts w:ascii="仿宋" w:hAnsi="仿宋" w:eastAsia="仿宋"/>
          <w:sz w:val="28"/>
          <w:szCs w:val="28"/>
        </w:rPr>
      </w:pPr>
      <w:r>
        <w:rPr>
          <w:rFonts w:hint="eastAsia" w:ascii="仿宋_GB2312" w:hAnsi="仿宋" w:eastAsia="仿宋_GB2312"/>
          <w:sz w:val="28"/>
          <w:szCs w:val="28"/>
        </w:rPr>
        <w:t>市市场局组织召开上海市地方标准《药品生产企业信用评估指标与等级划分指南》审定会，与会专家听取了标准起草组关于标准编制说明、标准技术内容和征求意见汇总与处理的汇报，并对标准送审稿进行逐条审议，</w:t>
      </w:r>
      <w:r>
        <w:rPr>
          <w:rFonts w:hint="eastAsia" w:ascii="仿宋_GB2312" w:hAnsi="宋体" w:eastAsia="仿宋_GB2312"/>
          <w:sz w:val="28"/>
        </w:rPr>
        <w:t>与会专家一致同意标准通过审定。</w:t>
      </w:r>
      <w:r>
        <w:rPr>
          <w:rFonts w:hint="eastAsia" w:ascii="仿宋_GB2312" w:hAnsi="宋体" w:eastAsia="仿宋_GB2312"/>
          <w:sz w:val="28"/>
          <w:lang w:val="en-US" w:eastAsia="zh-CN"/>
        </w:rPr>
        <w:t>标准</w:t>
      </w:r>
      <w:r>
        <w:rPr>
          <w:rFonts w:hint="eastAsia" w:ascii="仿宋_GB2312" w:hAnsi="宋体" w:eastAsia="仿宋_GB2312"/>
          <w:sz w:val="28"/>
        </w:rPr>
        <w:t>起草组</w:t>
      </w:r>
      <w:r>
        <w:rPr>
          <w:rFonts w:hint="eastAsia" w:ascii="仿宋_GB2312" w:hAnsi="仿宋" w:eastAsia="仿宋_GB2312"/>
          <w:sz w:val="28"/>
          <w:szCs w:val="28"/>
        </w:rPr>
        <w:t>根据专家意见进一步完善标准，形成标准报批稿。</w:t>
      </w:r>
    </w:p>
    <w:p>
      <w:pPr>
        <w:spacing w:before="156" w:beforeLines="50" w:after="156" w:afterLines="50" w:line="360" w:lineRule="auto"/>
        <w:ind w:firstLine="562" w:firstLineChars="200"/>
        <w:rPr>
          <w:rFonts w:ascii="楷体_GB2312" w:hAnsi="Arial" w:eastAsia="楷体_GB2312" w:cs="Arial"/>
          <w:b/>
          <w:sz w:val="28"/>
          <w:highlight w:val="yellow"/>
        </w:rPr>
      </w:pPr>
      <w:r>
        <w:rPr>
          <w:rFonts w:hint="eastAsia" w:ascii="楷体_GB2312" w:hAnsi="Arial" w:eastAsia="楷体_GB2312" w:cs="Arial"/>
          <w:b/>
          <w:sz w:val="28"/>
          <w:highlight w:val="none"/>
        </w:rPr>
        <w:t>（</w:t>
      </w:r>
      <w:r>
        <w:rPr>
          <w:rFonts w:hint="eastAsia" w:ascii="楷体_GB2312" w:hAnsi="Arial" w:eastAsia="楷体_GB2312" w:cs="Arial"/>
          <w:b/>
          <w:sz w:val="28"/>
          <w:highlight w:val="none"/>
          <w:lang w:val="en-US" w:eastAsia="zh-CN"/>
        </w:rPr>
        <w:t>七</w:t>
      </w:r>
      <w:r>
        <w:rPr>
          <w:rFonts w:hint="eastAsia" w:ascii="楷体_GB2312" w:hAnsi="Arial" w:eastAsia="楷体_GB2312" w:cs="Arial"/>
          <w:b/>
          <w:sz w:val="28"/>
          <w:highlight w:val="none"/>
        </w:rPr>
        <w:t>）标准报批</w:t>
      </w:r>
      <w:r>
        <w:rPr>
          <w:rFonts w:hint="eastAsia" w:ascii="楷体_GB2312" w:hAnsi="Arial" w:eastAsia="楷体_GB2312" w:cs="Arial"/>
          <w:b/>
          <w:sz w:val="28"/>
          <w:highlight w:val="none"/>
          <w:lang w:val="en-US" w:eastAsia="zh-CN"/>
        </w:rPr>
        <w:t>阶段</w:t>
      </w:r>
      <w:r>
        <w:rPr>
          <w:rFonts w:hint="eastAsia" w:ascii="仿宋_GB2312" w:hAnsi="仿宋_GB2312" w:eastAsia="仿宋_GB2312" w:cs="仿宋_GB2312"/>
          <w:sz w:val="28"/>
          <w:highlight w:val="none"/>
        </w:rPr>
        <w:t>（202</w:t>
      </w:r>
      <w:r>
        <w:rPr>
          <w:rFonts w:hint="eastAsia" w:ascii="仿宋_GB2312" w:hAnsi="仿宋_GB2312" w:eastAsia="仿宋_GB2312" w:cs="仿宋_GB2312"/>
          <w:sz w:val="28"/>
        </w:rPr>
        <w:t>2年</w:t>
      </w:r>
      <w:r>
        <w:rPr>
          <w:rFonts w:hint="eastAsia" w:ascii="仿宋_GB2312" w:hAnsi="仿宋_GB2312" w:eastAsia="仿宋_GB2312" w:cs="仿宋_GB2312"/>
          <w:sz w:val="28"/>
          <w:lang w:val="en-US" w:eastAsia="zh-CN"/>
        </w:rPr>
        <w:t>5</w:t>
      </w:r>
      <w:r>
        <w:rPr>
          <w:rFonts w:hint="eastAsia" w:ascii="仿宋_GB2312" w:hAnsi="仿宋_GB2312" w:eastAsia="仿宋_GB2312" w:cs="仿宋_GB2312"/>
          <w:sz w:val="28"/>
        </w:rPr>
        <w:t>月）</w:t>
      </w:r>
    </w:p>
    <w:p>
      <w:pPr>
        <w:spacing w:before="156" w:beforeLines="50" w:after="156" w:afterLines="50" w:line="360" w:lineRule="auto"/>
        <w:ind w:firstLine="560" w:firstLineChars="200"/>
        <w:rPr>
          <w:rFonts w:ascii="黑体" w:hAnsi="黑体" w:eastAsia="黑体"/>
          <w:sz w:val="28"/>
        </w:rPr>
      </w:pPr>
      <w:r>
        <w:rPr>
          <w:rFonts w:hint="eastAsia" w:ascii="仿宋_GB2312" w:hAnsi="仿宋" w:eastAsia="仿宋_GB2312"/>
          <w:sz w:val="28"/>
          <w:szCs w:val="28"/>
        </w:rPr>
        <w:t>将标准报批稿、编制说明、审定会意见汇总处理表、审定意见和审查人员名单等材料报送至市市场局</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before="312" w:beforeLines="100" w:after="156" w:afterLines="50" w:line="360" w:lineRule="auto"/>
        <w:ind w:left="550"/>
        <w:textAlignment w:val="auto"/>
        <w:outlineLvl w:val="0"/>
        <w:rPr>
          <w:rFonts w:ascii="黑体" w:hAnsi="黑体" w:eastAsia="黑体"/>
          <w:sz w:val="28"/>
        </w:rPr>
      </w:pPr>
      <w:r>
        <w:rPr>
          <w:rFonts w:hint="eastAsia" w:ascii="黑体" w:hAnsi="黑体" w:eastAsia="黑体"/>
          <w:sz w:val="28"/>
          <w:lang w:val="en-US" w:eastAsia="zh-CN"/>
        </w:rPr>
        <w:t>四</w:t>
      </w:r>
      <w:r>
        <w:rPr>
          <w:rFonts w:hint="eastAsia" w:ascii="黑体" w:hAnsi="黑体" w:eastAsia="黑体"/>
          <w:sz w:val="28"/>
        </w:rPr>
        <w:t>、标准的主要技术内容</w:t>
      </w:r>
    </w:p>
    <w:p>
      <w:pPr>
        <w:spacing w:before="156" w:beforeLines="50" w:after="156" w:afterLines="50" w:line="360" w:lineRule="auto"/>
        <w:ind w:firstLine="560" w:firstLineChars="200"/>
        <w:rPr>
          <w:rFonts w:ascii="Arial" w:hAnsi="Arial" w:eastAsia="仿宋_GB2312" w:cs="Arial"/>
          <w:sz w:val="28"/>
        </w:rPr>
      </w:pPr>
      <w:r>
        <w:rPr>
          <w:rFonts w:hint="eastAsia" w:ascii="仿宋_GB2312" w:hAnsi="仿宋" w:eastAsia="仿宋_GB2312"/>
          <w:sz w:val="28"/>
          <w:szCs w:val="28"/>
        </w:rPr>
        <w:t>本标准</w:t>
      </w:r>
      <w:r>
        <w:rPr>
          <w:rFonts w:hint="eastAsia" w:ascii="仿宋_GB2312" w:hAnsi="仿宋" w:eastAsia="仿宋_GB2312"/>
          <w:sz w:val="28"/>
          <w:szCs w:val="28"/>
          <w:lang w:val="en-US" w:eastAsia="zh-CN"/>
        </w:rPr>
        <w:t>提供</w:t>
      </w:r>
      <w:r>
        <w:rPr>
          <w:rFonts w:hint="eastAsia" w:ascii="仿宋_GB2312" w:hAnsi="仿宋" w:eastAsia="仿宋_GB2312"/>
          <w:sz w:val="28"/>
          <w:szCs w:val="28"/>
        </w:rPr>
        <w:t>了药品生产企业信用评估工作的基本原则、信息获取、评估指标与方法、等级划分、结果反馈和保密责任</w:t>
      </w:r>
      <w:r>
        <w:rPr>
          <w:rFonts w:hint="eastAsia" w:ascii="仿宋_GB2312" w:hAnsi="仿宋" w:eastAsia="仿宋_GB2312"/>
          <w:sz w:val="28"/>
          <w:szCs w:val="28"/>
          <w:lang w:val="en-US" w:eastAsia="zh-CN"/>
        </w:rPr>
        <w:t>的建议，并给出了相关信息</w:t>
      </w:r>
      <w:r>
        <w:rPr>
          <w:rFonts w:hint="eastAsia" w:ascii="仿宋" w:hAnsi="仿宋" w:eastAsia="仿宋"/>
          <w:sz w:val="28"/>
          <w:szCs w:val="28"/>
        </w:rPr>
        <w:t>。</w:t>
      </w:r>
    </w:p>
    <w:p>
      <w:pPr>
        <w:ind w:firstLine="562" w:firstLineChars="200"/>
        <w:rPr>
          <w:rFonts w:ascii="楷体_GB2312" w:hAnsi="Arial" w:eastAsia="楷体_GB2312" w:cs="Arial"/>
          <w:b/>
          <w:sz w:val="28"/>
        </w:rPr>
      </w:pPr>
      <w:r>
        <w:rPr>
          <w:rFonts w:hint="eastAsia" w:ascii="楷体_GB2312" w:hAnsi="Arial" w:eastAsia="楷体_GB2312" w:cs="Arial"/>
          <w:b/>
          <w:sz w:val="28"/>
        </w:rPr>
        <w:t>（一）</w:t>
      </w:r>
      <w:r>
        <w:rPr>
          <w:rFonts w:hint="eastAsia" w:ascii="楷体_GB2312" w:hAnsi="Arial" w:eastAsia="楷体_GB2312" w:cs="Arial"/>
          <w:b/>
          <w:sz w:val="28"/>
          <w:lang w:val="en-US" w:eastAsia="zh-CN"/>
        </w:rPr>
        <w:t>适用</w:t>
      </w:r>
      <w:r>
        <w:rPr>
          <w:rFonts w:hint="eastAsia" w:ascii="楷体_GB2312" w:hAnsi="Arial" w:eastAsia="楷体_GB2312" w:cs="Arial"/>
          <w:b/>
          <w:sz w:val="28"/>
        </w:rPr>
        <w:t>范围</w:t>
      </w:r>
    </w:p>
    <w:p>
      <w:pPr>
        <w:spacing w:before="156" w:beforeLines="50" w:after="156" w:afterLines="50"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本标准适用于对药品生产企业开展信用等级评估工作，其他相关机构评估或药品生产企业自评时，可参照执行。</w:t>
      </w:r>
    </w:p>
    <w:p>
      <w:pPr>
        <w:ind w:firstLine="562" w:firstLineChars="200"/>
        <w:rPr>
          <w:rFonts w:ascii="楷体_GB2312" w:hAnsi="Arial" w:eastAsia="楷体_GB2312" w:cs="Arial"/>
          <w:b/>
          <w:sz w:val="28"/>
        </w:rPr>
      </w:pPr>
      <w:r>
        <w:rPr>
          <w:rFonts w:hint="eastAsia" w:ascii="楷体_GB2312" w:hAnsi="Arial" w:eastAsia="楷体_GB2312" w:cs="Arial"/>
          <w:b/>
          <w:sz w:val="28"/>
        </w:rPr>
        <w:t>（二）术语和定义</w:t>
      </w:r>
    </w:p>
    <w:p>
      <w:pPr>
        <w:spacing w:before="156" w:beforeLines="50" w:after="156" w:afterLines="50" w:line="360" w:lineRule="auto"/>
        <w:ind w:firstLine="560" w:firstLineChars="200"/>
        <w:rPr>
          <w:rFonts w:ascii="仿宋" w:hAnsi="仿宋" w:eastAsia="仿宋"/>
          <w:sz w:val="28"/>
          <w:szCs w:val="28"/>
        </w:rPr>
      </w:pPr>
      <w:r>
        <w:rPr>
          <w:rFonts w:hint="eastAsia" w:ascii="仿宋_GB2312" w:hAnsi="仿宋" w:eastAsia="仿宋_GB2312"/>
          <w:sz w:val="28"/>
          <w:szCs w:val="28"/>
        </w:rPr>
        <w:t>本标准</w:t>
      </w:r>
      <w:r>
        <w:rPr>
          <w:rFonts w:hint="eastAsia" w:ascii="仿宋_GB2312" w:hAnsi="仿宋" w:eastAsia="仿宋_GB2312"/>
          <w:sz w:val="28"/>
          <w:szCs w:val="28"/>
          <w:lang w:val="en-US" w:eastAsia="zh-CN"/>
        </w:rPr>
        <w:t>明确</w:t>
      </w:r>
      <w:r>
        <w:rPr>
          <w:rFonts w:hint="eastAsia" w:ascii="仿宋_GB2312" w:hAnsi="仿宋" w:eastAsia="仿宋_GB2312"/>
          <w:sz w:val="28"/>
          <w:szCs w:val="28"/>
        </w:rPr>
        <w:t>了信用</w:t>
      </w:r>
      <w:r>
        <w:rPr>
          <w:rFonts w:hint="eastAsia" w:ascii="仿宋_GB2312" w:hAnsi="仿宋" w:eastAsia="仿宋_GB2312"/>
          <w:sz w:val="28"/>
          <w:szCs w:val="28"/>
          <w:lang w:eastAsia="zh-CN"/>
        </w:rPr>
        <w:t>、</w:t>
      </w:r>
      <w:r>
        <w:rPr>
          <w:rFonts w:hint="eastAsia" w:ascii="仿宋_GB2312" w:hAnsi="仿宋" w:eastAsia="仿宋_GB2312"/>
          <w:sz w:val="28"/>
          <w:szCs w:val="28"/>
        </w:rPr>
        <w:t>信用等级</w:t>
      </w:r>
      <w:r>
        <w:rPr>
          <w:rFonts w:hint="eastAsia" w:ascii="仿宋_GB2312" w:hAnsi="仿宋" w:eastAsia="仿宋_GB2312"/>
          <w:sz w:val="28"/>
          <w:szCs w:val="28"/>
          <w:lang w:eastAsia="zh-CN"/>
        </w:rPr>
        <w:t>、</w:t>
      </w:r>
      <w:r>
        <w:rPr>
          <w:rFonts w:hint="eastAsia" w:ascii="仿宋_GB2312" w:hAnsi="仿宋" w:eastAsia="仿宋_GB2312"/>
          <w:sz w:val="28"/>
          <w:szCs w:val="28"/>
          <w:lang w:val="en-US" w:eastAsia="zh-CN"/>
        </w:rPr>
        <w:t>评估主体</w:t>
      </w:r>
      <w:r>
        <w:rPr>
          <w:rFonts w:hint="eastAsia" w:ascii="仿宋_GB2312" w:hAnsi="仿宋" w:eastAsia="仿宋_GB2312"/>
          <w:sz w:val="28"/>
          <w:szCs w:val="28"/>
        </w:rPr>
        <w:t>的术语和定义</w:t>
      </w:r>
      <w:r>
        <w:rPr>
          <w:rFonts w:hint="eastAsia" w:ascii="仿宋" w:hAnsi="仿宋" w:eastAsia="仿宋"/>
          <w:sz w:val="28"/>
          <w:szCs w:val="28"/>
        </w:rPr>
        <w:t>。</w:t>
      </w:r>
    </w:p>
    <w:p>
      <w:pPr>
        <w:keepNext w:val="0"/>
        <w:keepLines w:val="0"/>
        <w:pageBreakBefore/>
        <w:widowControl w:val="0"/>
        <w:kinsoku/>
        <w:wordWrap/>
        <w:overflowPunct/>
        <w:topLinePunct w:val="0"/>
        <w:autoSpaceDE/>
        <w:autoSpaceDN/>
        <w:bidi w:val="0"/>
        <w:adjustRightInd/>
        <w:snapToGrid/>
        <w:ind w:firstLine="562" w:firstLineChars="200"/>
        <w:textAlignment w:val="auto"/>
        <w:rPr>
          <w:rFonts w:ascii="楷体_GB2312" w:hAnsi="Arial" w:eastAsia="楷体_GB2312" w:cs="Arial"/>
          <w:b/>
          <w:sz w:val="28"/>
        </w:rPr>
      </w:pPr>
      <w:r>
        <w:rPr>
          <w:rFonts w:hint="eastAsia" w:ascii="楷体_GB2312" w:hAnsi="Arial" w:eastAsia="楷体_GB2312" w:cs="Arial"/>
          <w:b/>
          <w:sz w:val="28"/>
        </w:rPr>
        <w:t>（三）基本原则</w:t>
      </w:r>
    </w:p>
    <w:p>
      <w:pPr>
        <w:spacing w:before="156" w:beforeLines="50" w:after="156" w:afterLines="50" w:line="360" w:lineRule="auto"/>
        <w:ind w:firstLine="560" w:firstLineChars="200"/>
        <w:rPr>
          <w:rFonts w:ascii="Arial" w:hAnsi="Arial" w:eastAsia="仿宋_GB2312" w:cs="Arial"/>
          <w:sz w:val="28"/>
        </w:rPr>
      </w:pPr>
      <w:r>
        <w:rPr>
          <w:rFonts w:hint="eastAsia" w:ascii="Arial" w:hAnsi="Arial" w:eastAsia="仿宋_GB2312" w:cs="Arial"/>
          <w:sz w:val="28"/>
          <w:lang w:eastAsia="zh-CN"/>
        </w:rPr>
        <w:t>本标准</w:t>
      </w:r>
      <w:r>
        <w:rPr>
          <w:rFonts w:hint="eastAsia" w:ascii="Arial" w:hAnsi="Arial" w:eastAsia="仿宋_GB2312" w:cs="Arial"/>
          <w:sz w:val="28"/>
        </w:rPr>
        <w:t>提出</w:t>
      </w:r>
      <w:r>
        <w:rPr>
          <w:rFonts w:hint="eastAsia" w:ascii="Arial" w:hAnsi="Arial" w:eastAsia="仿宋_GB2312" w:cs="Arial"/>
          <w:sz w:val="28"/>
          <w:lang w:val="en-US" w:eastAsia="zh-CN"/>
        </w:rPr>
        <w:t>了</w:t>
      </w:r>
      <w:r>
        <w:rPr>
          <w:rFonts w:hint="eastAsia" w:ascii="Arial" w:hAnsi="Arial" w:eastAsia="仿宋_GB2312" w:cs="Arial"/>
          <w:sz w:val="28"/>
        </w:rPr>
        <w:t>药品生产企业信用等级评估工作</w:t>
      </w:r>
      <w:r>
        <w:rPr>
          <w:rFonts w:hint="eastAsia" w:ascii="Arial" w:hAnsi="Arial" w:eastAsia="仿宋_GB2312" w:cs="Arial"/>
          <w:sz w:val="28"/>
          <w:lang w:val="en-US" w:eastAsia="zh-CN"/>
        </w:rPr>
        <w:t>宜</w:t>
      </w:r>
      <w:r>
        <w:rPr>
          <w:rFonts w:hint="eastAsia" w:ascii="Arial" w:hAnsi="Arial" w:eastAsia="仿宋_GB2312" w:cs="Arial"/>
          <w:sz w:val="28"/>
        </w:rPr>
        <w:t>遵循公正性、客观性、科学性原则，保证信用评估实施独立、公正、规范，信用评估结论客观、真实、准确。</w:t>
      </w:r>
    </w:p>
    <w:p>
      <w:pPr>
        <w:spacing w:before="156" w:beforeLines="50" w:after="156" w:afterLines="50" w:line="360" w:lineRule="auto"/>
        <w:ind w:firstLine="562" w:firstLineChars="200"/>
        <w:rPr>
          <w:rFonts w:ascii="楷体_GB2312" w:hAnsi="Arial" w:eastAsia="楷体_GB2312" w:cs="Arial"/>
          <w:b/>
          <w:sz w:val="28"/>
        </w:rPr>
      </w:pPr>
      <w:r>
        <w:rPr>
          <w:rFonts w:hint="eastAsia" w:ascii="楷体_GB2312" w:hAnsi="Arial" w:eastAsia="楷体_GB2312" w:cs="Arial"/>
          <w:b/>
          <w:sz w:val="28"/>
        </w:rPr>
        <w:t>（四）信息获取</w:t>
      </w:r>
    </w:p>
    <w:p>
      <w:pPr>
        <w:spacing w:before="156" w:beforeLines="50" w:after="156" w:afterLines="50" w:line="360" w:lineRule="auto"/>
        <w:ind w:firstLine="560" w:firstLineChars="200"/>
        <w:rPr>
          <w:rFonts w:hint="default" w:ascii="Arial" w:hAnsi="Arial" w:eastAsia="仿宋_GB2312" w:cs="Arial"/>
          <w:sz w:val="28"/>
          <w:lang w:val="en-US" w:eastAsia="zh-CN"/>
        </w:rPr>
      </w:pPr>
      <w:r>
        <w:rPr>
          <w:rFonts w:hint="eastAsia" w:ascii="Arial" w:hAnsi="Arial" w:eastAsia="仿宋_GB2312" w:cs="Arial"/>
          <w:sz w:val="28"/>
          <w:lang w:eastAsia="zh-CN"/>
        </w:rPr>
        <w:t>本标准</w:t>
      </w:r>
      <w:r>
        <w:rPr>
          <w:rFonts w:hint="eastAsia" w:ascii="Arial" w:hAnsi="Arial" w:eastAsia="仿宋_GB2312" w:cs="Arial"/>
          <w:sz w:val="28"/>
          <w:lang w:val="en-US" w:eastAsia="zh-CN"/>
        </w:rPr>
        <w:t>提出了开展药品生产企业信用等级评估工作的信息获取途径，包括信息采集类型、采集渠道、采集方式，信息审核要求以及信息调研方式。</w:t>
      </w:r>
    </w:p>
    <w:p>
      <w:pPr>
        <w:spacing w:before="156" w:beforeLines="50" w:after="156" w:afterLines="50" w:line="360" w:lineRule="auto"/>
        <w:ind w:firstLine="562" w:firstLineChars="200"/>
        <w:rPr>
          <w:rFonts w:ascii="楷体_GB2312" w:hAnsi="Arial" w:eastAsia="楷体_GB2312" w:cs="Arial"/>
          <w:b/>
          <w:sz w:val="28"/>
        </w:rPr>
      </w:pPr>
      <w:r>
        <w:rPr>
          <w:rFonts w:hint="eastAsia" w:ascii="楷体_GB2312" w:hAnsi="Arial" w:eastAsia="楷体_GB2312" w:cs="Arial"/>
          <w:b/>
          <w:sz w:val="28"/>
        </w:rPr>
        <w:t>（五）评估指标与方法</w:t>
      </w:r>
    </w:p>
    <w:p>
      <w:pPr>
        <w:spacing w:before="156" w:beforeLines="50" w:after="156" w:afterLines="50" w:line="360" w:lineRule="auto"/>
        <w:ind w:firstLine="560" w:firstLineChars="200"/>
        <w:rPr>
          <w:rFonts w:hint="eastAsia" w:ascii="仿宋" w:hAnsi="仿宋" w:eastAsia="仿宋"/>
          <w:sz w:val="28"/>
          <w:szCs w:val="28"/>
        </w:rPr>
      </w:pPr>
      <w:r>
        <w:rPr>
          <w:rFonts w:hint="eastAsia" w:ascii="仿宋" w:hAnsi="仿宋" w:eastAsia="仿宋"/>
          <w:sz w:val="28"/>
          <w:szCs w:val="28"/>
          <w:lang w:eastAsia="zh-CN"/>
        </w:rPr>
        <w:t>本标准</w:t>
      </w:r>
      <w:r>
        <w:rPr>
          <w:rFonts w:hint="eastAsia" w:ascii="仿宋" w:hAnsi="仿宋" w:eastAsia="仿宋"/>
          <w:sz w:val="28"/>
          <w:szCs w:val="28"/>
        </w:rPr>
        <w:t>提出</w:t>
      </w:r>
      <w:r>
        <w:rPr>
          <w:rFonts w:hint="eastAsia" w:ascii="仿宋" w:hAnsi="仿宋" w:eastAsia="仿宋"/>
          <w:sz w:val="28"/>
          <w:szCs w:val="28"/>
          <w:lang w:val="en-US" w:eastAsia="zh-CN"/>
        </w:rPr>
        <w:t>了</w:t>
      </w:r>
      <w:r>
        <w:rPr>
          <w:rFonts w:hint="eastAsia" w:ascii="仿宋" w:hAnsi="仿宋" w:eastAsia="仿宋"/>
          <w:sz w:val="28"/>
          <w:szCs w:val="28"/>
        </w:rPr>
        <w:t>药品生产企业信用评估指标体系的总体架构，明确通过“药品生产失信记录”、“药品管理能力”、“社会信用评价”、“市场竞争实力”4个一级指标</w:t>
      </w:r>
      <w:r>
        <w:rPr>
          <w:rFonts w:hint="eastAsia" w:ascii="仿宋" w:hAnsi="仿宋" w:eastAsia="仿宋"/>
          <w:sz w:val="28"/>
          <w:szCs w:val="28"/>
          <w:lang w:eastAsia="zh-CN"/>
        </w:rPr>
        <w:t>，</w:t>
      </w:r>
      <w:r>
        <w:rPr>
          <w:rFonts w:hint="eastAsia" w:ascii="仿宋" w:hAnsi="仿宋" w:eastAsia="仿宋"/>
          <w:sz w:val="28"/>
          <w:szCs w:val="28"/>
          <w:lang w:val="en-US" w:eastAsia="zh-CN"/>
        </w:rPr>
        <w:t>对</w:t>
      </w:r>
      <w:r>
        <w:rPr>
          <w:rFonts w:hint="eastAsia" w:ascii="仿宋" w:hAnsi="仿宋" w:eastAsia="仿宋"/>
          <w:sz w:val="28"/>
          <w:szCs w:val="28"/>
        </w:rPr>
        <w:t>药品生产企业</w:t>
      </w:r>
      <w:r>
        <w:rPr>
          <w:rFonts w:hint="eastAsia" w:ascii="仿宋" w:hAnsi="仿宋" w:eastAsia="仿宋"/>
          <w:sz w:val="28"/>
          <w:szCs w:val="28"/>
          <w:lang w:val="en-US" w:eastAsia="zh-CN"/>
        </w:rPr>
        <w:t>开展</w:t>
      </w:r>
      <w:r>
        <w:rPr>
          <w:rFonts w:hint="eastAsia" w:ascii="仿宋" w:hAnsi="仿宋" w:eastAsia="仿宋"/>
          <w:sz w:val="28"/>
          <w:szCs w:val="28"/>
        </w:rPr>
        <w:t>信用</w:t>
      </w:r>
      <w:r>
        <w:rPr>
          <w:rFonts w:hint="eastAsia" w:ascii="仿宋" w:hAnsi="仿宋" w:eastAsia="仿宋"/>
          <w:sz w:val="28"/>
          <w:szCs w:val="28"/>
          <w:lang w:val="en-US" w:eastAsia="zh-CN"/>
        </w:rPr>
        <w:t>等级</w:t>
      </w:r>
      <w:r>
        <w:rPr>
          <w:rFonts w:hint="eastAsia" w:ascii="仿宋" w:hAnsi="仿宋" w:eastAsia="仿宋"/>
          <w:sz w:val="28"/>
          <w:szCs w:val="28"/>
        </w:rPr>
        <w:t>评估。</w:t>
      </w:r>
    </w:p>
    <w:p>
      <w:pPr>
        <w:spacing w:before="156" w:beforeLines="50" w:after="156" w:afterLines="50" w:line="360" w:lineRule="auto"/>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其中</w:t>
      </w:r>
      <w:r>
        <w:rPr>
          <w:rFonts w:hint="eastAsia" w:ascii="仿宋" w:hAnsi="仿宋" w:eastAsia="仿宋"/>
          <w:sz w:val="28"/>
          <w:szCs w:val="28"/>
        </w:rPr>
        <w:t>，</w:t>
      </w:r>
      <w:r>
        <w:rPr>
          <w:rFonts w:hint="eastAsia" w:ascii="仿宋" w:hAnsi="仿宋" w:eastAsia="仿宋"/>
          <w:sz w:val="28"/>
          <w:szCs w:val="28"/>
          <w:lang w:eastAsia="zh-CN"/>
        </w:rPr>
        <w:t>“</w:t>
      </w:r>
      <w:r>
        <w:rPr>
          <w:rFonts w:hint="eastAsia" w:ascii="仿宋" w:hAnsi="仿宋" w:eastAsia="仿宋"/>
          <w:sz w:val="28"/>
          <w:szCs w:val="28"/>
        </w:rPr>
        <w:t>药品生产失信记录</w:t>
      </w:r>
      <w:r>
        <w:rPr>
          <w:rFonts w:hint="eastAsia" w:ascii="仿宋" w:hAnsi="仿宋" w:eastAsia="仿宋"/>
          <w:sz w:val="28"/>
          <w:szCs w:val="28"/>
          <w:lang w:eastAsia="zh-CN"/>
        </w:rPr>
        <w:t>”</w:t>
      </w:r>
      <w:r>
        <w:rPr>
          <w:rFonts w:hint="eastAsia" w:ascii="仿宋" w:hAnsi="仿宋" w:eastAsia="仿宋"/>
          <w:sz w:val="28"/>
          <w:szCs w:val="28"/>
        </w:rPr>
        <w:t>重点考察</w:t>
      </w:r>
      <w:r>
        <w:rPr>
          <w:rFonts w:hint="eastAsia" w:ascii="仿宋" w:hAnsi="仿宋" w:eastAsia="仿宋"/>
          <w:sz w:val="28"/>
          <w:szCs w:val="28"/>
          <w:lang w:val="en-US" w:eastAsia="zh-CN"/>
        </w:rPr>
        <w:t>药品生产企业的合规生产情况，即从事药品生产活动时，是否存在严重失信记录和一般失信记录；“药品管理能力”重点考察药品生产企业在质量管理能力、风险防控能力、责任赔偿能力等方面的综合表现；“社会信用评价”重点考察司法机关、行政机关、公共事业单位、医药行业协会等社会各界对于药品生产企业的信用评价情况；“市场竞争实力”重点考察药品生产企业在经营效益、科研创新、成果转化等市场竞争力方面的综合表现。</w:t>
      </w:r>
    </w:p>
    <w:p>
      <w:pPr>
        <w:ind w:firstLine="560" w:firstLineChars="200"/>
        <w:rPr>
          <w:rFonts w:ascii="仿宋" w:hAnsi="仿宋" w:eastAsia="仿宋"/>
          <w:sz w:val="28"/>
          <w:szCs w:val="28"/>
        </w:rPr>
      </w:pPr>
      <w:r>
        <w:rPr>
          <w:rFonts w:hint="eastAsia" w:ascii="仿宋" w:hAnsi="仿宋" w:eastAsia="仿宋"/>
          <w:sz w:val="28"/>
          <w:szCs w:val="28"/>
          <w:lang w:eastAsia="zh-CN"/>
        </w:rPr>
        <w:t>本标准</w:t>
      </w:r>
      <w:r>
        <w:rPr>
          <w:rFonts w:hint="eastAsia" w:ascii="仿宋" w:hAnsi="仿宋" w:eastAsia="仿宋"/>
          <w:sz w:val="28"/>
          <w:szCs w:val="28"/>
        </w:rPr>
        <w:t>同时提出了药品生产企业信用等级评估</w:t>
      </w:r>
      <w:r>
        <w:rPr>
          <w:rFonts w:hint="eastAsia" w:ascii="仿宋" w:hAnsi="仿宋" w:eastAsia="仿宋"/>
          <w:sz w:val="28"/>
          <w:szCs w:val="28"/>
          <w:lang w:val="en-US" w:eastAsia="zh-CN"/>
        </w:rPr>
        <w:t>所</w:t>
      </w:r>
      <w:r>
        <w:rPr>
          <w:rFonts w:hint="eastAsia" w:ascii="仿宋" w:hAnsi="仿宋" w:eastAsia="仿宋"/>
          <w:sz w:val="28"/>
          <w:szCs w:val="28"/>
        </w:rPr>
        <w:t>采用的</w:t>
      </w:r>
      <w:r>
        <w:rPr>
          <w:rFonts w:hint="eastAsia" w:ascii="仿宋" w:hAnsi="仿宋" w:eastAsia="仿宋"/>
          <w:sz w:val="28"/>
          <w:szCs w:val="28"/>
          <w:lang w:val="en-US" w:eastAsia="zh-CN"/>
        </w:rPr>
        <w:t>计算方法</w:t>
      </w:r>
      <w:r>
        <w:rPr>
          <w:rFonts w:hint="eastAsia" w:ascii="仿宋" w:hAnsi="仿宋" w:eastAsia="仿宋"/>
          <w:sz w:val="28"/>
          <w:szCs w:val="28"/>
        </w:rPr>
        <w:t>。</w:t>
      </w:r>
      <w:r>
        <w:rPr>
          <w:rFonts w:hint="eastAsia" w:ascii="仿宋" w:hAnsi="仿宋" w:eastAsia="仿宋"/>
          <w:sz w:val="28"/>
          <w:szCs w:val="28"/>
          <w:lang w:val="en-US" w:eastAsia="zh-CN"/>
        </w:rPr>
        <w:t>此外</w:t>
      </w:r>
      <w:r>
        <w:rPr>
          <w:rFonts w:hint="eastAsia" w:ascii="仿宋" w:hAnsi="仿宋" w:eastAsia="仿宋"/>
          <w:sz w:val="28"/>
          <w:szCs w:val="28"/>
        </w:rPr>
        <w:t>，</w:t>
      </w:r>
      <w:r>
        <w:rPr>
          <w:rFonts w:hint="eastAsia" w:ascii="仿宋" w:hAnsi="仿宋" w:eastAsia="仿宋"/>
          <w:sz w:val="28"/>
          <w:szCs w:val="28"/>
          <w:lang w:val="en-US" w:eastAsia="zh-CN"/>
        </w:rPr>
        <w:t>对于</w:t>
      </w:r>
      <w:r>
        <w:rPr>
          <w:rFonts w:hint="eastAsia" w:ascii="仿宋" w:hAnsi="仿宋" w:eastAsia="仿宋"/>
          <w:sz w:val="28"/>
          <w:szCs w:val="28"/>
        </w:rPr>
        <w:t>存在药品生产严重失信记录</w:t>
      </w:r>
      <w:r>
        <w:rPr>
          <w:rFonts w:hint="eastAsia" w:ascii="仿宋" w:hAnsi="仿宋" w:eastAsia="仿宋"/>
          <w:sz w:val="28"/>
          <w:szCs w:val="28"/>
          <w:lang w:val="en-US" w:eastAsia="zh-CN"/>
        </w:rPr>
        <w:t>的情况</w:t>
      </w:r>
      <w:r>
        <w:rPr>
          <w:rFonts w:hint="eastAsia" w:ascii="仿宋" w:hAnsi="仿宋" w:eastAsia="仿宋"/>
          <w:sz w:val="28"/>
          <w:szCs w:val="28"/>
        </w:rPr>
        <w:t>，</w:t>
      </w:r>
      <w:r>
        <w:rPr>
          <w:rFonts w:hint="eastAsia" w:ascii="仿宋" w:hAnsi="仿宋" w:eastAsia="仿宋"/>
          <w:sz w:val="28"/>
          <w:szCs w:val="28"/>
          <w:lang w:val="en-US" w:eastAsia="zh-CN"/>
        </w:rPr>
        <w:t>也作出了“</w:t>
      </w:r>
      <w:r>
        <w:rPr>
          <w:rFonts w:hint="eastAsia" w:ascii="仿宋" w:hAnsi="仿宋" w:eastAsia="仿宋"/>
          <w:sz w:val="28"/>
          <w:szCs w:val="28"/>
        </w:rPr>
        <w:t>其信用等级直接定为D级</w:t>
      </w:r>
      <w:r>
        <w:rPr>
          <w:rFonts w:hint="eastAsia" w:ascii="仿宋" w:hAnsi="仿宋" w:eastAsia="仿宋"/>
          <w:sz w:val="28"/>
          <w:szCs w:val="28"/>
          <w:lang w:val="en-US" w:eastAsia="zh-CN"/>
        </w:rPr>
        <w:t>”的特别规定</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ascii="楷体_GB2312" w:hAnsi="Arial" w:eastAsia="楷体_GB2312" w:cs="Arial"/>
          <w:b/>
          <w:sz w:val="28"/>
        </w:rPr>
      </w:pPr>
      <w:r>
        <w:rPr>
          <w:rFonts w:hint="eastAsia" w:ascii="楷体_GB2312" w:hAnsi="Arial" w:eastAsia="楷体_GB2312" w:cs="Arial"/>
          <w:b/>
          <w:sz w:val="28"/>
        </w:rPr>
        <w:t>（六）等级划分</w:t>
      </w:r>
    </w:p>
    <w:p>
      <w:pPr>
        <w:pStyle w:val="10"/>
        <w:spacing w:line="276" w:lineRule="auto"/>
        <w:ind w:firstLine="560"/>
        <w:rPr>
          <w:rFonts w:ascii="仿宋" w:hAnsi="仿宋" w:eastAsia="仿宋"/>
          <w:sz w:val="28"/>
          <w:szCs w:val="28"/>
        </w:rPr>
      </w:pPr>
      <w:r>
        <w:rPr>
          <w:rFonts w:hint="eastAsia" w:ascii="仿宋" w:hAnsi="仿宋" w:eastAsia="仿宋"/>
          <w:sz w:val="28"/>
          <w:szCs w:val="28"/>
          <w:lang w:eastAsia="zh-CN"/>
        </w:rPr>
        <w:t>本标准</w:t>
      </w:r>
      <w:r>
        <w:rPr>
          <w:rFonts w:hint="eastAsia" w:ascii="仿宋" w:hAnsi="仿宋" w:eastAsia="仿宋"/>
          <w:sz w:val="28"/>
          <w:szCs w:val="28"/>
        </w:rPr>
        <w:t>参照《GB/T 22116企业信用等级表示方法》，提出</w:t>
      </w:r>
      <w:r>
        <w:rPr>
          <w:rFonts w:hint="eastAsia" w:ascii="仿宋" w:hAnsi="仿宋" w:eastAsia="仿宋"/>
          <w:sz w:val="28"/>
          <w:szCs w:val="28"/>
          <w:lang w:val="en-US" w:eastAsia="zh-CN"/>
        </w:rPr>
        <w:t>了</w:t>
      </w:r>
      <w:r>
        <w:rPr>
          <w:rFonts w:hint="eastAsia" w:ascii="仿宋" w:hAnsi="仿宋" w:eastAsia="仿宋"/>
          <w:sz w:val="28"/>
          <w:szCs w:val="28"/>
        </w:rPr>
        <w:t>药品生产企业信用等级</w:t>
      </w:r>
      <w:r>
        <w:rPr>
          <w:rFonts w:hint="eastAsia" w:ascii="仿宋" w:hAnsi="仿宋" w:eastAsia="仿宋"/>
          <w:sz w:val="28"/>
          <w:szCs w:val="28"/>
          <w:lang w:val="en-US" w:eastAsia="zh-CN"/>
        </w:rPr>
        <w:t>的</w:t>
      </w:r>
      <w:r>
        <w:rPr>
          <w:rFonts w:hint="eastAsia" w:ascii="仿宋" w:hAnsi="仿宋" w:eastAsia="仿宋"/>
          <w:sz w:val="28"/>
          <w:szCs w:val="28"/>
        </w:rPr>
        <w:t>划分方法，</w:t>
      </w:r>
      <w:r>
        <w:rPr>
          <w:rFonts w:hint="eastAsia" w:ascii="仿宋" w:hAnsi="仿宋" w:eastAsia="仿宋"/>
          <w:sz w:val="28"/>
          <w:szCs w:val="28"/>
          <w:lang w:val="en-US" w:eastAsia="zh-CN"/>
        </w:rPr>
        <w:t>以及</w:t>
      </w:r>
      <w:r>
        <w:rPr>
          <w:rFonts w:hint="eastAsia" w:ascii="仿宋" w:hAnsi="仿宋" w:eastAsia="仿宋"/>
          <w:sz w:val="28"/>
          <w:szCs w:val="28"/>
        </w:rPr>
        <w:t>A、B、C、D四个信用等级</w:t>
      </w:r>
      <w:r>
        <w:rPr>
          <w:rFonts w:hint="eastAsia" w:ascii="仿宋" w:hAnsi="仿宋" w:eastAsia="仿宋"/>
          <w:sz w:val="28"/>
          <w:szCs w:val="28"/>
          <w:lang w:val="en-US" w:eastAsia="zh-CN"/>
        </w:rPr>
        <w:t>所</w:t>
      </w:r>
      <w:r>
        <w:rPr>
          <w:rFonts w:hint="eastAsia" w:ascii="仿宋" w:hAnsi="仿宋" w:eastAsia="仿宋"/>
          <w:sz w:val="28"/>
          <w:szCs w:val="28"/>
        </w:rPr>
        <w:t>对应的分值区间和等级释义。</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ascii="楷体_GB2312" w:hAnsi="Arial" w:eastAsia="楷体_GB2312" w:cs="Arial"/>
          <w:b/>
          <w:sz w:val="28"/>
        </w:rPr>
      </w:pPr>
      <w:r>
        <w:rPr>
          <w:rFonts w:hint="eastAsia" w:ascii="楷体_GB2312" w:hAnsi="Arial" w:eastAsia="楷体_GB2312" w:cs="Arial"/>
          <w:b/>
          <w:sz w:val="28"/>
        </w:rPr>
        <w:t>（七）结果反馈</w:t>
      </w:r>
    </w:p>
    <w:p>
      <w:pPr>
        <w:pStyle w:val="10"/>
        <w:spacing w:line="276" w:lineRule="auto"/>
        <w:ind w:firstLine="560"/>
        <w:rPr>
          <w:rFonts w:ascii="仿宋" w:hAnsi="仿宋" w:eastAsia="仿宋"/>
          <w:sz w:val="28"/>
          <w:szCs w:val="28"/>
        </w:rPr>
      </w:pPr>
      <w:r>
        <w:rPr>
          <w:rFonts w:hint="eastAsia" w:ascii="仿宋" w:hAnsi="仿宋" w:eastAsia="仿宋"/>
          <w:sz w:val="28"/>
          <w:szCs w:val="28"/>
          <w:lang w:eastAsia="zh-CN"/>
        </w:rPr>
        <w:t>本标准</w:t>
      </w:r>
      <w:r>
        <w:rPr>
          <w:rFonts w:hint="eastAsia" w:ascii="仿宋" w:hAnsi="仿宋" w:eastAsia="仿宋"/>
          <w:sz w:val="28"/>
          <w:szCs w:val="28"/>
        </w:rPr>
        <w:t>提出了药品生产企业信用</w:t>
      </w:r>
      <w:r>
        <w:rPr>
          <w:rFonts w:hint="eastAsia" w:ascii="仿宋" w:hAnsi="仿宋" w:eastAsia="仿宋"/>
          <w:sz w:val="28"/>
          <w:szCs w:val="28"/>
          <w:lang w:val="en-US" w:eastAsia="zh-CN"/>
        </w:rPr>
        <w:t>等级</w:t>
      </w:r>
      <w:r>
        <w:rPr>
          <w:rFonts w:hint="eastAsia" w:ascii="仿宋" w:hAnsi="仿宋" w:eastAsia="仿宋"/>
          <w:sz w:val="28"/>
          <w:szCs w:val="28"/>
        </w:rPr>
        <w:t>评估结果</w:t>
      </w:r>
      <w:r>
        <w:rPr>
          <w:rFonts w:hint="eastAsia" w:ascii="仿宋" w:hAnsi="仿宋" w:eastAsia="仿宋"/>
          <w:sz w:val="28"/>
          <w:szCs w:val="28"/>
          <w:lang w:val="en-US" w:eastAsia="zh-CN"/>
        </w:rPr>
        <w:t>的</w:t>
      </w:r>
      <w:r>
        <w:rPr>
          <w:rFonts w:hint="eastAsia" w:ascii="仿宋" w:hAnsi="仿宋" w:eastAsia="仿宋"/>
          <w:sz w:val="28"/>
          <w:szCs w:val="28"/>
        </w:rPr>
        <w:t>反馈形式、内容。</w:t>
      </w:r>
    </w:p>
    <w:p>
      <w:pPr>
        <w:ind w:firstLine="562" w:firstLineChars="200"/>
        <w:rPr>
          <w:rFonts w:ascii="楷体_GB2312" w:hAnsi="Arial" w:eastAsia="楷体_GB2312" w:cs="Arial"/>
          <w:b/>
          <w:sz w:val="28"/>
        </w:rPr>
      </w:pPr>
      <w:r>
        <w:rPr>
          <w:rFonts w:hint="eastAsia" w:ascii="楷体_GB2312" w:hAnsi="Arial" w:eastAsia="楷体_GB2312" w:cs="Arial"/>
          <w:b/>
          <w:sz w:val="28"/>
        </w:rPr>
        <w:t>（八）保密责任</w:t>
      </w:r>
    </w:p>
    <w:p>
      <w:pPr>
        <w:pStyle w:val="10"/>
        <w:spacing w:line="276" w:lineRule="auto"/>
        <w:ind w:firstLine="560"/>
        <w:rPr>
          <w:rFonts w:ascii="仿宋" w:hAnsi="仿宋" w:eastAsia="仿宋"/>
          <w:sz w:val="28"/>
          <w:szCs w:val="28"/>
        </w:rPr>
      </w:pPr>
      <w:r>
        <w:rPr>
          <w:rFonts w:hint="eastAsia" w:ascii="仿宋" w:hAnsi="仿宋" w:eastAsia="仿宋"/>
          <w:sz w:val="28"/>
          <w:szCs w:val="28"/>
          <w:lang w:eastAsia="zh-CN"/>
        </w:rPr>
        <w:t>本标准</w:t>
      </w:r>
      <w:r>
        <w:rPr>
          <w:rFonts w:hint="eastAsia" w:ascii="仿宋" w:hAnsi="仿宋" w:eastAsia="仿宋"/>
          <w:sz w:val="28"/>
          <w:szCs w:val="28"/>
        </w:rPr>
        <w:t>依据保密性原则，明确了在开展</w:t>
      </w:r>
      <w:r>
        <w:rPr>
          <w:rFonts w:hint="eastAsia" w:ascii="仿宋" w:hAnsi="仿宋" w:eastAsia="仿宋"/>
          <w:sz w:val="28"/>
          <w:szCs w:val="28"/>
          <w:lang w:val="en-US" w:eastAsia="zh-CN"/>
        </w:rPr>
        <w:t>药品生产企业信用等级</w:t>
      </w:r>
      <w:r>
        <w:rPr>
          <w:rFonts w:hint="eastAsia" w:ascii="仿宋" w:hAnsi="仿宋" w:eastAsia="仿宋"/>
          <w:sz w:val="28"/>
          <w:szCs w:val="28"/>
        </w:rPr>
        <w:t>评估过程中</w:t>
      </w:r>
      <w:r>
        <w:rPr>
          <w:rFonts w:hint="eastAsia" w:ascii="仿宋" w:hAnsi="仿宋" w:eastAsia="仿宋"/>
          <w:sz w:val="28"/>
          <w:szCs w:val="28"/>
          <w:lang w:eastAsia="zh-CN"/>
        </w:rPr>
        <w:t>，</w:t>
      </w:r>
      <w:r>
        <w:rPr>
          <w:rFonts w:hint="eastAsia" w:ascii="仿宋" w:hAnsi="仿宋" w:eastAsia="仿宋"/>
          <w:sz w:val="28"/>
          <w:szCs w:val="28"/>
          <w:lang w:val="en-US" w:eastAsia="zh-CN"/>
        </w:rPr>
        <w:t>相关方所需承担</w:t>
      </w:r>
      <w:r>
        <w:rPr>
          <w:rFonts w:hint="eastAsia" w:ascii="仿宋" w:hAnsi="仿宋" w:eastAsia="仿宋"/>
          <w:sz w:val="28"/>
          <w:szCs w:val="28"/>
        </w:rPr>
        <w:t>的保密责任要求。</w:t>
      </w:r>
    </w:p>
    <w:p>
      <w:pPr>
        <w:spacing w:before="312" w:beforeLines="100" w:after="156" w:afterLines="50" w:line="360" w:lineRule="auto"/>
        <w:ind w:left="550"/>
        <w:outlineLvl w:val="0"/>
        <w:rPr>
          <w:rFonts w:ascii="黑体" w:hAnsi="黑体" w:eastAsia="黑体"/>
          <w:sz w:val="28"/>
        </w:rPr>
      </w:pPr>
      <w:r>
        <w:rPr>
          <w:rFonts w:hint="eastAsia" w:ascii="黑体" w:hAnsi="黑体" w:eastAsia="黑体"/>
          <w:sz w:val="28"/>
          <w:lang w:val="en-US" w:eastAsia="zh-CN"/>
        </w:rPr>
        <w:t>五</w:t>
      </w:r>
      <w:r>
        <w:rPr>
          <w:rFonts w:hint="eastAsia" w:ascii="黑体" w:hAnsi="黑体" w:eastAsia="黑体"/>
          <w:sz w:val="28"/>
        </w:rPr>
        <w:t>、重大分歧的处理情况</w:t>
      </w:r>
    </w:p>
    <w:p>
      <w:pPr>
        <w:spacing w:before="156" w:beforeLines="50" w:after="156" w:afterLines="50" w:line="360" w:lineRule="auto"/>
        <w:ind w:firstLine="560" w:firstLineChars="200"/>
        <w:rPr>
          <w:rFonts w:ascii="仿宋" w:hAnsi="仿宋" w:eastAsia="仿宋"/>
          <w:sz w:val="28"/>
          <w:szCs w:val="28"/>
        </w:rPr>
      </w:pPr>
      <w:r>
        <w:rPr>
          <w:rFonts w:hint="eastAsia" w:ascii="仿宋" w:hAnsi="仿宋" w:eastAsia="仿宋"/>
          <w:bCs/>
          <w:color w:val="000000" w:themeColor="text1"/>
          <w:sz w:val="28"/>
          <w:szCs w:val="28"/>
          <w14:textFill>
            <w14:solidFill>
              <w14:schemeClr w14:val="tx1"/>
            </w14:solidFill>
          </w14:textFill>
        </w:rPr>
        <w:t>本标准在</w:t>
      </w:r>
      <w:r>
        <w:rPr>
          <w:rFonts w:hint="eastAsia" w:ascii="仿宋" w:hAnsi="仿宋" w:eastAsia="仿宋"/>
          <w:bCs/>
          <w:color w:val="000000" w:themeColor="text1"/>
          <w:sz w:val="28"/>
          <w:szCs w:val="28"/>
          <w:lang w:val="en-US" w:eastAsia="zh-CN"/>
          <w14:textFill>
            <w14:solidFill>
              <w14:schemeClr w14:val="tx1"/>
            </w14:solidFill>
          </w14:textFill>
        </w:rPr>
        <w:t>制定</w:t>
      </w:r>
      <w:r>
        <w:rPr>
          <w:rFonts w:hint="eastAsia" w:ascii="仿宋" w:hAnsi="仿宋" w:eastAsia="仿宋"/>
          <w:bCs/>
          <w:color w:val="000000" w:themeColor="text1"/>
          <w:sz w:val="28"/>
          <w:szCs w:val="28"/>
          <w14:textFill>
            <w14:solidFill>
              <w14:schemeClr w14:val="tx1"/>
            </w14:solidFill>
          </w14:textFill>
        </w:rPr>
        <w:t>过程中未产生重大分歧</w:t>
      </w:r>
      <w:r>
        <w:rPr>
          <w:rFonts w:hint="eastAsia" w:ascii="仿宋" w:hAnsi="仿宋" w:eastAsia="仿宋"/>
          <w:sz w:val="28"/>
          <w:szCs w:val="28"/>
        </w:rPr>
        <w:t>。</w:t>
      </w:r>
    </w:p>
    <w:p>
      <w:pPr>
        <w:spacing w:before="312" w:beforeLines="100" w:after="156" w:afterLines="50" w:line="360" w:lineRule="auto"/>
        <w:ind w:left="550"/>
        <w:outlineLvl w:val="0"/>
        <w:rPr>
          <w:rFonts w:ascii="黑体" w:hAnsi="黑体" w:eastAsia="黑体"/>
          <w:sz w:val="28"/>
        </w:rPr>
      </w:pPr>
      <w:r>
        <w:rPr>
          <w:rFonts w:hint="eastAsia" w:ascii="黑体" w:hAnsi="黑体" w:eastAsia="黑体"/>
          <w:sz w:val="28"/>
          <w:lang w:val="en-US" w:eastAsia="zh-CN"/>
        </w:rPr>
        <w:t>六</w:t>
      </w:r>
      <w:r>
        <w:rPr>
          <w:rFonts w:hint="eastAsia" w:ascii="黑体" w:hAnsi="黑体" w:eastAsia="黑体"/>
          <w:sz w:val="28"/>
        </w:rPr>
        <w:t>、</w:t>
      </w:r>
      <w:r>
        <w:rPr>
          <w:rFonts w:ascii="黑体" w:hAnsi="黑体" w:eastAsia="黑体"/>
          <w:sz w:val="28"/>
        </w:rPr>
        <w:t>本标准与法律法规的关系</w:t>
      </w:r>
    </w:p>
    <w:p>
      <w:pPr>
        <w:tabs>
          <w:tab w:val="left" w:pos="1134"/>
        </w:tabs>
        <w:spacing w:before="156" w:beforeLines="50" w:after="156" w:afterLines="50" w:line="360" w:lineRule="auto"/>
        <w:ind w:firstLine="560" w:firstLineChars="200"/>
        <w:contextualSpacing/>
        <w:jc w:val="left"/>
        <w:rPr>
          <w:rFonts w:ascii="Arial" w:hAnsi="Arial" w:eastAsia="仿宋_GB2312" w:cs="Arial"/>
          <w:sz w:val="28"/>
          <w:szCs w:val="28"/>
        </w:rPr>
      </w:pPr>
      <w:r>
        <w:rPr>
          <w:rFonts w:ascii="Arial" w:hAnsi="Arial" w:eastAsia="仿宋_GB2312" w:cs="Arial"/>
          <w:sz w:val="28"/>
          <w:szCs w:val="28"/>
        </w:rPr>
        <w:t>本标准</w:t>
      </w:r>
      <w:r>
        <w:rPr>
          <w:rFonts w:hint="eastAsia" w:ascii="Arial" w:hAnsi="Arial" w:eastAsia="仿宋_GB2312" w:cs="Arial"/>
          <w:sz w:val="28"/>
          <w:szCs w:val="28"/>
        </w:rPr>
        <w:t>的依据</w:t>
      </w:r>
      <w:r>
        <w:rPr>
          <w:rFonts w:ascii="Arial" w:hAnsi="Arial" w:eastAsia="仿宋_GB2312" w:cs="Arial"/>
          <w:sz w:val="28"/>
          <w:szCs w:val="28"/>
        </w:rPr>
        <w:t>是由法律、法规、规章、规范性文件和标准共同组成的。因此，在本标准起草时，首先要处理好标准与法律法规的关系。本标准是推荐性的地方标准，是在国家和地方有关法律法规的层面下，</w:t>
      </w:r>
      <w:r>
        <w:rPr>
          <w:rFonts w:hint="eastAsia" w:ascii="Arial" w:hAnsi="Arial" w:eastAsia="仿宋_GB2312" w:cs="Arial"/>
          <w:sz w:val="28"/>
          <w:szCs w:val="28"/>
        </w:rPr>
        <w:t>对药品生产企业信用等级评估工作做出的基本规定。</w:t>
      </w:r>
      <w:r>
        <w:rPr>
          <w:rFonts w:ascii="Arial" w:hAnsi="Arial" w:eastAsia="仿宋_GB2312" w:cs="Arial"/>
          <w:sz w:val="28"/>
          <w:szCs w:val="28"/>
        </w:rPr>
        <w:t>本标准是在遵守法律法规的前提下，对法律法规体系的支撑和内容的细化，这是本标准起草工作遵守基本原则。</w:t>
      </w:r>
    </w:p>
    <w:p>
      <w:pPr>
        <w:spacing w:before="312" w:beforeLines="100" w:after="156" w:afterLines="50" w:line="360" w:lineRule="auto"/>
        <w:ind w:firstLine="548" w:firstLineChars="196"/>
        <w:outlineLvl w:val="0"/>
        <w:rPr>
          <w:rFonts w:ascii="黑体" w:hAnsi="黑体" w:eastAsia="黑体"/>
          <w:sz w:val="28"/>
        </w:rPr>
      </w:pPr>
      <w:r>
        <w:rPr>
          <w:rFonts w:hint="eastAsia" w:ascii="黑体" w:hAnsi="黑体" w:eastAsia="黑体"/>
          <w:sz w:val="28"/>
          <w:lang w:val="en-US" w:eastAsia="zh-CN"/>
        </w:rPr>
        <w:t>七</w:t>
      </w:r>
      <w:r>
        <w:rPr>
          <w:rFonts w:hint="eastAsia" w:ascii="黑体" w:hAnsi="黑体" w:eastAsia="黑体"/>
          <w:sz w:val="28"/>
        </w:rPr>
        <w:t>、</w:t>
      </w:r>
      <w:r>
        <w:rPr>
          <w:rFonts w:ascii="黑体" w:hAnsi="黑体" w:eastAsia="黑体"/>
          <w:sz w:val="28"/>
        </w:rPr>
        <w:t>实施地方标准的措施建议</w:t>
      </w:r>
    </w:p>
    <w:p>
      <w:pPr>
        <w:spacing w:before="156" w:beforeLines="50" w:after="156" w:afterLines="50" w:line="360" w:lineRule="auto"/>
        <w:ind w:firstLine="560" w:firstLineChars="200"/>
        <w:rPr>
          <w:rFonts w:ascii="Arial" w:hAnsi="Arial" w:eastAsia="仿宋_GB2312" w:cs="Arial"/>
          <w:sz w:val="28"/>
          <w:szCs w:val="28"/>
        </w:rPr>
      </w:pPr>
      <w:r>
        <w:rPr>
          <w:rFonts w:hint="eastAsia" w:ascii="Arial" w:hAnsi="Arial" w:eastAsia="仿宋_GB2312" w:cs="Arial"/>
          <w:sz w:val="28"/>
          <w:szCs w:val="28"/>
        </w:rPr>
        <w:t>本标准对于规范药品生产企业信用等级评估工作具有较强的参考意义，建议将本标准作为推荐性地方标准予以发布实施。</w:t>
      </w:r>
    </w:p>
    <w:p>
      <w:pPr>
        <w:spacing w:before="156" w:beforeLines="50" w:after="156" w:afterLines="50" w:line="360" w:lineRule="auto"/>
        <w:ind w:firstLine="560" w:firstLineChars="200"/>
        <w:rPr>
          <w:rFonts w:ascii="Arial" w:hAnsi="Arial" w:eastAsia="仿宋_GB2312" w:cs="Arial"/>
          <w:sz w:val="28"/>
        </w:rPr>
      </w:pPr>
      <w:r>
        <w:rPr>
          <w:rFonts w:hint="eastAsia" w:ascii="Arial" w:hAnsi="Arial" w:eastAsia="仿宋_GB2312" w:cs="Arial"/>
          <w:sz w:val="28"/>
          <w:szCs w:val="28"/>
        </w:rPr>
        <w:t>建议</w:t>
      </w:r>
      <w:r>
        <w:rPr>
          <w:rFonts w:hint="eastAsia" w:ascii="Arial" w:hAnsi="Arial" w:eastAsia="仿宋_GB2312" w:cs="Arial"/>
          <w:sz w:val="28"/>
          <w:szCs w:val="28"/>
          <w:lang w:val="en-US" w:eastAsia="zh-CN"/>
        </w:rPr>
        <w:t>在</w:t>
      </w:r>
      <w:r>
        <w:rPr>
          <w:rFonts w:hint="eastAsia" w:ascii="Arial" w:hAnsi="Arial" w:eastAsia="仿宋_GB2312" w:cs="Arial"/>
          <w:sz w:val="28"/>
          <w:szCs w:val="28"/>
        </w:rPr>
        <w:t>本标准发布实施后，在市市场</w:t>
      </w:r>
      <w:r>
        <w:rPr>
          <w:rFonts w:hint="eastAsia" w:ascii="Arial" w:hAnsi="Arial" w:eastAsia="仿宋_GB2312" w:cs="Arial"/>
          <w:sz w:val="28"/>
        </w:rPr>
        <w:t>局的领导下，由</w:t>
      </w:r>
      <w:r>
        <w:rPr>
          <w:rFonts w:hint="eastAsia" w:ascii="仿宋_GB2312" w:hAnsi="Arial" w:eastAsia="仿宋_GB2312" w:cs="Arial"/>
          <w:sz w:val="28"/>
          <w:szCs w:val="28"/>
          <w:lang w:val="en-US" w:eastAsia="zh-CN"/>
        </w:rPr>
        <w:t>市药监局</w:t>
      </w:r>
      <w:r>
        <w:rPr>
          <w:rFonts w:hint="eastAsia" w:ascii="Arial" w:hAnsi="Arial" w:eastAsia="仿宋_GB2312" w:cs="Arial"/>
          <w:sz w:val="28"/>
        </w:rPr>
        <w:t>和</w:t>
      </w:r>
      <w:r>
        <w:rPr>
          <w:rFonts w:hint="eastAsia" w:ascii="仿宋_GB2312" w:hAnsi="Arial" w:eastAsia="仿宋_GB2312" w:cs="Arial"/>
          <w:sz w:val="28"/>
          <w:szCs w:val="28"/>
          <w:lang w:val="en-US" w:eastAsia="zh-CN"/>
        </w:rPr>
        <w:t>市医药质协</w:t>
      </w:r>
      <w:r>
        <w:rPr>
          <w:rFonts w:hint="eastAsia" w:ascii="Arial" w:hAnsi="Arial" w:eastAsia="仿宋_GB2312" w:cs="Arial"/>
          <w:sz w:val="28"/>
        </w:rPr>
        <w:t>联合组织开展内容丰富、形式多样的标准宣贯活动，切实做好标准</w:t>
      </w:r>
      <w:r>
        <w:rPr>
          <w:rFonts w:hint="eastAsia" w:ascii="Arial" w:hAnsi="Arial" w:eastAsia="仿宋_GB2312" w:cs="Arial"/>
          <w:sz w:val="28"/>
          <w:lang w:val="en-US" w:eastAsia="zh-CN"/>
        </w:rPr>
        <w:t>应用</w:t>
      </w:r>
      <w:r>
        <w:rPr>
          <w:rFonts w:hint="eastAsia" w:ascii="Arial" w:hAnsi="Arial" w:eastAsia="仿宋_GB2312" w:cs="Arial"/>
          <w:sz w:val="28"/>
        </w:rPr>
        <w:t>的咨询解答工作，</w:t>
      </w:r>
      <w:r>
        <w:rPr>
          <w:rFonts w:hint="eastAsia" w:ascii="Arial" w:hAnsi="Arial" w:eastAsia="仿宋_GB2312" w:cs="Arial"/>
          <w:sz w:val="28"/>
          <w:lang w:val="en-US" w:eastAsia="zh-CN"/>
        </w:rPr>
        <w:t>并</w:t>
      </w:r>
      <w:r>
        <w:rPr>
          <w:rFonts w:hint="eastAsia" w:ascii="Arial" w:hAnsi="Arial" w:eastAsia="仿宋_GB2312" w:cs="Arial"/>
          <w:sz w:val="28"/>
        </w:rPr>
        <w:t>注重在运行中持续优化、完善标准。</w:t>
      </w:r>
    </w:p>
    <w:p>
      <w:pPr>
        <w:spacing w:before="468" w:beforeLines="150"/>
        <w:ind w:firstLine="560" w:firstLineChars="200"/>
        <w:jc w:val="right"/>
        <w:rPr>
          <w:rFonts w:ascii="Arial" w:hAnsi="Arial" w:eastAsia="仿宋_GB2312" w:cs="Arial"/>
          <w:sz w:val="28"/>
        </w:rPr>
      </w:pPr>
      <w:r>
        <w:rPr>
          <w:rFonts w:ascii="Arial" w:hAnsi="Arial" w:eastAsia="仿宋_GB2312" w:cs="Arial"/>
          <w:sz w:val="28"/>
        </w:rPr>
        <w:t>《</w:t>
      </w:r>
      <w:r>
        <w:rPr>
          <w:rFonts w:hint="eastAsia" w:ascii="Arial" w:hAnsi="Arial" w:eastAsia="仿宋_GB2312" w:cs="Arial"/>
          <w:sz w:val="28"/>
        </w:rPr>
        <w:t>药品生产企业信用评估指标与等级划分指南</w:t>
      </w:r>
      <w:r>
        <w:rPr>
          <w:rFonts w:ascii="Arial" w:hAnsi="Arial" w:eastAsia="仿宋_GB2312" w:cs="Arial"/>
          <w:sz w:val="28"/>
        </w:rPr>
        <w:t>》</w:t>
      </w:r>
      <w:r>
        <w:rPr>
          <w:rFonts w:hint="eastAsia" w:ascii="Arial" w:hAnsi="Arial" w:eastAsia="仿宋_GB2312" w:cs="Arial"/>
          <w:sz w:val="28"/>
        </w:rPr>
        <w:t>标准起草</w:t>
      </w:r>
      <w:r>
        <w:rPr>
          <w:rFonts w:ascii="Arial" w:hAnsi="Arial" w:eastAsia="仿宋_GB2312" w:cs="Arial"/>
          <w:sz w:val="28"/>
        </w:rPr>
        <w:t>组</w:t>
      </w:r>
    </w:p>
    <w:p>
      <w:pPr>
        <w:jc w:val="right"/>
        <w:rPr>
          <w:rFonts w:ascii="Arial" w:hAnsi="Arial" w:eastAsia="仿宋_GB2312" w:cs="Arial"/>
          <w:sz w:val="28"/>
          <w:highlight w:val="yellow"/>
        </w:rPr>
      </w:pPr>
      <w:r>
        <w:rPr>
          <w:rFonts w:hint="eastAsia" w:ascii="仿宋_GB2312" w:hAnsi="仿宋_GB2312" w:eastAsia="仿宋_GB2312" w:cs="仿宋_GB2312"/>
          <w:sz w:val="28"/>
        </w:rPr>
        <w:t>2022年</w:t>
      </w:r>
      <w:r>
        <w:rPr>
          <w:rFonts w:ascii="仿宋_GB2312" w:hAnsi="仿宋_GB2312" w:eastAsia="仿宋_GB2312" w:cs="仿宋_GB2312"/>
          <w:sz w:val="28"/>
        </w:rPr>
        <w:t>3</w:t>
      </w:r>
      <w:r>
        <w:rPr>
          <w:rFonts w:hint="eastAsia" w:ascii="仿宋_GB2312" w:hAnsi="仿宋_GB2312" w:eastAsia="仿宋_GB2312" w:cs="仿宋_GB2312"/>
          <w:sz w:val="28"/>
        </w:rPr>
        <w:t>月</w:t>
      </w:r>
      <w:bookmarkStart w:id="1" w:name="_GoBack"/>
      <w:bookmarkEnd w:id="1"/>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5559126"/>
    </w:sdtPr>
    <w:sdtContent>
      <w:p>
        <w:pPr>
          <w:pStyle w:val="3"/>
          <w:jc w:val="center"/>
        </w:pPr>
        <w:r>
          <w:fldChar w:fldCharType="begin"/>
        </w:r>
        <w:r>
          <w:instrText xml:space="preserve">PAGE   \* MERGEFORMAT</w:instrText>
        </w:r>
        <w:r>
          <w:fldChar w:fldCharType="separate"/>
        </w:r>
        <w:r>
          <w:rPr>
            <w:lang w:val="zh-CN"/>
          </w:rPr>
          <w:t>8</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FD7"/>
    <w:rsid w:val="00016F03"/>
    <w:rsid w:val="0001799E"/>
    <w:rsid w:val="000205A4"/>
    <w:rsid w:val="0006399B"/>
    <w:rsid w:val="0008313C"/>
    <w:rsid w:val="00085910"/>
    <w:rsid w:val="000A1A89"/>
    <w:rsid w:val="000A27B4"/>
    <w:rsid w:val="000D4FD5"/>
    <w:rsid w:val="000E0A19"/>
    <w:rsid w:val="000E5329"/>
    <w:rsid w:val="000F25CF"/>
    <w:rsid w:val="000F5D78"/>
    <w:rsid w:val="0011024F"/>
    <w:rsid w:val="00114465"/>
    <w:rsid w:val="00115816"/>
    <w:rsid w:val="00124451"/>
    <w:rsid w:val="001503DF"/>
    <w:rsid w:val="00150E70"/>
    <w:rsid w:val="00157860"/>
    <w:rsid w:val="00173316"/>
    <w:rsid w:val="00177063"/>
    <w:rsid w:val="0018512A"/>
    <w:rsid w:val="00185BB8"/>
    <w:rsid w:val="001F667E"/>
    <w:rsid w:val="00211BCF"/>
    <w:rsid w:val="0021613B"/>
    <w:rsid w:val="002227CC"/>
    <w:rsid w:val="002329A4"/>
    <w:rsid w:val="00233D4E"/>
    <w:rsid w:val="002459D1"/>
    <w:rsid w:val="00245EB8"/>
    <w:rsid w:val="00246E26"/>
    <w:rsid w:val="00251B8A"/>
    <w:rsid w:val="002866CE"/>
    <w:rsid w:val="002955DE"/>
    <w:rsid w:val="002A335F"/>
    <w:rsid w:val="002B773F"/>
    <w:rsid w:val="002C5770"/>
    <w:rsid w:val="002E6FD7"/>
    <w:rsid w:val="003128DD"/>
    <w:rsid w:val="00312EA0"/>
    <w:rsid w:val="003378AA"/>
    <w:rsid w:val="00344A93"/>
    <w:rsid w:val="00363C7F"/>
    <w:rsid w:val="00370731"/>
    <w:rsid w:val="00374B7C"/>
    <w:rsid w:val="0038014F"/>
    <w:rsid w:val="00383629"/>
    <w:rsid w:val="00391708"/>
    <w:rsid w:val="00397833"/>
    <w:rsid w:val="003C09F4"/>
    <w:rsid w:val="003D6BE3"/>
    <w:rsid w:val="003E2B7A"/>
    <w:rsid w:val="003F4BEF"/>
    <w:rsid w:val="004017F8"/>
    <w:rsid w:val="00410413"/>
    <w:rsid w:val="004104E2"/>
    <w:rsid w:val="00431CB6"/>
    <w:rsid w:val="00432299"/>
    <w:rsid w:val="00436453"/>
    <w:rsid w:val="0044017D"/>
    <w:rsid w:val="00452E1D"/>
    <w:rsid w:val="004A47D5"/>
    <w:rsid w:val="004B1B2C"/>
    <w:rsid w:val="004B4881"/>
    <w:rsid w:val="004B638A"/>
    <w:rsid w:val="004D4C9F"/>
    <w:rsid w:val="004F207B"/>
    <w:rsid w:val="00503CC2"/>
    <w:rsid w:val="0052122C"/>
    <w:rsid w:val="005212C5"/>
    <w:rsid w:val="005228EF"/>
    <w:rsid w:val="00527482"/>
    <w:rsid w:val="00560A54"/>
    <w:rsid w:val="00574728"/>
    <w:rsid w:val="005A7916"/>
    <w:rsid w:val="005C190C"/>
    <w:rsid w:val="005C2481"/>
    <w:rsid w:val="005C3589"/>
    <w:rsid w:val="005C74E9"/>
    <w:rsid w:val="005D5B7A"/>
    <w:rsid w:val="00606EB2"/>
    <w:rsid w:val="00611029"/>
    <w:rsid w:val="00621C4F"/>
    <w:rsid w:val="00625479"/>
    <w:rsid w:val="0069433F"/>
    <w:rsid w:val="006A32F1"/>
    <w:rsid w:val="006A5376"/>
    <w:rsid w:val="006B2F4B"/>
    <w:rsid w:val="006B3098"/>
    <w:rsid w:val="006C27F0"/>
    <w:rsid w:val="006C63E9"/>
    <w:rsid w:val="006D5CA1"/>
    <w:rsid w:val="006F176C"/>
    <w:rsid w:val="00703F32"/>
    <w:rsid w:val="00704DA6"/>
    <w:rsid w:val="007065F0"/>
    <w:rsid w:val="007219C2"/>
    <w:rsid w:val="00764568"/>
    <w:rsid w:val="007678B9"/>
    <w:rsid w:val="00793ED2"/>
    <w:rsid w:val="007A61C4"/>
    <w:rsid w:val="007B05BF"/>
    <w:rsid w:val="007B6DFF"/>
    <w:rsid w:val="007D2CBE"/>
    <w:rsid w:val="007D710E"/>
    <w:rsid w:val="00803D11"/>
    <w:rsid w:val="00805B12"/>
    <w:rsid w:val="008069C3"/>
    <w:rsid w:val="008245A2"/>
    <w:rsid w:val="00836467"/>
    <w:rsid w:val="00842D39"/>
    <w:rsid w:val="00856F4E"/>
    <w:rsid w:val="00864DC6"/>
    <w:rsid w:val="008A5D12"/>
    <w:rsid w:val="008D6C0F"/>
    <w:rsid w:val="008E7E34"/>
    <w:rsid w:val="009146E1"/>
    <w:rsid w:val="009202BA"/>
    <w:rsid w:val="00920FC1"/>
    <w:rsid w:val="00935E55"/>
    <w:rsid w:val="00955922"/>
    <w:rsid w:val="00963660"/>
    <w:rsid w:val="00964E14"/>
    <w:rsid w:val="00994C6F"/>
    <w:rsid w:val="009C7126"/>
    <w:rsid w:val="00A017EA"/>
    <w:rsid w:val="00A24E84"/>
    <w:rsid w:val="00A3162D"/>
    <w:rsid w:val="00A36091"/>
    <w:rsid w:val="00A51B64"/>
    <w:rsid w:val="00A73CF8"/>
    <w:rsid w:val="00A756E3"/>
    <w:rsid w:val="00A925C6"/>
    <w:rsid w:val="00AA3760"/>
    <w:rsid w:val="00AA6358"/>
    <w:rsid w:val="00AB6817"/>
    <w:rsid w:val="00B31840"/>
    <w:rsid w:val="00B561CA"/>
    <w:rsid w:val="00B60D38"/>
    <w:rsid w:val="00B61C08"/>
    <w:rsid w:val="00B66D43"/>
    <w:rsid w:val="00B70583"/>
    <w:rsid w:val="00BA75A6"/>
    <w:rsid w:val="00BB7902"/>
    <w:rsid w:val="00BB7F1D"/>
    <w:rsid w:val="00BC68D9"/>
    <w:rsid w:val="00BD372B"/>
    <w:rsid w:val="00BE3182"/>
    <w:rsid w:val="00BF3270"/>
    <w:rsid w:val="00BF4AAC"/>
    <w:rsid w:val="00C37ED7"/>
    <w:rsid w:val="00C409E4"/>
    <w:rsid w:val="00C53AA0"/>
    <w:rsid w:val="00C618F3"/>
    <w:rsid w:val="00C64D60"/>
    <w:rsid w:val="00C70991"/>
    <w:rsid w:val="00C77057"/>
    <w:rsid w:val="00C91E07"/>
    <w:rsid w:val="00C91ECD"/>
    <w:rsid w:val="00C94788"/>
    <w:rsid w:val="00CB373F"/>
    <w:rsid w:val="00CC171D"/>
    <w:rsid w:val="00CE6434"/>
    <w:rsid w:val="00CF7748"/>
    <w:rsid w:val="00D1048C"/>
    <w:rsid w:val="00D2682E"/>
    <w:rsid w:val="00D34CF5"/>
    <w:rsid w:val="00D41F81"/>
    <w:rsid w:val="00D4617E"/>
    <w:rsid w:val="00D55458"/>
    <w:rsid w:val="00D64FC1"/>
    <w:rsid w:val="00D728F8"/>
    <w:rsid w:val="00D938DB"/>
    <w:rsid w:val="00DA63EC"/>
    <w:rsid w:val="00DB5393"/>
    <w:rsid w:val="00DD53C7"/>
    <w:rsid w:val="00DE2935"/>
    <w:rsid w:val="00DF5680"/>
    <w:rsid w:val="00E01118"/>
    <w:rsid w:val="00E01D7D"/>
    <w:rsid w:val="00E22E99"/>
    <w:rsid w:val="00E3570A"/>
    <w:rsid w:val="00E459A2"/>
    <w:rsid w:val="00E62E82"/>
    <w:rsid w:val="00E64658"/>
    <w:rsid w:val="00E67A57"/>
    <w:rsid w:val="00E71B7E"/>
    <w:rsid w:val="00E77B8F"/>
    <w:rsid w:val="00E85E07"/>
    <w:rsid w:val="00EB5F81"/>
    <w:rsid w:val="00EC57AB"/>
    <w:rsid w:val="00EF158A"/>
    <w:rsid w:val="00F10522"/>
    <w:rsid w:val="00F24CB7"/>
    <w:rsid w:val="00F37F96"/>
    <w:rsid w:val="00F41C35"/>
    <w:rsid w:val="00F46727"/>
    <w:rsid w:val="00F515A7"/>
    <w:rsid w:val="00F627C7"/>
    <w:rsid w:val="00F72C74"/>
    <w:rsid w:val="00F84DFF"/>
    <w:rsid w:val="00F87BDA"/>
    <w:rsid w:val="00F91D24"/>
    <w:rsid w:val="00F97A1E"/>
    <w:rsid w:val="00FD3843"/>
    <w:rsid w:val="00FE002B"/>
    <w:rsid w:val="00FE2D1D"/>
    <w:rsid w:val="00FE4305"/>
    <w:rsid w:val="013C58A6"/>
    <w:rsid w:val="01856E09"/>
    <w:rsid w:val="01BD4615"/>
    <w:rsid w:val="020C3613"/>
    <w:rsid w:val="02262E66"/>
    <w:rsid w:val="02AE3449"/>
    <w:rsid w:val="031D2C71"/>
    <w:rsid w:val="063876A4"/>
    <w:rsid w:val="072F0AE6"/>
    <w:rsid w:val="07834179"/>
    <w:rsid w:val="07B95FAC"/>
    <w:rsid w:val="09154148"/>
    <w:rsid w:val="09616F12"/>
    <w:rsid w:val="097E35ED"/>
    <w:rsid w:val="0ADF454E"/>
    <w:rsid w:val="0B15772D"/>
    <w:rsid w:val="0B8028A1"/>
    <w:rsid w:val="0CA967F0"/>
    <w:rsid w:val="0D1C36A8"/>
    <w:rsid w:val="0D3C4A3B"/>
    <w:rsid w:val="0D77079A"/>
    <w:rsid w:val="0EC211BA"/>
    <w:rsid w:val="0FCE58E6"/>
    <w:rsid w:val="10EC2CE4"/>
    <w:rsid w:val="116143AA"/>
    <w:rsid w:val="118C0029"/>
    <w:rsid w:val="11A8065F"/>
    <w:rsid w:val="11E84EC4"/>
    <w:rsid w:val="15574013"/>
    <w:rsid w:val="15A874A5"/>
    <w:rsid w:val="15D945A5"/>
    <w:rsid w:val="16D92474"/>
    <w:rsid w:val="16DC3FA1"/>
    <w:rsid w:val="1765168D"/>
    <w:rsid w:val="178168CD"/>
    <w:rsid w:val="18105FE3"/>
    <w:rsid w:val="185C151D"/>
    <w:rsid w:val="18A30325"/>
    <w:rsid w:val="19976414"/>
    <w:rsid w:val="1A16153C"/>
    <w:rsid w:val="1A4B0BA2"/>
    <w:rsid w:val="1A756CC1"/>
    <w:rsid w:val="1AE3709C"/>
    <w:rsid w:val="1B5845EE"/>
    <w:rsid w:val="1C154FCD"/>
    <w:rsid w:val="1E827BFE"/>
    <w:rsid w:val="202E28ED"/>
    <w:rsid w:val="20391479"/>
    <w:rsid w:val="207673DB"/>
    <w:rsid w:val="211F7986"/>
    <w:rsid w:val="21502868"/>
    <w:rsid w:val="218E0668"/>
    <w:rsid w:val="22E9342F"/>
    <w:rsid w:val="235964F6"/>
    <w:rsid w:val="23BF6121"/>
    <w:rsid w:val="2540611D"/>
    <w:rsid w:val="274517C9"/>
    <w:rsid w:val="274E68CF"/>
    <w:rsid w:val="27A2628F"/>
    <w:rsid w:val="290A0F1C"/>
    <w:rsid w:val="29413A4D"/>
    <w:rsid w:val="2B363670"/>
    <w:rsid w:val="2B3F0A2E"/>
    <w:rsid w:val="2CEB0478"/>
    <w:rsid w:val="2D594438"/>
    <w:rsid w:val="2D9A3811"/>
    <w:rsid w:val="2DB15E0A"/>
    <w:rsid w:val="2DE82D56"/>
    <w:rsid w:val="30217168"/>
    <w:rsid w:val="30933C4C"/>
    <w:rsid w:val="31251521"/>
    <w:rsid w:val="318B24CE"/>
    <w:rsid w:val="31A67308"/>
    <w:rsid w:val="32B65BCC"/>
    <w:rsid w:val="336040DE"/>
    <w:rsid w:val="33F264C6"/>
    <w:rsid w:val="34190265"/>
    <w:rsid w:val="347D2504"/>
    <w:rsid w:val="35CE1630"/>
    <w:rsid w:val="35D46B3A"/>
    <w:rsid w:val="366B269C"/>
    <w:rsid w:val="39331C51"/>
    <w:rsid w:val="3A975933"/>
    <w:rsid w:val="3AC31946"/>
    <w:rsid w:val="3C7000E9"/>
    <w:rsid w:val="3C983E58"/>
    <w:rsid w:val="3CB63D30"/>
    <w:rsid w:val="3D895B1D"/>
    <w:rsid w:val="3E784DEA"/>
    <w:rsid w:val="3EA64DEB"/>
    <w:rsid w:val="3F081602"/>
    <w:rsid w:val="3F315AB6"/>
    <w:rsid w:val="40094285"/>
    <w:rsid w:val="404A3E9E"/>
    <w:rsid w:val="4071391F"/>
    <w:rsid w:val="40F736DC"/>
    <w:rsid w:val="431E31A2"/>
    <w:rsid w:val="434916DA"/>
    <w:rsid w:val="43B0793D"/>
    <w:rsid w:val="43B95F59"/>
    <w:rsid w:val="43BB5B72"/>
    <w:rsid w:val="446D6703"/>
    <w:rsid w:val="44B908B7"/>
    <w:rsid w:val="465D200E"/>
    <w:rsid w:val="47C10FE6"/>
    <w:rsid w:val="480D4B12"/>
    <w:rsid w:val="48507F9E"/>
    <w:rsid w:val="48903F2A"/>
    <w:rsid w:val="49737F4D"/>
    <w:rsid w:val="49F2473D"/>
    <w:rsid w:val="4A3753B6"/>
    <w:rsid w:val="4B7143F7"/>
    <w:rsid w:val="4B742315"/>
    <w:rsid w:val="4BDE7972"/>
    <w:rsid w:val="4BF217A9"/>
    <w:rsid w:val="4C7A730A"/>
    <w:rsid w:val="4C89261F"/>
    <w:rsid w:val="4D040899"/>
    <w:rsid w:val="4D527308"/>
    <w:rsid w:val="4DD42E46"/>
    <w:rsid w:val="4DD93B97"/>
    <w:rsid w:val="4DF2023B"/>
    <w:rsid w:val="523F5DA8"/>
    <w:rsid w:val="52E54539"/>
    <w:rsid w:val="532F2678"/>
    <w:rsid w:val="53CB1847"/>
    <w:rsid w:val="5456568E"/>
    <w:rsid w:val="54C9057D"/>
    <w:rsid w:val="555D2250"/>
    <w:rsid w:val="56097F0C"/>
    <w:rsid w:val="56194B1E"/>
    <w:rsid w:val="56616ACC"/>
    <w:rsid w:val="56A77DD4"/>
    <w:rsid w:val="57535EB5"/>
    <w:rsid w:val="57DB2918"/>
    <w:rsid w:val="586C6306"/>
    <w:rsid w:val="5A204B50"/>
    <w:rsid w:val="5A4B333B"/>
    <w:rsid w:val="5A771D26"/>
    <w:rsid w:val="5ACC6521"/>
    <w:rsid w:val="5AD10273"/>
    <w:rsid w:val="5B9A78BE"/>
    <w:rsid w:val="5BD8177A"/>
    <w:rsid w:val="5CCF3B14"/>
    <w:rsid w:val="5CEC7EF0"/>
    <w:rsid w:val="5D36105E"/>
    <w:rsid w:val="5E5B30A5"/>
    <w:rsid w:val="5EE244C9"/>
    <w:rsid w:val="618F1B45"/>
    <w:rsid w:val="619A3EE4"/>
    <w:rsid w:val="62537327"/>
    <w:rsid w:val="627709DE"/>
    <w:rsid w:val="65170E82"/>
    <w:rsid w:val="65885D07"/>
    <w:rsid w:val="66772F37"/>
    <w:rsid w:val="66A55805"/>
    <w:rsid w:val="680F5B65"/>
    <w:rsid w:val="6C7250D8"/>
    <w:rsid w:val="6CB60CFE"/>
    <w:rsid w:val="6E1C75C6"/>
    <w:rsid w:val="6FA0031C"/>
    <w:rsid w:val="71003B2D"/>
    <w:rsid w:val="721154DF"/>
    <w:rsid w:val="72225F5B"/>
    <w:rsid w:val="74904932"/>
    <w:rsid w:val="75257FEC"/>
    <w:rsid w:val="7528681E"/>
    <w:rsid w:val="75DC122C"/>
    <w:rsid w:val="75EE3D4D"/>
    <w:rsid w:val="75F81663"/>
    <w:rsid w:val="76600FA1"/>
    <w:rsid w:val="76B47D13"/>
    <w:rsid w:val="775C1864"/>
    <w:rsid w:val="77664B3C"/>
    <w:rsid w:val="7795437C"/>
    <w:rsid w:val="784A55B9"/>
    <w:rsid w:val="78604120"/>
    <w:rsid w:val="78CA0299"/>
    <w:rsid w:val="79C96C08"/>
    <w:rsid w:val="7A8F23FC"/>
    <w:rsid w:val="7AE24D9F"/>
    <w:rsid w:val="7BA64B7F"/>
    <w:rsid w:val="7BB91A06"/>
    <w:rsid w:val="7BE86199"/>
    <w:rsid w:val="7C7B2F9C"/>
    <w:rsid w:val="7CBB319E"/>
    <w:rsid w:val="7E7F2DF4"/>
    <w:rsid w:val="7EF86339"/>
    <w:rsid w:val="7FD42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semiHidden/>
    <w:unhideWhenUsed/>
    <w:qFormat/>
    <w:uiPriority w:val="9"/>
    <w:pPr>
      <w:spacing w:beforeAutospacing="1" w:afterAutospacing="1"/>
      <w:jc w:val="left"/>
      <w:outlineLvl w:val="1"/>
    </w:pPr>
    <w:rPr>
      <w:rFonts w:hint="eastAsia" w:ascii="宋体" w:hAnsi="宋体"/>
      <w:b/>
      <w:bCs/>
      <w:kern w:val="0"/>
      <w:sz w:val="36"/>
      <w:szCs w:val="36"/>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qFormat/>
    <w:uiPriority w:val="99"/>
    <w:rPr>
      <w:rFonts w:ascii="Calibri" w:hAnsi="Calibri" w:eastAsia="宋体" w:cs="Times New Roman"/>
      <w:sz w:val="18"/>
      <w:szCs w:val="18"/>
    </w:rPr>
  </w:style>
  <w:style w:type="character" w:customStyle="1" w:styleId="9">
    <w:name w:val="页脚 字符"/>
    <w:basedOn w:val="6"/>
    <w:link w:val="3"/>
    <w:qFormat/>
    <w:uiPriority w:val="99"/>
    <w:rPr>
      <w:rFonts w:ascii="Calibri" w:hAnsi="Calibri" w:eastAsia="宋体" w:cs="Times New Roman"/>
      <w:sz w:val="18"/>
      <w:szCs w:val="18"/>
    </w:rPr>
  </w:style>
  <w:style w:type="paragraph" w:customStyle="1" w:styleId="10">
    <w:name w:val="段"/>
    <w:link w:val="1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1">
    <w:name w:val="段 Char"/>
    <w:basedOn w:val="6"/>
    <w:link w:val="10"/>
    <w:qFormat/>
    <w:uiPriority w:val="0"/>
    <w:rPr>
      <w:rFonts w:ascii="宋体" w:hAnsi="Times New Roman" w:eastAsia="宋体" w:cs="Times New Roman"/>
      <w:kern w:val="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616</Words>
  <Characters>3517</Characters>
  <Lines>29</Lines>
  <Paragraphs>8</Paragraphs>
  <TotalTime>1</TotalTime>
  <ScaleCrop>false</ScaleCrop>
  <LinksUpToDate>false</LinksUpToDate>
  <CharactersWithSpaces>4125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2022-02-16T03:07:00Z</dcterms:created>
  <dc:creator>正信方晟-姚逸飞</dc:creator>
  <cp:lastModifiedBy>yiting.wang</cp:lastModifiedBy>
  <dcterms:modified xsi:type="dcterms:W3CDTF">2022-03-07T14:23:53Z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5387FE4FC6AC4108903FD4CB300E1377</vt:lpwstr>
  </property>
</Properties>
</file>