
<file path=[Content_Types].xml><?xml version="1.0" encoding="utf-8"?>
<Types xmlns="http://schemas.openxmlformats.org/package/2006/content-types">
  <Default Extension="xml" ContentType="application/xml"/>
  <Default Extension="jpeg" ContentType="image/jpeg"/>
  <Default Extension="JPG" ContentType="image/.jp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03.080.99</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A16</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31</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上海市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31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药品生产企业信用评估指标</w:t>
      </w:r>
    </w:p>
    <w:p>
      <w:pPr>
        <w:pStyle w:val="197"/>
        <w:framePr w:h="6974" w:hRule="exact" w:wrap="around" w:x="1419" w:anchorLock="1"/>
      </w:pPr>
      <w:r>
        <w:t>与等级划分指南</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Guidelines for credit rating indicators and classification of pharmaceutical enterprises</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上海市市场监督管理局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pgBorders>
            <w:top w:val="none" w:sz="0" w:space="0"/>
            <w:left w:val="none" w:sz="0" w:space="0"/>
            <w:bottom w:val="none" w:sz="0" w:space="0"/>
            <w:right w:val="none" w:sz="0" w:space="0"/>
          </w:pgBorders>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2336"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2336;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468"/>
      </w:pPr>
      <w:bookmarkStart w:id="21" w:name="BookMark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"_Toc95745647" </w:instrText>
      </w:r>
      <w:r>
        <w:fldChar w:fldCharType="separate"/>
      </w:r>
      <w:r>
        <w:rPr>
          <w:rStyle w:val="32"/>
          <w:rFonts w:hint="eastAsia"/>
        </w:rPr>
        <w:t>前言</w:t>
      </w:r>
      <w:r>
        <w:tab/>
      </w:r>
      <w:r>
        <w:fldChar w:fldCharType="begin"/>
      </w:r>
      <w:r>
        <w:instrText xml:space="preserve"> PAGEREF _Toc95745647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"_Toc95745648" </w:instrText>
      </w:r>
      <w:r>
        <w:fldChar w:fldCharType="separate"/>
      </w:r>
      <w:r>
        <w:rPr>
          <w:rStyle w:val="32"/>
        </w:rPr>
        <w:t xml:space="preserve">1 </w:t>
      </w:r>
      <w:r>
        <w:rPr>
          <w:rStyle w:val="32"/>
          <w:rFonts w:hint="eastAsia"/>
        </w:rPr>
        <w:t xml:space="preserve"> 范围</w:t>
      </w:r>
      <w:r>
        <w:tab/>
      </w:r>
      <w:r>
        <w:fldChar w:fldCharType="begin"/>
      </w:r>
      <w:r>
        <w:instrText xml:space="preserve"> PAGEREF _Toc95745648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"_Toc95745649" </w:instrText>
      </w:r>
      <w:r>
        <w:fldChar w:fldCharType="separate"/>
      </w:r>
      <w:r>
        <w:rPr>
          <w:rStyle w:val="32"/>
        </w:rPr>
        <w:t xml:space="preserve">2 </w:t>
      </w:r>
      <w:r>
        <w:rPr>
          <w:rStyle w:val="32"/>
          <w:rFonts w:hint="eastAsia"/>
        </w:rPr>
        <w:t xml:space="preserve"> 规范性引用文件</w:t>
      </w:r>
      <w:r>
        <w:tab/>
      </w:r>
      <w:r>
        <w:fldChar w:fldCharType="begin"/>
      </w:r>
      <w:r>
        <w:instrText xml:space="preserve"> PAGEREF _Toc95745649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"_Toc95745650" </w:instrText>
      </w:r>
      <w:r>
        <w:fldChar w:fldCharType="separate"/>
      </w:r>
      <w:r>
        <w:rPr>
          <w:rStyle w:val="32"/>
        </w:rPr>
        <w:t xml:space="preserve">3 </w:t>
      </w:r>
      <w:r>
        <w:rPr>
          <w:rStyle w:val="32"/>
          <w:rFonts w:hint="eastAsia"/>
        </w:rPr>
        <w:t xml:space="preserve"> 术语和定义</w:t>
      </w:r>
      <w:r>
        <w:tab/>
      </w:r>
      <w:r>
        <w:fldChar w:fldCharType="begin"/>
      </w:r>
      <w:r>
        <w:instrText xml:space="preserve"> PAGEREF _Toc95745650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"_Toc95745651" </w:instrText>
      </w:r>
      <w:r>
        <w:fldChar w:fldCharType="separate"/>
      </w:r>
      <w:r>
        <w:rPr>
          <w:rStyle w:val="32"/>
        </w:rPr>
        <w:t xml:space="preserve">4 </w:t>
      </w:r>
      <w:r>
        <w:rPr>
          <w:rStyle w:val="32"/>
          <w:rFonts w:hint="eastAsia"/>
        </w:rPr>
        <w:t xml:space="preserve"> 基本原则</w:t>
      </w:r>
      <w:r>
        <w:tab/>
      </w:r>
      <w:r>
        <w:fldChar w:fldCharType="begin"/>
      </w:r>
      <w:r>
        <w:instrText xml:space="preserve"> PAGEREF _Toc95745651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"_Toc95745652" </w:instrText>
      </w:r>
      <w:r>
        <w:fldChar w:fldCharType="separate"/>
      </w:r>
      <w:r>
        <w:rPr>
          <w:rStyle w:val="32"/>
        </w:rPr>
        <w:t xml:space="preserve">5 </w:t>
      </w:r>
      <w:r>
        <w:rPr>
          <w:rStyle w:val="32"/>
          <w:rFonts w:hint="eastAsia"/>
        </w:rPr>
        <w:t xml:space="preserve"> 信息获取</w:t>
      </w:r>
      <w:r>
        <w:tab/>
      </w:r>
      <w:r>
        <w:fldChar w:fldCharType="begin"/>
      </w:r>
      <w:r>
        <w:instrText xml:space="preserve"> PAGEREF _Toc95745652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"_Toc95745653" </w:instrText>
      </w:r>
      <w:r>
        <w:fldChar w:fldCharType="separate"/>
      </w:r>
      <w:r>
        <w:rPr>
          <w:rStyle w:val="32"/>
        </w:rPr>
        <w:t xml:space="preserve">6 </w:t>
      </w:r>
      <w:r>
        <w:rPr>
          <w:rStyle w:val="32"/>
          <w:rFonts w:hint="eastAsia"/>
        </w:rPr>
        <w:t xml:space="preserve"> 评估指标与方法</w:t>
      </w:r>
      <w:r>
        <w:tab/>
      </w:r>
      <w:r>
        <w:fldChar w:fldCharType="begin"/>
      </w:r>
      <w:r>
        <w:instrText xml:space="preserve"> PAGEREF _Toc95745653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"_Toc95745654" </w:instrText>
      </w:r>
      <w:r>
        <w:fldChar w:fldCharType="separate"/>
      </w:r>
      <w:r>
        <w:rPr>
          <w:rStyle w:val="32"/>
        </w:rPr>
        <w:t xml:space="preserve">7 </w:t>
      </w:r>
      <w:r>
        <w:rPr>
          <w:rStyle w:val="32"/>
          <w:rFonts w:hint="eastAsia"/>
        </w:rPr>
        <w:t xml:space="preserve"> 等级划分</w:t>
      </w:r>
      <w:r>
        <w:tab/>
      </w:r>
      <w:r>
        <w:fldChar w:fldCharType="begin"/>
      </w:r>
      <w:r>
        <w:instrText xml:space="preserve"> PAGEREF _Toc95745654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"_Toc95745655" </w:instrText>
      </w:r>
      <w:r>
        <w:fldChar w:fldCharType="separate"/>
      </w:r>
      <w:r>
        <w:rPr>
          <w:rStyle w:val="32"/>
        </w:rPr>
        <w:t xml:space="preserve">8 </w:t>
      </w:r>
      <w:r>
        <w:rPr>
          <w:rStyle w:val="32"/>
          <w:rFonts w:hint="eastAsia"/>
        </w:rPr>
        <w:t xml:space="preserve"> 结果反馈</w:t>
      </w:r>
      <w:r>
        <w:tab/>
      </w:r>
      <w:r>
        <w:fldChar w:fldCharType="begin"/>
      </w:r>
      <w:r>
        <w:instrText xml:space="preserve"> PAGEREF _Toc95745655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"_Toc95745656" </w:instrText>
      </w:r>
      <w:r>
        <w:fldChar w:fldCharType="separate"/>
      </w:r>
      <w:r>
        <w:rPr>
          <w:rStyle w:val="32"/>
        </w:rPr>
        <w:t xml:space="preserve">9 </w:t>
      </w:r>
      <w:r>
        <w:rPr>
          <w:rStyle w:val="32"/>
          <w:rFonts w:hint="eastAsia"/>
        </w:rPr>
        <w:t xml:space="preserve"> 保密责任</w:t>
      </w:r>
      <w:r>
        <w:tab/>
      </w:r>
      <w:r>
        <w:fldChar w:fldCharType="begin"/>
      </w:r>
      <w:r>
        <w:instrText xml:space="preserve"> PAGEREF _Toc95745656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"_Toc95745657" </w:instrText>
      </w:r>
      <w:r>
        <w:fldChar w:fldCharType="separate"/>
      </w:r>
      <w:r>
        <w:rPr>
          <w:rStyle w:val="32"/>
          <w:rFonts w:hint="eastAsia"/>
        </w:rPr>
        <w:t>附录A（规范性）</w:t>
      </w:r>
      <w:r>
        <w:rPr>
          <w:rStyle w:val="32"/>
        </w:rPr>
        <w:t xml:space="preserve">  </w:t>
      </w:r>
      <w:r>
        <w:rPr>
          <w:rStyle w:val="32"/>
          <w:rFonts w:hint="eastAsia"/>
        </w:rPr>
        <w:t>药品生产企业信用评估指标体系</w:t>
      </w:r>
      <w:r>
        <w:tab/>
      </w:r>
      <w:r>
        <w:fldChar w:fldCharType="begin"/>
      </w:r>
      <w:r>
        <w:instrText xml:space="preserve"> PAGEREF _Toc95745657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"_Toc95745658" </w:instrText>
      </w:r>
      <w:r>
        <w:fldChar w:fldCharType="separate"/>
      </w:r>
      <w:r>
        <w:rPr>
          <w:rStyle w:val="32"/>
          <w:rFonts w:hint="eastAsia"/>
        </w:rPr>
        <w:t>参考文献</w:t>
      </w:r>
      <w:r>
        <w:tab/>
      </w:r>
      <w:r>
        <w:fldChar w:fldCharType="begin"/>
      </w:r>
      <w:r>
        <w:instrText xml:space="preserve"> PAGEREF _Toc95745658 \h </w:instrText>
      </w:r>
      <w:r>
        <w:fldChar w:fldCharType="separate"/>
      </w:r>
      <w:r>
        <w:t>14</w:t>
      </w:r>
      <w:r>
        <w:fldChar w:fldCharType="end"/>
      </w:r>
      <w:r>
        <w:fldChar w:fldCharType="end"/>
      </w:r>
    </w:p>
    <w:p>
      <w:pPr>
        <w:pStyle w:val="91"/>
        <w:spacing w:after="468"/>
        <w:sectPr>
          <w:headerReference r:id="rId11" w:type="default"/>
          <w:footerReference r:id="rId13" w:type="default"/>
          <w:headerReference r:id="rId12" w:type="even"/>
          <w:pgSz w:w="11906" w:h="16838"/>
          <w:pgMar w:top="2410" w:right="1134" w:bottom="1134" w:left="1134" w:header="1418" w:footer="1134" w:gutter="284"/>
          <w:pgBorders>
            <w:top w:val="none" w:sz="0" w:space="0"/>
            <w:left w:val="none" w:sz="0" w:space="0"/>
            <w:bottom w:val="none" w:sz="0" w:space="0"/>
            <w:right w:val="none" w:sz="0" w:space="0"/>
          </w:pgBorders>
          <w:pgNumType w:fmt="upperRoman" w:start="1"/>
          <w:cols w:space="425" w:num="1"/>
          <w:formProt w:val="0"/>
          <w:docGrid w:type="lines" w:linePitch="312" w:charSpace="0"/>
        </w:sectPr>
      </w:pPr>
      <w:r>
        <w:fldChar w:fldCharType="end"/>
      </w:r>
    </w:p>
    <w:bookmarkEnd w:id="21"/>
    <w:p>
      <w:pPr>
        <w:pStyle w:val="89"/>
        <w:spacing w:after="468"/>
      </w:pPr>
      <w:bookmarkStart w:id="22" w:name="_Toc95745647"/>
      <w:bookmarkStart w:id="23" w:name="BookMark2"/>
      <w:r>
        <w:rPr>
          <w:spacing w:val="320"/>
        </w:rPr>
        <w:t>前</w:t>
      </w:r>
      <w:r>
        <w:t>言</w:t>
      </w:r>
      <w:bookmarkEnd w:id="22"/>
    </w:p>
    <w:p>
      <w:pPr>
        <w:pStyle w:val="56"/>
        <w:ind w:firstLine="420"/>
      </w:pPr>
      <w:r>
        <w:rPr>
          <w:rFonts w:hint="eastAsia"/>
        </w:rPr>
        <w:t>本文件按照GB/T 1.1—2020《标准化工作导则  第1部分：标准化文件的结构和起草规则》的规定起草。</w:t>
      </w:r>
    </w:p>
    <w:p>
      <w:pPr>
        <w:pStyle w:val="56"/>
        <w:ind w:firstLine="420"/>
      </w:pPr>
      <w:r>
        <w:t>请注意本文件的某些内容可能涉及专利。本文件的发布机构不承担识别专利的责任。</w:t>
      </w:r>
    </w:p>
    <w:p>
      <w:pPr>
        <w:pStyle w:val="56"/>
        <w:ind w:firstLine="420"/>
      </w:pPr>
      <w:r>
        <w:t>本文件由上海市药品监督管理局提出并组织实施。</w:t>
      </w:r>
    </w:p>
    <w:p>
      <w:pPr>
        <w:pStyle w:val="56"/>
        <w:ind w:firstLine="420"/>
      </w:pPr>
      <w:r>
        <w:t>本文件由上海市商务信用标准化技术委员会归口。</w:t>
      </w:r>
    </w:p>
    <w:p>
      <w:pPr>
        <w:pStyle w:val="56"/>
        <w:ind w:firstLine="420"/>
      </w:pPr>
      <w:r>
        <w:t>本文件起草单位：</w:t>
      </w:r>
      <w:r>
        <w:rPr>
          <w:szCs w:val="21"/>
        </w:rPr>
        <w:t>上海市药品监督管理局、上海市医药质量协会、上海正信方晟资信评估有限公司</w:t>
      </w:r>
      <w:r>
        <w:rPr>
          <w:rFonts w:hint="eastAsia"/>
          <w:szCs w:val="21"/>
        </w:rPr>
        <w:t>、上海上药第一生化药业有限公司、上海现代制药股份有限公司、上海万仕诚药业有限公司</w:t>
      </w:r>
      <w:r>
        <w:t>。</w:t>
      </w:r>
    </w:p>
    <w:p>
      <w:pPr>
        <w:pStyle w:val="56"/>
        <w:ind w:firstLine="420"/>
      </w:pPr>
      <w:r>
        <w:t>本文件主要起草人：</w:t>
      </w:r>
      <w:r>
        <w:rPr>
          <w:szCs w:val="21"/>
        </w:rPr>
        <w:t>叶宝法、</w:t>
      </w:r>
      <w:r>
        <w:rPr>
          <w:rFonts w:hint="eastAsia"/>
          <w:szCs w:val="21"/>
        </w:rPr>
        <w:t>史岚、</w:t>
      </w:r>
      <w:r>
        <w:rPr>
          <w:szCs w:val="21"/>
        </w:rPr>
        <w:t>金于兰、谈武康、陈承清、吴仲瑜、楼月盛、王依婷、姚逸飞</w:t>
      </w:r>
      <w:r>
        <w:t>。</w:t>
      </w:r>
    </w:p>
    <w:p>
      <w:pPr>
        <w:pStyle w:val="56"/>
        <w:ind w:firstLine="420"/>
      </w:pPr>
    </w:p>
    <w:p>
      <w:pPr>
        <w:pStyle w:val="56"/>
        <w:ind w:firstLine="420"/>
      </w:pPr>
    </w:p>
    <w:p>
      <w:pPr>
        <w:pStyle w:val="56"/>
        <w:ind w:firstLine="420"/>
        <w:sectPr>
          <w:pgSz w:w="11906" w:h="16838"/>
          <w:pgMar w:top="2410" w:right="1134" w:bottom="1134" w:left="1134" w:header="1418" w:footer="1134" w:gutter="284"/>
          <w:pgBorders>
            <w:top w:val="none" w:sz="0" w:space="0"/>
            <w:left w:val="none" w:sz="0" w:space="0"/>
            <w:bottom w:val="none" w:sz="0" w:space="0"/>
            <w:right w:val="none" w:sz="0" w:space="0"/>
          </w:pgBorders>
          <w:pgNumType w:fmt="upperRoman"/>
          <w:cols w:space="425" w:num="1"/>
          <w:formProt w:val="0"/>
          <w:docGrid w:type="lines" w:linePitch="312" w:charSpace="0"/>
        </w:sectPr>
      </w:pPr>
    </w:p>
    <w:bookmarkEnd w:id="23"/>
    <w:p>
      <w:pPr>
        <w:spacing w:line="20" w:lineRule="exact"/>
        <w:jc w:val="center"/>
        <w:rPr>
          <w:rFonts w:ascii="黑体" w:hAnsi="黑体" w:eastAsia="黑体"/>
          <w:sz w:val="32"/>
          <w:szCs w:val="32"/>
        </w:rPr>
      </w:pPr>
      <w:bookmarkStart w:id="24" w:name="BookMark4"/>
    </w:p>
    <w:p>
      <w:pPr>
        <w:spacing w:line="20" w:lineRule="exact"/>
        <w:jc w:val="center"/>
        <w:rPr>
          <w:rFonts w:ascii="黑体" w:hAnsi="黑体" w:eastAsia="黑体"/>
          <w:sz w:val="32"/>
          <w:szCs w:val="32"/>
        </w:rPr>
      </w:pPr>
    </w:p>
    <w:sdt>
      <w:sdtPr>
        <w:tag w:val="NEW_STAND_NAME"/>
        <w:id w:val="595910757"/>
        <w:lock w:val="sdtLocked"/>
        <w:placeholder>
          <w:docPart w:val="CDBA954E94444E88B2B8015C21C09BDC"/>
        </w:placeholder>
      </w:sdtPr>
      <w:sdtContent>
        <w:p>
          <w:pPr>
            <w:pStyle w:val="177"/>
            <w:spacing w:before="312" w:beforeLines="100" w:after="3" w:afterLines="1"/>
          </w:pPr>
          <w:bookmarkStart w:id="25" w:name="NEW_STAND_NAME"/>
          <w:r>
            <w:rPr>
              <w:rFonts w:hint="eastAsia"/>
            </w:rPr>
            <w:t>药品生产企业信用评估指标</w:t>
          </w:r>
        </w:p>
        <w:p>
          <w:pPr>
            <w:pStyle w:val="177"/>
            <w:spacing w:before="3" w:beforeLines="1" w:after="680"/>
          </w:pPr>
          <w:r>
            <w:rPr>
              <w:rFonts w:hint="eastAsia"/>
            </w:rPr>
            <w:t>与等级划分指南</w:t>
          </w:r>
        </w:p>
      </w:sdtContent>
    </w:sdt>
    <w:bookmarkEnd w:id="25"/>
    <w:p>
      <w:pPr>
        <w:pStyle w:val="104"/>
        <w:spacing w:before="312" w:after="312"/>
      </w:pPr>
      <w:bookmarkStart w:id="26" w:name="_Toc24884218"/>
      <w:bookmarkStart w:id="27" w:name="_Toc24884211"/>
      <w:bookmarkStart w:id="28" w:name="_Toc17233333"/>
      <w:bookmarkStart w:id="29" w:name="_Toc26986771"/>
      <w:bookmarkStart w:id="30" w:name="_Toc26986530"/>
      <w:bookmarkStart w:id="31" w:name="_Toc26718930"/>
      <w:bookmarkStart w:id="32" w:name="_Toc26648465"/>
      <w:bookmarkStart w:id="33" w:name="_Toc17233325"/>
      <w:bookmarkStart w:id="34" w:name="_Toc95745648"/>
      <w:r>
        <w:rPr>
          <w:rFonts w:hint="eastAsia"/>
        </w:rPr>
        <w:t>范围</w:t>
      </w:r>
      <w:bookmarkEnd w:id="26"/>
      <w:bookmarkEnd w:id="27"/>
      <w:bookmarkEnd w:id="28"/>
      <w:bookmarkEnd w:id="29"/>
      <w:bookmarkEnd w:id="30"/>
      <w:bookmarkEnd w:id="31"/>
      <w:bookmarkEnd w:id="32"/>
      <w:bookmarkEnd w:id="33"/>
      <w:bookmarkEnd w:id="34"/>
    </w:p>
    <w:p>
      <w:pPr>
        <w:pStyle w:val="56"/>
        <w:ind w:firstLine="420"/>
      </w:pPr>
      <w:bookmarkStart w:id="35" w:name="_Toc24884219"/>
      <w:bookmarkStart w:id="36" w:name="_Toc17233326"/>
      <w:bookmarkStart w:id="37" w:name="_Toc26648466"/>
      <w:bookmarkStart w:id="38" w:name="_Toc17233334"/>
      <w:bookmarkStart w:id="39" w:name="_Toc24884212"/>
      <w:r>
        <w:rPr>
          <w:rFonts w:hint="eastAsia"/>
        </w:rPr>
        <w:t>本文件</w:t>
      </w:r>
      <w:r>
        <w:rPr>
          <w:rFonts w:hint="eastAsia"/>
          <w:lang w:val="en-US" w:eastAsia="zh-CN"/>
        </w:rPr>
        <w:t>提供</w:t>
      </w:r>
      <w:r>
        <w:rPr>
          <w:rFonts w:hint="eastAsia"/>
        </w:rPr>
        <w:t>了药品生产企业信用等级评估工作的基本原则、信息获取、评估指标与方法、等级划分、结果反馈和保密责任</w:t>
      </w:r>
      <w:r>
        <w:rPr>
          <w:rFonts w:hint="eastAsia"/>
          <w:lang w:val="en-US" w:eastAsia="zh-CN"/>
        </w:rPr>
        <w:t>的建议，并给出了相关信息</w:t>
      </w:r>
      <w:r>
        <w:rPr>
          <w:rFonts w:hint="eastAsia"/>
        </w:rPr>
        <w:t>。</w:t>
      </w:r>
    </w:p>
    <w:p>
      <w:pPr>
        <w:pStyle w:val="56"/>
        <w:ind w:firstLine="420"/>
      </w:pPr>
      <w:r>
        <w:rPr>
          <w:rFonts w:hint="eastAsia"/>
        </w:rPr>
        <w:t>本文件适用于对药品生产企业开展信用等级评估工作</w:t>
      </w:r>
      <w:r>
        <w:rPr>
          <w:rFonts w:hint="eastAsia"/>
          <w:lang w:eastAsia="zh-CN"/>
        </w:rPr>
        <w:t>（</w:t>
      </w:r>
      <w:r>
        <w:rPr>
          <w:rFonts w:hint="eastAsia"/>
          <w:lang w:val="en-US" w:eastAsia="zh-CN"/>
        </w:rPr>
        <w:t>以下简称“评估工作”</w:t>
      </w:r>
      <w:r>
        <w:rPr>
          <w:rFonts w:hint="eastAsia"/>
          <w:lang w:eastAsia="zh-CN"/>
        </w:rPr>
        <w:t>）</w:t>
      </w:r>
      <w:r>
        <w:rPr>
          <w:rFonts w:hint="eastAsia"/>
        </w:rPr>
        <w:t>，其他相关机构评估或药品生产企业自评时，可参照执行。</w:t>
      </w:r>
    </w:p>
    <w:p>
      <w:pPr>
        <w:pStyle w:val="104"/>
        <w:spacing w:before="312" w:after="312"/>
      </w:pPr>
      <w:bookmarkStart w:id="40" w:name="_Toc26986531"/>
      <w:bookmarkStart w:id="41" w:name="_Toc26718931"/>
      <w:bookmarkStart w:id="42" w:name="_Toc26986772"/>
      <w:bookmarkStart w:id="43" w:name="_Toc95745649"/>
      <w:r>
        <w:rPr>
          <w:rFonts w:hint="eastAsia"/>
        </w:rPr>
        <w:t>规范性引用文件</w:t>
      </w:r>
      <w:bookmarkEnd w:id="35"/>
      <w:bookmarkEnd w:id="36"/>
      <w:bookmarkEnd w:id="37"/>
      <w:bookmarkEnd w:id="38"/>
      <w:bookmarkEnd w:id="39"/>
      <w:bookmarkEnd w:id="40"/>
      <w:bookmarkEnd w:id="41"/>
      <w:bookmarkEnd w:id="42"/>
      <w:bookmarkEnd w:id="43"/>
    </w:p>
    <w:sdt>
      <w:sdtPr>
        <w:rPr>
          <w:rFonts w:hint="eastAsia"/>
        </w:rPr>
        <w:id w:val="715848253"/>
        <w:placeholder>
          <w:docPart w:val="6DCED6EAE1264BDDA1720C92BF6487C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0"/>
        <w:spacing w:line="276" w:lineRule="auto"/>
      </w:pPr>
      <w:r>
        <w:rPr>
          <w:rFonts w:hint="eastAsia"/>
        </w:rPr>
        <w:t>GB/T 22116  企业信用等级表示方法</w:t>
      </w:r>
    </w:p>
    <w:p>
      <w:pPr>
        <w:pStyle w:val="230"/>
        <w:spacing w:line="276" w:lineRule="auto"/>
      </w:pPr>
      <w:r>
        <w:rPr>
          <w:rFonts w:hint="eastAsia"/>
        </w:rPr>
        <w:t>GB/T 22117</w:t>
      </w:r>
      <w:r>
        <w:rPr>
          <w:rFonts w:hint="eastAsia"/>
          <w:lang w:val="en-US" w:eastAsia="zh-CN"/>
        </w:rPr>
        <w:t>-2018</w:t>
      </w:r>
      <w:r>
        <w:rPr>
          <w:rFonts w:hint="eastAsia"/>
        </w:rPr>
        <w:t xml:space="preserve">  信用 基本术语</w:t>
      </w:r>
    </w:p>
    <w:p>
      <w:pPr>
        <w:pStyle w:val="104"/>
        <w:spacing w:before="312" w:after="312"/>
      </w:pPr>
      <w:bookmarkStart w:id="44" w:name="_Toc95745650"/>
      <w:r>
        <w:rPr>
          <w:rFonts w:hint="eastAsia"/>
          <w:szCs w:val="21"/>
        </w:rPr>
        <w:t>术语和定义</w:t>
      </w:r>
      <w:bookmarkEnd w:id="44"/>
    </w:p>
    <w:sdt>
      <w:sdtPr>
        <w:id w:val="-1909835108"/>
        <w:placeholder>
          <w:docPart w:val="5624AF9C3A154103B3CB8784B976036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5" w:name="_Toc26986532"/>
          <w:bookmarkEnd w:id="45"/>
          <w:r>
            <w:rPr>
              <w:rFonts w:hint="eastAsia"/>
            </w:rPr>
            <w:t>GB/T 22116、GB/T 22117</w:t>
          </w:r>
          <w:r>
            <w:t>界定的以及下列术语和定义适用于本文件。</w:t>
          </w:r>
        </w:p>
      </w:sdtContent>
    </w:sdt>
    <w:p>
      <w:pPr>
        <w:pStyle w:val="223"/>
        <w:ind w:left="420" w:hanging="420" w:hangingChars="200"/>
        <w:rPr>
          <w:rFonts w:ascii="黑体" w:hAnsi="黑体" w:eastAsia="黑体"/>
        </w:rPr>
      </w:pPr>
      <w:r>
        <w:rPr>
          <w:rFonts w:ascii="黑体" w:hAnsi="黑体" w:eastAsia="黑体"/>
        </w:rPr>
        <w:br w:type="textWrapping"/>
      </w:r>
      <w:r>
        <w:rPr>
          <w:rFonts w:ascii="黑体" w:hAnsi="黑体" w:eastAsia="黑体"/>
        </w:rPr>
        <w:t>信用 credit</w:t>
      </w:r>
    </w:p>
    <w:p>
      <w:pPr>
        <w:pStyle w:val="56"/>
        <w:ind w:firstLine="420"/>
      </w:pPr>
      <w:r>
        <w:rPr>
          <w:rFonts w:hint="eastAsia"/>
        </w:rPr>
        <w:t>个人或组织履行承诺的意愿和能力。</w:t>
      </w:r>
    </w:p>
    <w:p>
      <w:pPr>
        <w:pStyle w:val="56"/>
        <w:ind w:firstLine="420"/>
      </w:pPr>
      <w:r>
        <w:rPr>
          <w:rFonts w:hint="eastAsia"/>
        </w:rPr>
        <w:t>[来源：GB/T 22117-2018，2.1]</w:t>
      </w:r>
    </w:p>
    <w:p>
      <w:pPr>
        <w:pStyle w:val="223"/>
        <w:ind w:left="420" w:hanging="420" w:hangingChars="200"/>
        <w:rPr>
          <w:rFonts w:ascii="黑体" w:hAnsi="黑体" w:eastAsia="黑体"/>
        </w:rPr>
      </w:pPr>
      <w:r>
        <w:rPr>
          <w:rFonts w:ascii="黑体" w:hAnsi="黑体" w:eastAsia="黑体"/>
        </w:rPr>
        <w:br w:type="textWrapping"/>
      </w:r>
      <w:r>
        <w:rPr>
          <w:rFonts w:ascii="黑体" w:hAnsi="黑体" w:eastAsia="黑体"/>
        </w:rPr>
        <w:t>信用等级 credit grade</w:t>
      </w:r>
    </w:p>
    <w:p>
      <w:pPr>
        <w:pStyle w:val="56"/>
        <w:ind w:firstLine="420"/>
      </w:pPr>
      <w:r>
        <w:rPr>
          <w:rFonts w:hint="eastAsia"/>
        </w:rPr>
        <w:t>用既定的符号标识评级对象信用现况的级别结果。</w:t>
      </w:r>
    </w:p>
    <w:p>
      <w:pPr>
        <w:pStyle w:val="56"/>
        <w:ind w:firstLine="420"/>
        <w:rPr>
          <w:rFonts w:hint="eastAsia"/>
        </w:rPr>
      </w:pPr>
      <w:r>
        <w:rPr>
          <w:rFonts w:hint="eastAsia"/>
        </w:rPr>
        <w:t>[来源：GB/T 22117-2018，5.11]</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lang w:val="en-US" w:eastAsia="zh-CN"/>
        </w:rPr>
        <w:t>评估主体</w:t>
      </w:r>
      <w:r>
        <w:rPr>
          <w:rFonts w:ascii="黑体" w:hAnsi="黑体" w:eastAsia="黑体"/>
        </w:rPr>
        <w:t xml:space="preserve"> </w:t>
      </w:r>
      <w:r>
        <w:rPr>
          <w:rFonts w:hint="eastAsia" w:ascii="黑体" w:hAnsi="黑体" w:eastAsia="黑体"/>
        </w:rPr>
        <w:t>evaluation subject</w:t>
      </w:r>
    </w:p>
    <w:p>
      <w:pPr>
        <w:pStyle w:val="56"/>
        <w:ind w:firstLine="420"/>
        <w:rPr>
          <w:rFonts w:hint="eastAsia"/>
        </w:rPr>
      </w:pPr>
      <w:r>
        <w:rPr>
          <w:rFonts w:hint="eastAsia"/>
          <w:lang w:val="en-US" w:eastAsia="zh-CN"/>
        </w:rPr>
        <w:t>评估工作</w:t>
      </w:r>
      <w:r>
        <w:rPr>
          <w:rFonts w:hint="eastAsia"/>
        </w:rPr>
        <w:t>的</w:t>
      </w:r>
      <w:r>
        <w:rPr>
          <w:rFonts w:hint="eastAsia"/>
          <w:lang w:val="en-US" w:eastAsia="zh-CN"/>
        </w:rPr>
        <w:t>承担者</w:t>
      </w:r>
      <w:r>
        <w:rPr>
          <w:rFonts w:hint="eastAsia"/>
        </w:rPr>
        <w:t>。</w:t>
      </w:r>
    </w:p>
    <w:p>
      <w:pPr>
        <w:pStyle w:val="56"/>
        <w:ind w:firstLine="420"/>
        <w:rPr>
          <w:rFonts w:hint="eastAsia"/>
        </w:rPr>
      </w:pP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lang w:val="en-US" w:eastAsia="zh-CN"/>
        </w:rPr>
        <w:t>药品生产企业</w:t>
      </w:r>
      <w:r>
        <w:rPr>
          <w:rFonts w:ascii="黑体" w:hAnsi="黑体" w:eastAsia="黑体"/>
        </w:rPr>
        <w:t xml:space="preserve"> </w:t>
      </w:r>
      <w:r>
        <w:rPr>
          <w:rFonts w:hint="eastAsia" w:ascii="黑体" w:hAnsi="黑体" w:eastAsia="黑体"/>
          <w:lang w:val="en-US" w:eastAsia="zh-CN"/>
        </w:rPr>
        <w:t>pharmaceutical manufacturer</w:t>
      </w:r>
    </w:p>
    <w:p>
      <w:pPr>
        <w:pStyle w:val="56"/>
        <w:ind w:firstLine="420"/>
        <w:rPr>
          <w:rFonts w:hint="eastAsia"/>
        </w:rPr>
      </w:pPr>
      <w:r>
        <w:rPr>
          <w:rFonts w:hint="eastAsia"/>
          <w:lang w:val="en-US" w:eastAsia="zh-CN"/>
        </w:rPr>
        <w:t>取得《药品生产许可证》的企业，按其分类码可以分为：自行生产的药品上市许可持有人，委托生产的药品上市许可持有人，接受委托生产的药品生产企业和原料药生产企业</w:t>
      </w:r>
      <w:r>
        <w:rPr>
          <w:rFonts w:hint="eastAsia"/>
        </w:rPr>
        <w:t>。</w:t>
      </w:r>
    </w:p>
    <w:p>
      <w:pPr>
        <w:pStyle w:val="56"/>
        <w:ind w:firstLine="420"/>
        <w:rPr>
          <w:rFonts w:hint="default" w:eastAsia="宋体"/>
          <w:lang w:val="en-US" w:eastAsia="zh-CN"/>
        </w:rPr>
      </w:pPr>
      <w:r>
        <w:rPr>
          <w:rFonts w:hint="eastAsia"/>
          <w:lang w:val="en-US" w:eastAsia="zh-CN"/>
        </w:rPr>
        <w:t>[来源：《药品生产监督管理办法》第七十七条]</w:t>
      </w:r>
    </w:p>
    <w:p>
      <w:pPr>
        <w:pStyle w:val="56"/>
        <w:ind w:firstLine="420"/>
        <w:rPr>
          <w:rFonts w:hint="eastAsia"/>
        </w:rPr>
      </w:pPr>
    </w:p>
    <w:p>
      <w:pPr>
        <w:pStyle w:val="104"/>
        <w:spacing w:before="312" w:after="312"/>
      </w:pPr>
      <w:bookmarkStart w:id="46" w:name="_Toc95745651"/>
      <w:r>
        <w:rPr>
          <w:rFonts w:hint="eastAsia"/>
        </w:rPr>
        <w:t>基本原则</w:t>
      </w:r>
      <w:bookmarkEnd w:id="46"/>
    </w:p>
    <w:p>
      <w:pPr>
        <w:pStyle w:val="105"/>
        <w:spacing w:before="156" w:after="156"/>
      </w:pPr>
      <w:r>
        <w:rPr>
          <w:rFonts w:hint="eastAsia"/>
        </w:rPr>
        <w:t>公正性</w:t>
      </w:r>
    </w:p>
    <w:p>
      <w:pPr>
        <w:pStyle w:val="230"/>
        <w:spacing w:line="276" w:lineRule="auto"/>
      </w:pPr>
      <w:r>
        <w:rPr>
          <w:rFonts w:hint="eastAsia"/>
        </w:rPr>
        <w:t>评估工作</w:t>
      </w:r>
      <w:r>
        <w:rPr>
          <w:rFonts w:hint="eastAsia"/>
          <w:lang w:val="en-US" w:eastAsia="zh-CN"/>
        </w:rPr>
        <w:t>宜</w:t>
      </w:r>
      <w:r>
        <w:rPr>
          <w:rFonts w:hint="eastAsia"/>
        </w:rPr>
        <w:t>回避利益冲突，确保评估过程独立、评估结果公正。</w:t>
      </w:r>
    </w:p>
    <w:p>
      <w:pPr>
        <w:pStyle w:val="105"/>
        <w:keepNext w:val="0"/>
        <w:keepLines w:val="0"/>
        <w:pageBreakBefore w:val="0"/>
        <w:widowControl w:val="0"/>
        <w:kinsoku/>
        <w:wordWrap/>
        <w:overflowPunct/>
        <w:topLinePunct w:val="0"/>
        <w:autoSpaceDE/>
        <w:autoSpaceDN/>
        <w:bidi w:val="0"/>
        <w:adjustRightInd/>
        <w:snapToGrid/>
        <w:spacing w:before="156" w:after="156"/>
        <w:textAlignment w:val="auto"/>
      </w:pPr>
      <w:r>
        <w:rPr>
          <w:rFonts w:hint="eastAsia"/>
        </w:rPr>
        <w:t>客观性</w:t>
      </w:r>
    </w:p>
    <w:p>
      <w:pPr>
        <w:pStyle w:val="230"/>
        <w:spacing w:line="276" w:lineRule="auto"/>
      </w:pPr>
      <w:r>
        <w:rPr>
          <w:rFonts w:hint="eastAsia"/>
        </w:rPr>
        <w:t>评估工作</w:t>
      </w:r>
      <w:r>
        <w:rPr>
          <w:rFonts w:hint="eastAsia"/>
          <w:lang w:val="en-US" w:eastAsia="zh-CN"/>
        </w:rPr>
        <w:t>宜</w:t>
      </w:r>
      <w:r>
        <w:rPr>
          <w:rFonts w:hint="eastAsia"/>
        </w:rPr>
        <w:t>采集真实数据，客观反映药品生产企业的信用现状。</w:t>
      </w:r>
    </w:p>
    <w:p>
      <w:pPr>
        <w:pStyle w:val="105"/>
        <w:keepNext w:val="0"/>
        <w:keepLines w:val="0"/>
        <w:pageBreakBefore w:val="0"/>
        <w:widowControl w:val="0"/>
        <w:kinsoku/>
        <w:wordWrap/>
        <w:overflowPunct/>
        <w:topLinePunct w:val="0"/>
        <w:autoSpaceDE/>
        <w:autoSpaceDN/>
        <w:bidi w:val="0"/>
        <w:adjustRightInd/>
        <w:snapToGrid/>
        <w:spacing w:before="156" w:after="156"/>
        <w:textAlignment w:val="auto"/>
      </w:pPr>
      <w:r>
        <w:rPr>
          <w:rFonts w:hint="eastAsia"/>
        </w:rPr>
        <w:t>科学性</w:t>
      </w:r>
    </w:p>
    <w:p>
      <w:pPr>
        <w:pStyle w:val="230"/>
        <w:spacing w:line="276" w:lineRule="auto"/>
      </w:pPr>
      <w:r>
        <w:rPr>
          <w:rFonts w:hint="eastAsia"/>
        </w:rPr>
        <w:t>评估工作</w:t>
      </w:r>
      <w:r>
        <w:rPr>
          <w:rFonts w:hint="eastAsia"/>
          <w:lang w:val="en-US" w:eastAsia="zh-CN"/>
        </w:rPr>
        <w:t>宜</w:t>
      </w:r>
      <w:r>
        <w:rPr>
          <w:rFonts w:hint="eastAsia"/>
        </w:rPr>
        <w:t>采用科学的评估工具，减少人为干预。</w:t>
      </w:r>
    </w:p>
    <w:p>
      <w:pPr>
        <w:pStyle w:val="104"/>
        <w:spacing w:before="312" w:after="312"/>
      </w:pPr>
      <w:bookmarkStart w:id="47" w:name="_Toc95745652"/>
      <w:r>
        <w:rPr>
          <w:rFonts w:hint="eastAsia"/>
        </w:rPr>
        <w:t>信息获取</w:t>
      </w:r>
      <w:bookmarkEnd w:id="47"/>
      <w:bookmarkStart w:id="48" w:name="信息获取"/>
      <w:bookmarkEnd w:id="48"/>
    </w:p>
    <w:p>
      <w:pPr>
        <w:pStyle w:val="105"/>
        <w:spacing w:before="156" w:after="156"/>
      </w:pPr>
      <w:r>
        <w:rPr>
          <w:rFonts w:hint="eastAsia"/>
        </w:rPr>
        <w:t>信息采集</w:t>
      </w:r>
    </w:p>
    <w:p>
      <w:pPr>
        <w:pStyle w:val="65"/>
        <w:spacing w:before="156" w:after="156"/>
      </w:pPr>
      <w:r>
        <w:rPr>
          <w:rFonts w:hint="eastAsia"/>
        </w:rPr>
        <w:t>公共信用信息采集</w:t>
      </w:r>
    </w:p>
    <w:p>
      <w:pPr>
        <w:pStyle w:val="236"/>
        <w:spacing w:before="156" w:beforeLines="50" w:after="156" w:afterLines="50" w:line="276" w:lineRule="auto"/>
        <w:ind w:firstLine="420" w:firstLineChars="200"/>
      </w:pPr>
      <w:r>
        <w:rPr>
          <w:rFonts w:hint="eastAsia"/>
        </w:rPr>
        <w:t>评估主体</w:t>
      </w:r>
      <w:r>
        <w:rPr>
          <w:rFonts w:hint="eastAsia"/>
          <w:lang w:val="en-US" w:eastAsia="zh-CN"/>
        </w:rPr>
        <w:t>宜</w:t>
      </w:r>
      <w:r>
        <w:rPr>
          <w:rFonts w:hint="eastAsia"/>
        </w:rPr>
        <w:t>通过司法机关、行政机关、公共事业单位等公共信用信息提供单位或有关权威渠道，获取药品生产企业的公共信用信息。</w:t>
      </w:r>
    </w:p>
    <w:p>
      <w:pPr>
        <w:pStyle w:val="65"/>
        <w:spacing w:before="156" w:after="156"/>
      </w:pPr>
      <w:r>
        <w:rPr>
          <w:rFonts w:hint="eastAsia"/>
        </w:rPr>
        <w:t>市场信用信息采集</w:t>
      </w:r>
    </w:p>
    <w:p>
      <w:pPr>
        <w:pStyle w:val="236"/>
        <w:spacing w:before="156" w:beforeLines="50" w:after="156" w:afterLines="50" w:line="276" w:lineRule="auto"/>
        <w:ind w:firstLine="420" w:firstLineChars="200"/>
      </w:pPr>
      <w:r>
        <w:rPr>
          <w:rFonts w:hint="eastAsia"/>
        </w:rPr>
        <w:t>评估主体</w:t>
      </w:r>
      <w:r>
        <w:rPr>
          <w:rFonts w:hint="eastAsia"/>
          <w:lang w:val="en-US" w:eastAsia="zh-CN"/>
        </w:rPr>
        <w:t>宜</w:t>
      </w:r>
      <w:r>
        <w:rPr>
          <w:rFonts w:hint="eastAsia"/>
        </w:rPr>
        <w:t>自主采集药品生产企业的市场信用信息，或者由药品生产企业根据评估指标内容，自行提交相关信息。</w:t>
      </w:r>
    </w:p>
    <w:p>
      <w:pPr>
        <w:pStyle w:val="105"/>
        <w:spacing w:before="156" w:after="156"/>
      </w:pPr>
      <w:r>
        <w:rPr>
          <w:rFonts w:hint="eastAsia"/>
        </w:rPr>
        <w:t>信息审核</w:t>
      </w:r>
    </w:p>
    <w:p>
      <w:pPr>
        <w:pStyle w:val="230"/>
        <w:spacing w:line="276" w:lineRule="auto"/>
      </w:pPr>
      <w:r>
        <w:rPr>
          <w:rFonts w:hint="eastAsia"/>
        </w:rPr>
        <w:t>评估主体</w:t>
      </w:r>
      <w:r>
        <w:rPr>
          <w:rFonts w:hint="eastAsia"/>
          <w:lang w:val="en-US" w:eastAsia="zh-CN"/>
        </w:rPr>
        <w:t>宜</w:t>
      </w:r>
      <w:r>
        <w:rPr>
          <w:rFonts w:hint="eastAsia"/>
        </w:rPr>
        <w:t>对自主采集的或是由药品生产企业自行提交的信息进行逐一审查，确保参评信息完整、规范、一致。</w:t>
      </w:r>
    </w:p>
    <w:p>
      <w:pPr>
        <w:pStyle w:val="105"/>
        <w:spacing w:before="156" w:after="156"/>
      </w:pPr>
      <w:r>
        <w:rPr>
          <w:rFonts w:hint="eastAsia"/>
        </w:rPr>
        <w:t>信息调研</w:t>
      </w:r>
    </w:p>
    <w:p>
      <w:pPr>
        <w:pStyle w:val="236"/>
        <w:spacing w:line="276" w:lineRule="auto"/>
        <w:ind w:firstLine="420" w:firstLineChars="200"/>
      </w:pPr>
      <w:r>
        <w:rPr>
          <w:rFonts w:hint="eastAsia"/>
        </w:rPr>
        <w:t>评估主体可通过实地调研药品生产企业，进一步核实、补充有关参评信息。</w:t>
      </w:r>
    </w:p>
    <w:p>
      <w:pPr>
        <w:pStyle w:val="104"/>
        <w:spacing w:before="312" w:after="312"/>
      </w:pPr>
      <w:bookmarkStart w:id="49" w:name="_Toc95745653"/>
      <w:r>
        <w:rPr>
          <w:rFonts w:hint="eastAsia"/>
        </w:rPr>
        <w:t>评估指标与方法</w:t>
      </w:r>
      <w:bookmarkEnd w:id="49"/>
      <w:bookmarkStart w:id="50" w:name="评估指标与方法"/>
      <w:bookmarkEnd w:id="50"/>
    </w:p>
    <w:p>
      <w:pPr>
        <w:pStyle w:val="105"/>
        <w:spacing w:before="156" w:after="156"/>
      </w:pPr>
      <w:r>
        <w:rPr>
          <w:rFonts w:hint="eastAsia"/>
        </w:rPr>
        <w:t>评估指标体系</w:t>
      </w:r>
    </w:p>
    <w:p>
      <w:pPr>
        <w:pStyle w:val="230"/>
        <w:spacing w:line="276" w:lineRule="auto"/>
      </w:pPr>
      <w:r>
        <w:rPr>
          <w:rFonts w:hint="eastAsia"/>
        </w:rPr>
        <w:t>评估指标体系包括三级指标，一级指标包括药品生产失信记录、药品管理能力、社会信用评价和市场竞争实力。评估指标体系内容详见附录A。其中，一级指标为：</w:t>
      </w:r>
    </w:p>
    <w:p>
      <w:pPr>
        <w:pStyle w:val="174"/>
      </w:pPr>
      <w:r>
        <w:rPr>
          <w:rFonts w:hint="eastAsia"/>
        </w:rPr>
        <w:t>药品生产失信记录：药品生产企业从事药品生产活动时产生的违法违规记录；</w:t>
      </w:r>
    </w:p>
    <w:p>
      <w:pPr>
        <w:pStyle w:val="174"/>
      </w:pPr>
      <w:r>
        <w:rPr>
          <w:rFonts w:hint="eastAsia"/>
        </w:rPr>
        <w:t>药品管理能力：药品生产企业在质量管理能力、风险防控能力、责任赔偿能力等方面的综合药品管理能力；</w:t>
      </w:r>
    </w:p>
    <w:p>
      <w:pPr>
        <w:pStyle w:val="174"/>
      </w:pPr>
      <w:r>
        <w:rPr>
          <w:rFonts w:hint="eastAsia"/>
        </w:rPr>
        <w:t>社会信用评价：司法机关、行政机关、公共事业单位、医药行业协会等社会各界对于药品生产企业的信用评价情况；</w:t>
      </w:r>
    </w:p>
    <w:p>
      <w:pPr>
        <w:pStyle w:val="174"/>
      </w:pPr>
      <w:r>
        <w:rPr>
          <w:rFonts w:hint="eastAsia"/>
        </w:rPr>
        <w:t>市场竞争实力：药品生产企业在经营效益、科研创新、成果转化等市场竞争力方面的综合表现。</w:t>
      </w:r>
    </w:p>
    <w:p>
      <w:pPr>
        <w:pStyle w:val="105"/>
        <w:keepNext w:val="0"/>
        <w:keepLines w:val="0"/>
        <w:pageBreakBefore w:val="0"/>
        <w:widowControl w:val="0"/>
        <w:kinsoku/>
        <w:wordWrap/>
        <w:overflowPunct/>
        <w:topLinePunct w:val="0"/>
        <w:autoSpaceDE/>
        <w:autoSpaceDN/>
        <w:bidi w:val="0"/>
        <w:adjustRightInd/>
        <w:snapToGrid/>
        <w:spacing w:before="156" w:after="156"/>
        <w:textAlignment w:val="auto"/>
      </w:pPr>
      <w:r>
        <w:rPr>
          <w:rFonts w:hint="eastAsia"/>
        </w:rPr>
        <w:t>评估方法</w:t>
      </w:r>
    </w:p>
    <w:p>
      <w:pPr>
        <w:pStyle w:val="65"/>
        <w:spacing w:before="156" w:after="156"/>
      </w:pPr>
      <w:r>
        <w:rPr>
          <w:rFonts w:hint="eastAsia"/>
          <w:lang w:val="en-US" w:eastAsia="zh-CN"/>
        </w:rPr>
        <w:t>计算方法</w:t>
      </w:r>
    </w:p>
    <w:p>
      <w:pPr>
        <w:pStyle w:val="230"/>
      </w:pPr>
      <w:r>
        <w:rPr>
          <w:rFonts w:hint="eastAsia"/>
        </w:rPr>
        <w:t>药品生产企业信用等级评估可采用多级模糊综合算法</w:t>
      </w:r>
      <w:r>
        <w:rPr>
          <w:rFonts w:hint="eastAsia"/>
          <w:lang w:eastAsia="zh-CN"/>
        </w:rPr>
        <w:t>，</w:t>
      </w:r>
      <w:r>
        <w:rPr>
          <w:rFonts w:hint="eastAsia"/>
          <w:lang w:val="en-US" w:eastAsia="zh-CN"/>
        </w:rPr>
        <w:t>信用评估得分采用百分制，</w:t>
      </w:r>
      <w:r>
        <w:rPr>
          <w:rFonts w:hint="eastAsia"/>
        </w:rPr>
        <w:t>保留两位小数。具体计算方法如式（1）</w:t>
      </w:r>
      <w:r>
        <w:rPr>
          <w:rFonts w:hint="eastAsia" w:hAnsi="宋体"/>
        </w:rPr>
        <w:t>～</w:t>
      </w:r>
      <w:r>
        <w:t>式（</w:t>
      </w:r>
      <w:r>
        <w:rPr>
          <w:rFonts w:hint="eastAsia"/>
        </w:rPr>
        <w:t>3</w:t>
      </w:r>
      <w:r>
        <w:t>）</w:t>
      </w:r>
      <w:r>
        <w:rPr>
          <w:rFonts w:hint="eastAsia"/>
        </w:rPr>
        <w:t>所示：</w:t>
      </w:r>
    </w:p>
    <w:p>
      <w:pPr>
        <w:pStyle w:val="230"/>
      </w:pPr>
    </w:p>
    <w:p>
      <w:pPr>
        <w:pStyle w:val="113"/>
        <w:tabs>
          <w:tab w:val="center" w:pos="3828"/>
          <w:tab w:val="clear" w:pos="4678"/>
        </w:tabs>
      </w:pPr>
      <w:r>
        <w:tab/>
      </w:r>
      <m:oMath>
        <m:r>
          <m:rPr/>
          <w:rPr>
            <w:rFonts w:ascii="Cambria Math" w:hAnsi="Cambria Math"/>
          </w:rPr>
          <m:t>Q</m:t>
        </m:r>
        <m:r>
          <m:rPr>
            <m:sty m:val="p"/>
          </m:rPr>
          <w:rPr>
            <w:rFonts w:ascii="Cambria Math" w:hAnsi="Cambria Math"/>
          </w:rPr>
          <m:t>=</m:t>
        </m:r>
        <m:nary>
          <m:naryPr>
            <m:chr m:val="∑"/>
            <m:limLoc m:val="undOvr"/>
            <m:subHide m:val="1"/>
            <m:supHide m:val="1"/>
            <m:ctrlPr>
              <w:rPr>
                <w:rFonts w:ascii="Cambria Math" w:hAnsi="Cambria Math"/>
              </w:rPr>
            </m:ctrlPr>
          </m:naryPr>
          <m:sub>
            <m:ctrlPr>
              <w:rPr>
                <w:rFonts w:ascii="Cambria Math" w:hAnsi="Cambria Math"/>
              </w:rPr>
            </m:ctrlPr>
          </m:sub>
          <m:sup>
            <m:ctrlPr>
              <w:rPr>
                <w:rFonts w:ascii="Cambria Math" w:hAnsi="Cambria Math"/>
              </w:rPr>
            </m:ctrlPr>
          </m:sup>
          <m:e>
            <m:r>
              <m:rPr/>
              <w:rPr>
                <w:rFonts w:ascii="Cambria Math" w:hAnsi="Cambria Math"/>
              </w:rPr>
              <m:t>N</m:t>
            </m:r>
            <m:ctrlPr>
              <w:rPr>
                <w:rFonts w:ascii="Cambria Math" w:hAnsi="Cambria Math"/>
              </w:rPr>
            </m:ctrlPr>
          </m:e>
        </m:nary>
      </m:oMath>
      <w:r>
        <w:t xml:space="preserve"> </w:t>
      </w:r>
      <w:r>
        <w:rPr>
          <w:rFonts w:ascii="微软雅黑" w:hAnsi="微软雅黑" w:eastAsia="微软雅黑"/>
        </w:rPr>
        <w:tab/>
      </w:r>
      <w:r>
        <w:t>(</w:t>
      </w:r>
      <w:r>
        <w:fldChar w:fldCharType="begin"/>
      </w:r>
      <w:r>
        <w:instrText xml:space="preserve"> AUTONUM </w:instrText>
      </w:r>
      <w:r>
        <w:fldChar w:fldCharType="end"/>
      </w:r>
      <w:r>
        <w:t>)</w:t>
      </w:r>
    </w:p>
    <w:p>
      <w:pPr>
        <w:pStyle w:val="113"/>
        <w:tabs>
          <w:tab w:val="center" w:pos="3828"/>
          <w:tab w:val="clear" w:pos="4678"/>
        </w:tabs>
      </w:pPr>
      <w:r>
        <w:tab/>
      </w:r>
      <m:oMath>
        <m:r>
          <m:rPr/>
          <w:rPr>
            <w:rFonts w:ascii="Cambria Math" w:hAnsi="Cambria Math"/>
          </w:rPr>
          <m:t>N</m:t>
        </m:r>
        <m:r>
          <m:rPr>
            <m:sty m:val="p"/>
          </m:rPr>
          <w:rPr>
            <w:rFonts w:ascii="Cambria Math" w:hAnsi="Cambria Math"/>
          </w:rPr>
          <m:t>=</m:t>
        </m:r>
        <m:nary>
          <m:naryPr>
            <m:chr m:val="∑"/>
            <m:limLoc m:val="undOvr"/>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hAnsi="Cambria Math"/>
              </w:rPr>
              <m:t>P</m:t>
            </m:r>
            <m:ctrlPr>
              <w:rPr>
                <w:rFonts w:ascii="Cambria Math" w:hAnsi="Cambria Math"/>
                <w:i/>
              </w:rPr>
            </m:ctrlPr>
          </m:e>
        </m:nary>
      </m:oMath>
      <w:r>
        <w:rPr>
          <w:rFonts w:ascii="微软雅黑" w:hAnsi="微软雅黑" w:eastAsia="微软雅黑"/>
        </w:rPr>
        <w:tab/>
      </w:r>
      <w:r>
        <w:t>(</w:t>
      </w:r>
      <w:r>
        <w:fldChar w:fldCharType="begin"/>
      </w:r>
      <w:r>
        <w:instrText xml:space="preserve"> AUTONUM </w:instrText>
      </w:r>
      <w:r>
        <w:fldChar w:fldCharType="end"/>
      </w:r>
      <w:r>
        <w:t>)</w:t>
      </w:r>
    </w:p>
    <w:p>
      <w:pPr>
        <w:pStyle w:val="113"/>
        <w:tabs>
          <w:tab w:val="center" w:pos="3828"/>
          <w:tab w:val="clear" w:pos="4678"/>
        </w:tabs>
      </w:pPr>
      <w:r>
        <w:tab/>
      </w:r>
      <m:oMath>
        <m:r>
          <m:rPr/>
          <w:rPr>
            <w:rFonts w:ascii="Cambria Math" w:hAnsi="Cambria Math"/>
          </w:rPr>
          <m:t>P</m:t>
        </m:r>
        <m:r>
          <m:rPr>
            <m:sty m:val="p"/>
          </m:rPr>
          <w:rPr>
            <w:rFonts w:ascii="Cambria Math" w:hAnsi="Cambria Math"/>
          </w:rPr>
          <m:t>=</m:t>
        </m:r>
        <m:nary>
          <m:naryPr>
            <m:chr m:val="∑"/>
            <m:limLoc m:val="undOvr"/>
            <m:subHide m:val="1"/>
            <m:supHide m:val="1"/>
            <m:ctrlPr>
              <w:rPr>
                <w:rFonts w:ascii="Cambria Math" w:hAnsi="Cambria Math"/>
              </w:rPr>
            </m:ctrlPr>
          </m:naryPr>
          <m:sub>
            <m:ctrlPr>
              <w:rPr>
                <w:rFonts w:ascii="Cambria Math" w:hAnsi="Cambria Math"/>
              </w:rPr>
            </m:ctrlPr>
          </m:sub>
          <m:sup>
            <m:ctrlPr>
              <w:rPr>
                <w:rFonts w:ascii="Cambria Math" w:hAnsi="Cambria Math"/>
              </w:rPr>
            </m:ctrlPr>
          </m:sup>
          <m:e>
            <m:r>
              <m:rPr/>
              <w:rPr>
                <w:rFonts w:ascii="Cambria Math" w:hAnsi="Cambria Math"/>
              </w:rPr>
              <m:t>C</m:t>
            </m:r>
            <m:ctrlPr>
              <w:rPr>
                <w:rFonts w:ascii="Cambria Math" w:hAnsi="Cambria Math"/>
              </w:rPr>
            </m:ctrlPr>
          </m:e>
        </m:nary>
      </m:oMath>
      <w:r>
        <w:rPr>
          <w:rFonts w:ascii="微软雅黑" w:hAnsi="微软雅黑" w:eastAsia="微软雅黑"/>
        </w:rPr>
        <w:tab/>
      </w:r>
      <w:r>
        <w:t>(</w:t>
      </w:r>
      <w:r>
        <w:fldChar w:fldCharType="begin"/>
      </w:r>
      <w:r>
        <w:instrText xml:space="preserve"> AUTONUM </w:instrText>
      </w:r>
      <w:r>
        <w:fldChar w:fldCharType="end"/>
      </w:r>
      <w:r>
        <w:t>)</w:t>
      </w:r>
    </w:p>
    <w:p>
      <w:pPr>
        <w:pStyle w:val="55"/>
        <w:ind w:firstLine="420"/>
      </w:pPr>
      <w:r>
        <w:rPr>
          <w:rFonts w:hint="eastAsia"/>
        </w:rPr>
        <w:t>式中：</w:t>
      </w:r>
    </w:p>
    <w:p>
      <w:pPr>
        <w:pStyle w:val="230"/>
        <w:ind w:firstLine="396" w:firstLineChars="189"/>
        <w:jc w:val="left"/>
        <w:rPr>
          <w:rFonts w:hAnsi="宋体"/>
          <w:szCs w:val="21"/>
        </w:rPr>
      </w:pPr>
      <w:r>
        <w:rPr>
          <w:rFonts w:ascii="Times New Roman"/>
          <w:i/>
          <w:szCs w:val="21"/>
        </w:rPr>
        <w:t>Q</w:t>
      </w:r>
      <w:r>
        <w:rPr>
          <w:rFonts w:hint="eastAsia" w:ascii="Times New Roman"/>
          <w:i/>
          <w:color w:val="000000"/>
        </w:rPr>
        <w:t xml:space="preserve">—— </w:t>
      </w:r>
      <w:r>
        <w:rPr>
          <w:rFonts w:hint="eastAsia" w:hAnsi="宋体"/>
          <w:szCs w:val="21"/>
        </w:rPr>
        <w:t>信用评估总得分；</w:t>
      </w:r>
    </w:p>
    <w:p>
      <w:pPr>
        <w:pStyle w:val="230"/>
        <w:ind w:firstLine="396" w:firstLineChars="189"/>
        <w:jc w:val="left"/>
        <w:rPr>
          <w:rFonts w:ascii="Times New Roman"/>
          <w:i/>
          <w:szCs w:val="21"/>
        </w:rPr>
      </w:pPr>
      <w:r>
        <w:rPr>
          <w:rFonts w:hint="eastAsia" w:ascii="Times New Roman"/>
          <w:i/>
          <w:szCs w:val="21"/>
        </w:rPr>
        <w:t>N</w:t>
      </w:r>
      <w:r>
        <w:rPr>
          <w:rFonts w:hint="eastAsia" w:ascii="Times New Roman"/>
          <w:i/>
          <w:color w:val="000000"/>
        </w:rPr>
        <w:t xml:space="preserve">—— </w:t>
      </w:r>
      <w:r>
        <w:rPr>
          <w:rFonts w:hint="eastAsia" w:hAnsi="宋体"/>
          <w:szCs w:val="21"/>
        </w:rPr>
        <w:t>一级指标得分；</w:t>
      </w:r>
    </w:p>
    <w:p>
      <w:pPr>
        <w:pStyle w:val="230"/>
        <w:ind w:firstLine="396" w:firstLineChars="189"/>
        <w:jc w:val="left"/>
        <w:rPr>
          <w:rFonts w:ascii="Times New Roman"/>
          <w:szCs w:val="21"/>
          <w:vertAlign w:val="subscript"/>
        </w:rPr>
      </w:pPr>
      <w:r>
        <w:rPr>
          <w:rFonts w:hint="eastAsia" w:ascii="Times New Roman"/>
          <w:i/>
          <w:szCs w:val="21"/>
        </w:rPr>
        <w:t>P</w:t>
      </w:r>
      <w:r>
        <w:rPr>
          <w:rFonts w:hint="eastAsia" w:ascii="Times New Roman"/>
          <w:i/>
          <w:color w:val="000000"/>
        </w:rPr>
        <w:t>——</w:t>
      </w:r>
      <w:r>
        <w:rPr>
          <w:rFonts w:hint="eastAsia" w:hAnsi="宋体"/>
          <w:szCs w:val="21"/>
        </w:rPr>
        <w:t xml:space="preserve"> 二级指标</w:t>
      </w:r>
      <w:r>
        <w:rPr>
          <w:rFonts w:hAnsi="宋体"/>
          <w:szCs w:val="21"/>
        </w:rPr>
        <w:t>得分</w:t>
      </w:r>
      <w:r>
        <w:rPr>
          <w:rFonts w:hint="eastAsia" w:hAnsi="宋体"/>
          <w:szCs w:val="21"/>
        </w:rPr>
        <w:t>；</w:t>
      </w:r>
    </w:p>
    <w:p>
      <w:pPr>
        <w:pStyle w:val="230"/>
        <w:ind w:firstLine="396" w:firstLineChars="189"/>
        <w:jc w:val="left"/>
        <w:rPr>
          <w:rFonts w:ascii="Times New Roman"/>
          <w:szCs w:val="21"/>
          <w:vertAlign w:val="subscript"/>
        </w:rPr>
      </w:pPr>
      <w:r>
        <w:rPr>
          <w:rFonts w:ascii="Times New Roman"/>
          <w:i/>
          <w:szCs w:val="21"/>
        </w:rPr>
        <w:t>C</w:t>
      </w:r>
      <w:r>
        <w:rPr>
          <w:rFonts w:hint="eastAsia" w:ascii="Times New Roman"/>
          <w:i/>
          <w:color w:val="000000"/>
        </w:rPr>
        <w:t>——</w:t>
      </w:r>
      <w:r>
        <w:rPr>
          <w:rFonts w:hint="eastAsia" w:hAnsi="宋体"/>
          <w:szCs w:val="21"/>
        </w:rPr>
        <w:t xml:space="preserve"> 三级</w:t>
      </w:r>
      <w:r>
        <w:rPr>
          <w:rFonts w:hAnsi="宋体"/>
          <w:szCs w:val="21"/>
        </w:rPr>
        <w:t>指标得分</w:t>
      </w:r>
      <w:r>
        <w:rPr>
          <w:rFonts w:hint="eastAsia" w:hAnsi="宋体"/>
          <w:szCs w:val="21"/>
        </w:rPr>
        <w:t>。</w:t>
      </w:r>
    </w:p>
    <w:p>
      <w:pPr>
        <w:pStyle w:val="65"/>
        <w:spacing w:before="156" w:after="156"/>
      </w:pPr>
      <w:r>
        <w:rPr>
          <w:rFonts w:hint="eastAsia"/>
        </w:rPr>
        <w:t>特别规定</w:t>
      </w:r>
    </w:p>
    <w:p>
      <w:pPr>
        <w:pStyle w:val="230"/>
        <w:spacing w:line="276" w:lineRule="auto"/>
        <w:rPr>
          <w:rFonts w:ascii="Times New Roman"/>
        </w:rPr>
      </w:pPr>
      <w:r>
        <w:rPr>
          <w:rFonts w:ascii="Times New Roman"/>
        </w:rPr>
        <w:t>药品生产企业存在药品生产严重失信记录</w:t>
      </w:r>
      <w:r>
        <w:rPr>
          <w:rFonts w:hint="eastAsia" w:ascii="Times New Roman"/>
          <w:lang w:val="en-US" w:eastAsia="zh-CN"/>
        </w:rPr>
        <w:t>的</w:t>
      </w:r>
      <w:r>
        <w:rPr>
          <w:rFonts w:ascii="Times New Roman"/>
        </w:rPr>
        <w:t>，则其信用等级直接定为D级。</w:t>
      </w:r>
    </w:p>
    <w:p>
      <w:pPr>
        <w:pStyle w:val="104"/>
        <w:spacing w:before="312" w:after="312"/>
      </w:pPr>
      <w:bookmarkStart w:id="51" w:name="_Toc82177569"/>
      <w:bookmarkStart w:id="52" w:name="_Toc95745654"/>
      <w:bookmarkStart w:id="53" w:name="_Toc82180050"/>
      <w:r>
        <w:rPr>
          <w:rFonts w:hint="eastAsia"/>
        </w:rPr>
        <w:t>等级划分</w:t>
      </w:r>
      <w:bookmarkEnd w:id="51"/>
      <w:bookmarkEnd w:id="52"/>
      <w:bookmarkEnd w:id="53"/>
      <w:bookmarkStart w:id="54" w:name="等级划分"/>
      <w:bookmarkEnd w:id="54"/>
    </w:p>
    <w:p>
      <w:pPr>
        <w:pStyle w:val="105"/>
        <w:spacing w:before="156" w:after="156"/>
      </w:pPr>
      <w:r>
        <w:rPr>
          <w:rFonts w:hint="eastAsia"/>
        </w:rPr>
        <w:t>等级划分依据</w:t>
      </w:r>
    </w:p>
    <w:p>
      <w:pPr>
        <w:pStyle w:val="230"/>
        <w:spacing w:line="276" w:lineRule="auto"/>
        <w:rPr>
          <w:rFonts w:ascii="Times New Roman"/>
        </w:rPr>
      </w:pPr>
      <w:r>
        <w:rPr>
          <w:rFonts w:ascii="Times New Roman"/>
        </w:rPr>
        <w:t>药品生产企业的信用等级划分与表示方法按照GB/T 22116</w:t>
      </w:r>
      <w:r>
        <w:rPr>
          <w:rFonts w:hint="eastAsia" w:ascii="Times New Roman"/>
          <w:lang w:val="en-US" w:eastAsia="zh-CN"/>
        </w:rPr>
        <w:t>的</w:t>
      </w:r>
      <w:r>
        <w:rPr>
          <w:rFonts w:ascii="Times New Roman"/>
        </w:rPr>
        <w:t>规定执行。</w:t>
      </w:r>
    </w:p>
    <w:p>
      <w:pPr>
        <w:pStyle w:val="105"/>
        <w:spacing w:before="156" w:after="156"/>
      </w:pPr>
      <w:r>
        <w:rPr>
          <w:rFonts w:hint="eastAsia"/>
        </w:rPr>
        <w:t>信用等级</w:t>
      </w:r>
    </w:p>
    <w:p>
      <w:pPr>
        <w:pStyle w:val="230"/>
        <w:spacing w:line="276" w:lineRule="auto"/>
        <w:rPr>
          <w:rFonts w:ascii="Times New Roman"/>
        </w:rPr>
      </w:pPr>
      <w:r>
        <w:rPr>
          <w:rFonts w:ascii="Times New Roman"/>
        </w:rPr>
        <w:t>药品生产企业的信用等级</w:t>
      </w:r>
      <w:r>
        <w:rPr>
          <w:rFonts w:hint="eastAsia" w:ascii="Times New Roman"/>
          <w:lang w:val="en-US" w:eastAsia="zh-CN"/>
        </w:rPr>
        <w:t>根据分值</w:t>
      </w:r>
      <w:r>
        <w:rPr>
          <w:rFonts w:ascii="Times New Roman"/>
        </w:rPr>
        <w:t>由高到低分为A、B、C、D四级，信用等级释义及其对应分值见表1。</w:t>
      </w:r>
    </w:p>
    <w:p>
      <w:pPr>
        <w:pStyle w:val="112"/>
        <w:spacing w:before="156" w:after="156"/>
      </w:pPr>
      <w:r>
        <w:rPr>
          <w:rFonts w:hint="eastAsia"/>
        </w:rPr>
        <w:t>药品生产企业信用等级释义及其对应分值</w:t>
      </w:r>
    </w:p>
    <w:tbl>
      <w:tblPr>
        <w:tblStyle w:val="2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43"/>
        <w:gridCol w:w="1474"/>
        <w:gridCol w:w="66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63" w:type="pct"/>
            <w:tcBorders>
              <w:top w:val="single" w:color="auto" w:sz="8" w:space="0"/>
              <w:bottom w:val="single" w:color="auto" w:sz="8" w:space="0"/>
            </w:tcBorders>
            <w:shd w:val="clear" w:color="auto" w:fill="auto"/>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信用等级</w:t>
            </w:r>
          </w:p>
        </w:tc>
        <w:tc>
          <w:tcPr>
            <w:tcW w:w="786" w:type="pct"/>
            <w:tcBorders>
              <w:top w:val="single" w:color="auto" w:sz="8" w:space="0"/>
              <w:bottom w:val="single" w:color="auto" w:sz="8" w:space="0"/>
            </w:tcBorders>
            <w:shd w:val="clear" w:color="auto" w:fill="auto"/>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分值</w:t>
            </w:r>
          </w:p>
        </w:tc>
        <w:tc>
          <w:tcPr>
            <w:tcW w:w="3551" w:type="pct"/>
            <w:tcBorders>
              <w:top w:val="single" w:color="auto" w:sz="8" w:space="0"/>
              <w:bottom w:val="single" w:color="auto" w:sz="8" w:space="0"/>
            </w:tcBorders>
            <w:shd w:val="clear" w:color="auto" w:fill="auto"/>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信用等级释义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663" w:type="pct"/>
            <w:tcBorders>
              <w:top w:val="single" w:color="auto" w:sz="8" w:space="0"/>
            </w:tcBorders>
            <w:shd w:val="clear" w:color="auto" w:fill="auto"/>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A</w:t>
            </w:r>
          </w:p>
        </w:tc>
        <w:tc>
          <w:tcPr>
            <w:tcW w:w="786" w:type="pct"/>
            <w:tcBorders>
              <w:top w:val="single" w:color="auto" w:sz="8" w:space="0"/>
            </w:tcBorders>
            <w:shd w:val="clear" w:color="auto" w:fill="auto"/>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≥85</w:t>
            </w:r>
          </w:p>
        </w:tc>
        <w:tc>
          <w:tcPr>
            <w:tcW w:w="3551" w:type="pct"/>
            <w:tcBorders>
              <w:top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left="53" w:leftChars="25" w:right="53" w:rightChars="25"/>
              <w:textAlignment w:val="auto"/>
              <w:rPr>
                <w:rFonts w:ascii="Times New Roman" w:hAnsi="Times New Roman"/>
                <w:kern w:val="0"/>
                <w:sz w:val="18"/>
                <w:szCs w:val="18"/>
              </w:rPr>
            </w:pPr>
            <w:r>
              <w:rPr>
                <w:rFonts w:ascii="Times New Roman" w:hAnsi="Times New Roman"/>
                <w:kern w:val="0"/>
                <w:sz w:val="18"/>
                <w:szCs w:val="18"/>
              </w:rPr>
              <w:t>企业无药品生产严重失信记录，社会信用评价高，药品风险管理能力和市场竞争实力强，企业的信用风险小。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663" w:type="pct"/>
            <w:shd w:val="clear" w:color="auto" w:fill="auto"/>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B</w:t>
            </w:r>
          </w:p>
        </w:tc>
        <w:tc>
          <w:tcPr>
            <w:tcW w:w="786" w:type="pct"/>
            <w:shd w:val="clear" w:color="auto" w:fill="auto"/>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≥75且&lt;85</w:t>
            </w:r>
          </w:p>
        </w:tc>
        <w:tc>
          <w:tcPr>
            <w:tcW w:w="3551" w:type="pct"/>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left="53" w:leftChars="25" w:right="53" w:rightChars="25"/>
              <w:textAlignment w:val="auto"/>
              <w:rPr>
                <w:rFonts w:ascii="Times New Roman" w:hAnsi="Times New Roman"/>
                <w:kern w:val="0"/>
                <w:sz w:val="18"/>
                <w:szCs w:val="18"/>
              </w:rPr>
            </w:pPr>
            <w:r>
              <w:rPr>
                <w:rFonts w:ascii="Times New Roman" w:hAnsi="Times New Roman"/>
                <w:kern w:val="0"/>
                <w:sz w:val="18"/>
                <w:szCs w:val="18"/>
              </w:rPr>
              <w:t>企业无药品生产严重失信记录，社会信用评价较高，药品风险管理能力和市场竞争实力较强，企业的信用风险较小。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663" w:type="pct"/>
            <w:shd w:val="clear" w:color="auto" w:fill="auto"/>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C</w:t>
            </w:r>
          </w:p>
        </w:tc>
        <w:tc>
          <w:tcPr>
            <w:tcW w:w="786" w:type="pct"/>
            <w:shd w:val="clear" w:color="auto" w:fill="auto"/>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≥60且&lt;75</w:t>
            </w:r>
          </w:p>
        </w:tc>
        <w:tc>
          <w:tcPr>
            <w:tcW w:w="3551" w:type="pct"/>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left="53" w:leftChars="25" w:right="53" w:rightChars="25"/>
              <w:textAlignment w:val="auto"/>
              <w:rPr>
                <w:rFonts w:ascii="Times New Roman" w:hAnsi="Times New Roman"/>
                <w:kern w:val="0"/>
                <w:sz w:val="18"/>
                <w:szCs w:val="18"/>
              </w:rPr>
            </w:pPr>
            <w:r>
              <w:rPr>
                <w:rFonts w:ascii="Times New Roman" w:hAnsi="Times New Roman"/>
                <w:kern w:val="0"/>
                <w:sz w:val="18"/>
                <w:szCs w:val="18"/>
              </w:rPr>
              <w:t>企业存在药品生产一般失信记录，社会信用评价较低，药品风险管理能力和市场竞争实力较弱，企业的信用风险较大。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663" w:type="pct"/>
            <w:shd w:val="clear" w:color="auto" w:fill="auto"/>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D</w:t>
            </w:r>
          </w:p>
        </w:tc>
        <w:tc>
          <w:tcPr>
            <w:tcW w:w="786" w:type="pct"/>
            <w:shd w:val="clear" w:color="auto" w:fill="auto"/>
            <w:vAlign w:val="center"/>
          </w:tcPr>
          <w:p>
            <w:pPr>
              <w:spacing w:line="240" w:lineRule="auto"/>
              <w:jc w:val="center"/>
              <w:rPr>
                <w:rFonts w:ascii="Times New Roman" w:hAnsi="Times New Roman"/>
                <w:kern w:val="0"/>
                <w:sz w:val="18"/>
                <w:szCs w:val="18"/>
              </w:rPr>
            </w:pPr>
            <w:r>
              <w:rPr>
                <w:rFonts w:ascii="Times New Roman" w:hAnsi="Times New Roman"/>
                <w:kern w:val="0"/>
                <w:sz w:val="18"/>
                <w:szCs w:val="18"/>
              </w:rPr>
              <w:t>&lt;60</w:t>
            </w:r>
          </w:p>
        </w:tc>
        <w:tc>
          <w:tcPr>
            <w:tcW w:w="3551" w:type="pct"/>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left="53" w:leftChars="25" w:right="53" w:rightChars="25"/>
              <w:textAlignment w:val="auto"/>
              <w:rPr>
                <w:rFonts w:ascii="Times New Roman" w:hAnsi="Times New Roman"/>
                <w:kern w:val="0"/>
                <w:sz w:val="18"/>
                <w:szCs w:val="18"/>
              </w:rPr>
            </w:pPr>
            <w:r>
              <w:rPr>
                <w:rFonts w:ascii="Times New Roman" w:hAnsi="Times New Roman"/>
                <w:kern w:val="0"/>
                <w:sz w:val="18"/>
                <w:szCs w:val="18"/>
              </w:rPr>
              <w:t>企业存在药品生产严重失信记录，或者有较多的药品生产一般失信记录，社会信用评价低，药品风险管理能力和市场竞争实力弱，企业的信用风险大。</w:t>
            </w:r>
          </w:p>
        </w:tc>
      </w:tr>
    </w:tbl>
    <w:p>
      <w:pPr>
        <w:pStyle w:val="104"/>
        <w:spacing w:before="312" w:after="312"/>
      </w:pPr>
      <w:bookmarkStart w:id="55" w:name="_Toc95745655"/>
      <w:r>
        <w:rPr>
          <w:rFonts w:hint="eastAsia"/>
        </w:rPr>
        <w:t>结果反馈</w:t>
      </w:r>
      <w:bookmarkEnd w:id="55"/>
      <w:bookmarkStart w:id="56" w:name="结果反馈"/>
      <w:bookmarkEnd w:id="56"/>
    </w:p>
    <w:p>
      <w:pPr>
        <w:pStyle w:val="56"/>
        <w:ind w:firstLine="420"/>
      </w:pPr>
      <w:r>
        <w:rPr>
          <w:rFonts w:hint="eastAsia"/>
        </w:rPr>
        <w:t>评估主体可采用书面报告形式，将信用评估结果（包括信用评估得分、信用等级）反馈至药品生产企业。</w:t>
      </w:r>
    </w:p>
    <w:p>
      <w:pPr>
        <w:pStyle w:val="104"/>
        <w:spacing w:before="312" w:after="312"/>
      </w:pPr>
      <w:bookmarkStart w:id="57" w:name="_Toc95745656"/>
      <w:r>
        <w:rPr>
          <w:rFonts w:hint="eastAsia"/>
        </w:rPr>
        <w:t>保密责任</w:t>
      </w:r>
      <w:bookmarkEnd w:id="57"/>
      <w:bookmarkStart w:id="58" w:name="保密责任"/>
      <w:bookmarkEnd w:id="58"/>
    </w:p>
    <w:p>
      <w:pPr>
        <w:pStyle w:val="230"/>
      </w:pPr>
      <w:r>
        <w:rPr>
          <w:rFonts w:hint="eastAsia"/>
        </w:rPr>
        <w:t>评估主体遵守保密原则</w:t>
      </w:r>
      <w:r>
        <w:rPr>
          <w:rFonts w:hint="eastAsia"/>
          <w:lang w:val="en-US" w:eastAsia="zh-CN"/>
        </w:rPr>
        <w:t>是至关重要的</w:t>
      </w:r>
      <w:r>
        <w:rPr>
          <w:rFonts w:hint="eastAsia"/>
        </w:rPr>
        <w:t>，对评估过程中获悉的药品生产企业的商业秘密、药品生产企业相关负责人员的个人隐私和其他个人信息等，负保密责任。未经药品生产企业许可，不得向其他第三方透露或暗示上述有关信息内容。</w:t>
      </w:r>
    </w:p>
    <w:p>
      <w:pPr>
        <w:pStyle w:val="230"/>
        <w:sectPr>
          <w:pgSz w:w="11906" w:h="16838"/>
          <w:pgMar w:top="567" w:right="1134" w:bottom="1134" w:left="1417" w:header="1418" w:footer="1134" w:gutter="0"/>
          <w:pgBorders>
            <w:top w:val="none" w:sz="0" w:space="0"/>
            <w:left w:val="none" w:sz="0" w:space="0"/>
            <w:bottom w:val="none" w:sz="0" w:space="0"/>
            <w:right w:val="none" w:sz="0" w:space="0"/>
          </w:pgBorders>
          <w:pgNumType w:start="1"/>
          <w:cols w:space="720" w:num="1"/>
          <w:formProt w:val="0"/>
          <w:docGrid w:type="lines" w:linePitch="312" w:charSpace="0"/>
        </w:sectPr>
      </w:pPr>
    </w:p>
    <w:p>
      <w:pPr>
        <w:pStyle w:val="198"/>
        <w:rPr>
          <w:vanish w:val="0"/>
        </w:rPr>
      </w:pPr>
    </w:p>
    <w:p>
      <w:pPr>
        <w:pStyle w:val="199"/>
        <w:rPr>
          <w:vanish w:val="0"/>
        </w:rPr>
      </w:pPr>
    </w:p>
    <w:p>
      <w:pPr>
        <w:pStyle w:val="199"/>
      </w:pPr>
      <w:r>
        <w:br w:type="textWrapping"/>
      </w:r>
      <w:r>
        <w:rPr>
          <w:rFonts w:hint="eastAsia"/>
        </w:rPr>
        <w:t>（规范性）</w:t>
      </w:r>
      <w:r>
        <w:br w:type="textWrapping"/>
      </w:r>
      <w:r>
        <w:rPr>
          <w:rFonts w:hint="eastAsia"/>
        </w:rPr>
        <w:t>药品生产企业信用评估指标体系</w:t>
      </w:r>
    </w:p>
    <w:p>
      <w:pPr>
        <w:pStyle w:val="199"/>
        <w:spacing w:line="240" w:lineRule="auto"/>
        <w:jc w:val="left"/>
      </w:pPr>
    </w:p>
    <w:p>
      <w:pPr>
        <w:pStyle w:val="56"/>
        <w:tabs>
          <w:tab w:val="left" w:pos="2160"/>
        </w:tabs>
        <w:ind w:firstLine="420"/>
        <w:rPr>
          <w:vanish/>
        </w:rPr>
      </w:pPr>
      <w:r>
        <w:tab/>
      </w:r>
      <w:bookmarkEnd w:id="24"/>
      <w:bookmarkStart w:id="59" w:name="BookMark5"/>
    </w:p>
    <w:p>
      <w:pPr>
        <w:pStyle w:val="199"/>
        <w:rPr>
          <w:vanish w:val="0"/>
        </w:rPr>
      </w:pPr>
    </w:p>
    <w:p>
      <w:pPr>
        <w:pStyle w:val="76"/>
        <w:spacing w:before="78" w:after="156"/>
      </w:pPr>
      <w:r>
        <w:br w:type="textWrapping"/>
      </w:r>
      <w:bookmarkStart w:id="60" w:name="_Toc95745657"/>
      <w:r>
        <w:rPr>
          <w:rFonts w:hint="eastAsia"/>
        </w:rPr>
        <w:t>（规范性）</w:t>
      </w:r>
      <w:r>
        <w:br w:type="textWrapping"/>
      </w:r>
      <w:r>
        <w:rPr>
          <w:rFonts w:hint="eastAsia"/>
        </w:rPr>
        <w:t>药品生产企业信用评估指标体系</w:t>
      </w:r>
      <w:bookmarkEnd w:id="60"/>
    </w:p>
    <w:p>
      <w:pPr>
        <w:pStyle w:val="56"/>
        <w:ind w:firstLine="420"/>
        <w:rPr>
          <w:rFonts w:hint="eastAsia"/>
        </w:rPr>
      </w:pPr>
      <w:r>
        <w:rPr>
          <w:rFonts w:hint="eastAsia"/>
        </w:rPr>
        <w:t>表</w:t>
      </w:r>
      <w:r>
        <w:t>A</w:t>
      </w:r>
      <w:r>
        <w:rPr>
          <w:rFonts w:hint="eastAsia"/>
        </w:rPr>
        <w:t>.1给出了药品生产企业信用评估指标体系、</w:t>
      </w:r>
      <w:r>
        <w:t>评估细则</w:t>
      </w:r>
      <w:r>
        <w:rPr>
          <w:rFonts w:hint="eastAsia"/>
        </w:rPr>
        <w:t>、</w:t>
      </w:r>
      <w:r>
        <w:t>指标说明等内容。</w:t>
      </w:r>
    </w:p>
    <w:p>
      <w:pPr>
        <w:pStyle w:val="56"/>
        <w:ind w:firstLine="420"/>
      </w:pPr>
    </w:p>
    <w:p>
      <w:pPr>
        <w:pStyle w:val="56"/>
        <w:ind w:firstLine="420"/>
      </w:pPr>
    </w:p>
    <w:p>
      <w:pPr>
        <w:pStyle w:val="56"/>
        <w:ind w:firstLine="420"/>
        <w:sectPr>
          <w:headerReference r:id="rId14" w:type="default"/>
          <w:footerReference r:id="rId16" w:type="default"/>
          <w:headerReference r:id="rId15" w:type="even"/>
          <w:footerReference r:id="rId17" w:type="even"/>
          <w:pgSz w:w="11906" w:h="16838"/>
          <w:pgMar w:top="2410" w:right="1134" w:bottom="1134" w:left="1134" w:header="1418" w:footer="1134" w:gutter="284"/>
          <w:pgBorders>
            <w:top w:val="none" w:sz="0" w:space="0"/>
            <w:left w:val="none" w:sz="0" w:space="0"/>
            <w:bottom w:val="none" w:sz="0" w:space="0"/>
            <w:right w:val="none" w:sz="0" w:space="0"/>
          </w:pgBorders>
          <w:cols w:space="425" w:num="1"/>
          <w:formProt w:val="0"/>
          <w:docGrid w:type="lines" w:linePitch="312" w:charSpace="0"/>
        </w:sectPr>
      </w:pPr>
    </w:p>
    <w:p>
      <w:pPr>
        <w:pStyle w:val="240"/>
        <w:numPr>
          <w:ilvl w:val="1"/>
          <w:numId w:val="32"/>
        </w:numPr>
        <w:spacing w:before="156" w:after="156"/>
        <w:ind w:left="0" w:firstLine="0"/>
      </w:pPr>
      <w:r>
        <w:rPr>
          <w:rFonts w:hint="eastAsia"/>
        </w:rPr>
        <w:t>药品生产企业信用评估指标体系</w:t>
      </w:r>
    </w:p>
    <w:tbl>
      <w:tblPr>
        <w:tblStyle w:val="26"/>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99"/>
        <w:gridCol w:w="350"/>
        <w:gridCol w:w="356"/>
        <w:gridCol w:w="467"/>
        <w:gridCol w:w="545"/>
        <w:gridCol w:w="481"/>
        <w:gridCol w:w="570"/>
        <w:gridCol w:w="3088"/>
        <w:gridCol w:w="395"/>
        <w:gridCol w:w="2938"/>
        <w:gridCol w:w="45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3" w:hRule="atLeast"/>
          <w:tblHeader/>
          <w:jc w:val="center"/>
        </w:trPr>
        <w:tc>
          <w:tcPr>
            <w:tcW w:w="198" w:type="pct"/>
            <w:gridSpan w:val="2"/>
            <w:tcBorders>
              <w:tl2br w:val="nil"/>
              <w:tr2bl w:val="nil"/>
            </w:tcBorders>
            <w:vAlign w:val="center"/>
          </w:tcPr>
          <w:p>
            <w:pPr>
              <w:widowControl/>
              <w:snapToGrid w:val="0"/>
              <w:spacing w:line="276" w:lineRule="auto"/>
              <w:jc w:val="center"/>
              <w:rPr>
                <w:rFonts w:hint="eastAsia" w:ascii="宋体" w:hAnsi="宋体" w:cs="宋体"/>
                <w:kern w:val="0"/>
                <w:sz w:val="18"/>
                <w:szCs w:val="18"/>
              </w:rPr>
            </w:pPr>
            <w:r>
              <w:rPr>
                <w:rFonts w:hint="eastAsia" w:ascii="宋体" w:hAnsi="宋体" w:cs="宋体"/>
                <w:kern w:val="0"/>
                <w:sz w:val="18"/>
                <w:szCs w:val="18"/>
              </w:rPr>
              <w:t>一级</w:t>
            </w:r>
          </w:p>
          <w:p>
            <w:pPr>
              <w:widowControl/>
              <w:snapToGrid w:val="0"/>
              <w:spacing w:line="276" w:lineRule="auto"/>
              <w:jc w:val="center"/>
              <w:rPr>
                <w:rFonts w:hint="eastAsia" w:ascii="宋体" w:hAnsi="宋体" w:cs="宋体"/>
                <w:kern w:val="0"/>
                <w:sz w:val="18"/>
                <w:szCs w:val="18"/>
              </w:rPr>
            </w:pPr>
            <w:r>
              <w:rPr>
                <w:rFonts w:hint="eastAsia" w:ascii="宋体" w:hAnsi="宋体" w:cs="宋体"/>
                <w:kern w:val="0"/>
                <w:sz w:val="18"/>
                <w:szCs w:val="18"/>
              </w:rPr>
              <w:t>指标</w:t>
            </w:r>
          </w:p>
        </w:tc>
        <w:tc>
          <w:tcPr>
            <w:tcW w:w="128" w:type="pct"/>
            <w:tcBorders>
              <w:tl2br w:val="nil"/>
              <w:tr2bl w:val="nil"/>
            </w:tcBorders>
            <w:vAlign w:val="center"/>
          </w:tcPr>
          <w:p>
            <w:pPr>
              <w:widowControl/>
              <w:snapToGrid w:val="0"/>
              <w:spacing w:line="276" w:lineRule="auto"/>
              <w:jc w:val="center"/>
              <w:rPr>
                <w:rFonts w:hint="eastAsia" w:ascii="宋体" w:hAnsi="宋体" w:cs="宋体"/>
                <w:kern w:val="0"/>
                <w:sz w:val="18"/>
                <w:szCs w:val="18"/>
              </w:rPr>
            </w:pPr>
            <w:r>
              <w:rPr>
                <w:rFonts w:hint="eastAsia" w:ascii="宋体" w:hAnsi="宋体" w:cs="宋体"/>
                <w:kern w:val="0"/>
                <w:sz w:val="18"/>
                <w:szCs w:val="18"/>
              </w:rPr>
              <w:t>分</w:t>
            </w:r>
          </w:p>
          <w:p>
            <w:pPr>
              <w:widowControl/>
              <w:snapToGrid w:val="0"/>
              <w:spacing w:line="276" w:lineRule="auto"/>
              <w:jc w:val="center"/>
              <w:rPr>
                <w:rFonts w:hint="eastAsia" w:ascii="宋体" w:hAnsi="宋体" w:cs="宋体"/>
                <w:kern w:val="0"/>
                <w:sz w:val="18"/>
                <w:szCs w:val="18"/>
              </w:rPr>
            </w:pPr>
            <w:r>
              <w:rPr>
                <w:rFonts w:hint="eastAsia" w:ascii="宋体" w:hAnsi="宋体" w:cs="宋体"/>
                <w:kern w:val="0"/>
                <w:sz w:val="18"/>
                <w:szCs w:val="18"/>
              </w:rPr>
              <w:t>值</w:t>
            </w:r>
          </w:p>
        </w:tc>
        <w:tc>
          <w:tcPr>
            <w:tcW w:w="364" w:type="pct"/>
            <w:gridSpan w:val="2"/>
            <w:tcBorders>
              <w:tl2br w:val="nil"/>
              <w:tr2bl w:val="nil"/>
            </w:tcBorders>
            <w:vAlign w:val="center"/>
          </w:tcPr>
          <w:p>
            <w:pPr>
              <w:snapToGrid w:val="0"/>
              <w:spacing w:line="276" w:lineRule="auto"/>
              <w:jc w:val="center"/>
              <w:rPr>
                <w:rFonts w:hint="eastAsia" w:ascii="宋体" w:hAnsi="宋体" w:cs="宋体"/>
                <w:kern w:val="0"/>
                <w:sz w:val="18"/>
                <w:szCs w:val="18"/>
              </w:rPr>
            </w:pPr>
            <w:r>
              <w:rPr>
                <w:rFonts w:hint="eastAsia" w:ascii="宋体" w:hAnsi="宋体" w:cs="宋体"/>
                <w:kern w:val="0"/>
                <w:sz w:val="18"/>
                <w:szCs w:val="18"/>
              </w:rPr>
              <w:t>二级指标</w:t>
            </w:r>
          </w:p>
        </w:tc>
        <w:tc>
          <w:tcPr>
            <w:tcW w:w="173" w:type="pct"/>
            <w:tcBorders>
              <w:tl2br w:val="nil"/>
              <w:tr2bl w:val="nil"/>
            </w:tcBorders>
            <w:vAlign w:val="center"/>
          </w:tcPr>
          <w:p>
            <w:pPr>
              <w:snapToGrid w:val="0"/>
              <w:spacing w:line="276" w:lineRule="auto"/>
              <w:jc w:val="center"/>
              <w:rPr>
                <w:rFonts w:hint="eastAsia" w:ascii="宋体" w:hAnsi="宋体" w:cs="宋体"/>
                <w:kern w:val="0"/>
                <w:sz w:val="18"/>
                <w:szCs w:val="18"/>
              </w:rPr>
            </w:pPr>
            <w:r>
              <w:rPr>
                <w:rFonts w:hint="eastAsia" w:ascii="宋体" w:hAnsi="宋体" w:cs="宋体"/>
                <w:kern w:val="0"/>
                <w:sz w:val="18"/>
                <w:szCs w:val="18"/>
              </w:rPr>
              <w:t>分</w:t>
            </w:r>
          </w:p>
          <w:p>
            <w:pPr>
              <w:snapToGrid w:val="0"/>
              <w:spacing w:line="276" w:lineRule="auto"/>
              <w:jc w:val="center"/>
              <w:rPr>
                <w:rFonts w:hint="eastAsia" w:ascii="宋体" w:hAnsi="宋体" w:cs="宋体"/>
                <w:kern w:val="0"/>
                <w:sz w:val="18"/>
                <w:szCs w:val="18"/>
              </w:rPr>
            </w:pPr>
            <w:r>
              <w:rPr>
                <w:rFonts w:hint="eastAsia" w:ascii="宋体" w:hAnsi="宋体" w:cs="宋体"/>
                <w:kern w:val="0"/>
                <w:sz w:val="18"/>
                <w:szCs w:val="18"/>
              </w:rPr>
              <w:t>值</w:t>
            </w:r>
          </w:p>
        </w:tc>
        <w:tc>
          <w:tcPr>
            <w:tcW w:w="1316" w:type="pct"/>
            <w:gridSpan w:val="2"/>
            <w:tcBorders>
              <w:tl2br w:val="nil"/>
              <w:tr2bl w:val="nil"/>
            </w:tcBorders>
            <w:vAlign w:val="center"/>
          </w:tcPr>
          <w:p>
            <w:pPr>
              <w:widowControl/>
              <w:snapToGrid w:val="0"/>
              <w:spacing w:line="276" w:lineRule="auto"/>
              <w:jc w:val="center"/>
              <w:rPr>
                <w:rFonts w:hint="eastAsia" w:ascii="宋体" w:hAnsi="宋体" w:cs="宋体"/>
                <w:kern w:val="0"/>
                <w:sz w:val="18"/>
                <w:szCs w:val="18"/>
              </w:rPr>
            </w:pPr>
            <w:r>
              <w:rPr>
                <w:rFonts w:hint="eastAsia" w:ascii="宋体" w:hAnsi="宋体" w:cs="宋体"/>
                <w:kern w:val="0"/>
                <w:sz w:val="18"/>
                <w:szCs w:val="18"/>
              </w:rPr>
              <w:t>三级指标</w:t>
            </w:r>
          </w:p>
        </w:tc>
        <w:tc>
          <w:tcPr>
            <w:tcW w:w="142" w:type="pct"/>
            <w:tcBorders>
              <w:tl2br w:val="nil"/>
              <w:tr2bl w:val="nil"/>
            </w:tcBorders>
            <w:vAlign w:val="center"/>
          </w:tcPr>
          <w:p>
            <w:pPr>
              <w:widowControl/>
              <w:snapToGrid w:val="0"/>
              <w:spacing w:line="276" w:lineRule="auto"/>
              <w:jc w:val="center"/>
              <w:rPr>
                <w:rFonts w:hint="eastAsia" w:ascii="宋体" w:hAnsi="宋体" w:cs="宋体"/>
                <w:kern w:val="0"/>
                <w:sz w:val="18"/>
                <w:szCs w:val="18"/>
              </w:rPr>
            </w:pPr>
            <w:r>
              <w:rPr>
                <w:rFonts w:hint="eastAsia" w:ascii="宋体" w:hAnsi="宋体" w:cs="宋体"/>
                <w:kern w:val="0"/>
                <w:sz w:val="18"/>
                <w:szCs w:val="18"/>
              </w:rPr>
              <w:t>分</w:t>
            </w:r>
          </w:p>
          <w:p>
            <w:pPr>
              <w:widowControl/>
              <w:snapToGrid w:val="0"/>
              <w:spacing w:line="276" w:lineRule="auto"/>
              <w:jc w:val="center"/>
              <w:rPr>
                <w:rFonts w:hint="eastAsia" w:ascii="宋体" w:hAnsi="宋体" w:cs="宋体"/>
                <w:kern w:val="0"/>
                <w:sz w:val="18"/>
                <w:szCs w:val="18"/>
              </w:rPr>
            </w:pPr>
            <w:r>
              <w:rPr>
                <w:rFonts w:hint="eastAsia" w:ascii="宋体" w:hAnsi="宋体" w:cs="宋体"/>
                <w:kern w:val="0"/>
                <w:sz w:val="18"/>
                <w:szCs w:val="18"/>
              </w:rPr>
              <w:t>值</w:t>
            </w:r>
          </w:p>
        </w:tc>
        <w:tc>
          <w:tcPr>
            <w:tcW w:w="1057" w:type="pct"/>
            <w:tcBorders>
              <w:tl2br w:val="nil"/>
              <w:tr2bl w:val="nil"/>
            </w:tcBorders>
            <w:vAlign w:val="center"/>
          </w:tcPr>
          <w:p>
            <w:pPr>
              <w:widowControl/>
              <w:snapToGrid w:val="0"/>
              <w:spacing w:line="276" w:lineRule="auto"/>
              <w:jc w:val="center"/>
              <w:rPr>
                <w:rFonts w:hint="eastAsia" w:ascii="宋体" w:hAnsi="宋体" w:cs="宋体"/>
                <w:kern w:val="0"/>
                <w:sz w:val="18"/>
                <w:szCs w:val="18"/>
              </w:rPr>
            </w:pPr>
            <w:r>
              <w:rPr>
                <w:rFonts w:hint="eastAsia" w:ascii="宋体" w:hAnsi="宋体" w:cs="宋体"/>
                <w:kern w:val="0"/>
                <w:sz w:val="18"/>
                <w:szCs w:val="18"/>
              </w:rPr>
              <w:t>评估规则</w:t>
            </w:r>
          </w:p>
        </w:tc>
        <w:tc>
          <w:tcPr>
            <w:tcW w:w="1619" w:type="pct"/>
            <w:tcBorders>
              <w:tl2br w:val="nil"/>
              <w:tr2bl w:val="nil"/>
            </w:tcBorders>
            <w:vAlign w:val="center"/>
          </w:tcPr>
          <w:p>
            <w:pPr>
              <w:widowControl/>
              <w:snapToGrid w:val="0"/>
              <w:spacing w:line="276" w:lineRule="auto"/>
              <w:jc w:val="center"/>
              <w:rPr>
                <w:rFonts w:hint="eastAsia" w:ascii="宋体" w:hAnsi="宋体" w:cs="宋体"/>
                <w:kern w:val="0"/>
                <w:sz w:val="18"/>
                <w:szCs w:val="18"/>
              </w:rPr>
            </w:pPr>
            <w:r>
              <w:rPr>
                <w:rFonts w:hint="eastAsia" w:ascii="宋体" w:hAnsi="宋体" w:cs="宋体"/>
                <w:kern w:val="0"/>
                <w:sz w:val="18"/>
                <w:szCs w:val="18"/>
              </w:rPr>
              <w:t>三级指标说明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7" w:hRule="atLeast"/>
          <w:jc w:val="center"/>
        </w:trPr>
        <w:tc>
          <w:tcPr>
            <w:tcW w:w="72" w:type="pct"/>
            <w:vMerge w:val="restart"/>
            <w:tcBorders>
              <w:tl2br w:val="nil"/>
              <w:tr2bl w:val="nil"/>
            </w:tcBorders>
            <w:vAlign w:val="center"/>
          </w:tcPr>
          <w:p>
            <w:pPr>
              <w:snapToGrid w:val="0"/>
              <w:spacing w:line="264" w:lineRule="auto"/>
              <w:jc w:val="center"/>
              <w:rPr>
                <w:rFonts w:hint="eastAsia" w:ascii="宋体" w:hAnsi="宋体" w:cs="宋体"/>
                <w:kern w:val="0"/>
                <w:sz w:val="18"/>
                <w:szCs w:val="18"/>
              </w:rPr>
            </w:pPr>
            <w:r>
              <w:rPr>
                <w:rFonts w:hint="eastAsia" w:ascii="宋体" w:hAnsi="宋体" w:cs="宋体"/>
                <w:kern w:val="0"/>
                <w:sz w:val="18"/>
                <w:szCs w:val="18"/>
              </w:rPr>
              <w:t>1</w:t>
            </w:r>
          </w:p>
        </w:tc>
        <w:tc>
          <w:tcPr>
            <w:tcW w:w="125" w:type="pct"/>
            <w:vMerge w:val="restart"/>
            <w:tcBorders>
              <w:tl2br w:val="nil"/>
              <w:tr2bl w:val="nil"/>
            </w:tcBorders>
            <w:vAlign w:val="center"/>
          </w:tcPr>
          <w:p>
            <w:pPr>
              <w:widowControl/>
              <w:snapToGrid w:val="0"/>
              <w:spacing w:line="264" w:lineRule="auto"/>
              <w:jc w:val="center"/>
              <w:rPr>
                <w:rFonts w:hint="eastAsia" w:ascii="宋体" w:hAnsi="宋体" w:cs="宋体"/>
                <w:kern w:val="0"/>
                <w:sz w:val="18"/>
                <w:szCs w:val="18"/>
              </w:rPr>
            </w:pPr>
            <w:r>
              <w:rPr>
                <w:rFonts w:hint="eastAsia" w:ascii="宋体" w:hAnsi="宋体" w:cs="宋体"/>
                <w:kern w:val="0"/>
                <w:sz w:val="18"/>
                <w:szCs w:val="18"/>
              </w:rPr>
              <w:t>药品</w:t>
            </w:r>
          </w:p>
          <w:p>
            <w:pPr>
              <w:widowControl/>
              <w:snapToGrid w:val="0"/>
              <w:spacing w:line="264" w:lineRule="auto"/>
              <w:jc w:val="center"/>
              <w:rPr>
                <w:rFonts w:hint="eastAsia" w:ascii="宋体" w:hAnsi="宋体" w:cs="宋体"/>
                <w:kern w:val="0"/>
                <w:sz w:val="18"/>
                <w:szCs w:val="18"/>
              </w:rPr>
            </w:pPr>
            <w:r>
              <w:rPr>
                <w:rFonts w:hint="eastAsia" w:ascii="宋体" w:hAnsi="宋体" w:cs="宋体"/>
                <w:kern w:val="0"/>
                <w:sz w:val="18"/>
                <w:szCs w:val="18"/>
              </w:rPr>
              <w:t>生产</w:t>
            </w:r>
          </w:p>
          <w:p>
            <w:pPr>
              <w:widowControl/>
              <w:snapToGrid w:val="0"/>
              <w:spacing w:line="264" w:lineRule="auto"/>
              <w:jc w:val="center"/>
              <w:rPr>
                <w:rFonts w:hint="eastAsia" w:ascii="宋体" w:hAnsi="宋体" w:cs="宋体"/>
                <w:kern w:val="0"/>
                <w:sz w:val="18"/>
                <w:szCs w:val="18"/>
              </w:rPr>
            </w:pPr>
            <w:r>
              <w:rPr>
                <w:rFonts w:hint="eastAsia" w:ascii="宋体" w:hAnsi="宋体" w:cs="宋体"/>
                <w:kern w:val="0"/>
                <w:sz w:val="18"/>
                <w:szCs w:val="18"/>
              </w:rPr>
              <w:t>失信</w:t>
            </w:r>
          </w:p>
          <w:p>
            <w:pPr>
              <w:snapToGrid w:val="0"/>
              <w:spacing w:line="264" w:lineRule="auto"/>
              <w:jc w:val="center"/>
              <w:rPr>
                <w:rFonts w:hint="eastAsia" w:ascii="宋体" w:hAnsi="宋体" w:cs="宋体"/>
                <w:kern w:val="0"/>
                <w:sz w:val="18"/>
                <w:szCs w:val="18"/>
              </w:rPr>
            </w:pPr>
            <w:r>
              <w:rPr>
                <w:rFonts w:hint="eastAsia" w:ascii="宋体" w:hAnsi="宋体" w:cs="宋体"/>
                <w:kern w:val="0"/>
                <w:sz w:val="18"/>
                <w:szCs w:val="18"/>
              </w:rPr>
              <w:t>记录</w:t>
            </w:r>
          </w:p>
        </w:tc>
        <w:tc>
          <w:tcPr>
            <w:tcW w:w="128" w:type="pct"/>
            <w:vMerge w:val="restart"/>
            <w:tcBorders>
              <w:tl2br w:val="nil"/>
              <w:tr2bl w:val="nil"/>
            </w:tcBorders>
            <w:vAlign w:val="center"/>
          </w:tcPr>
          <w:p>
            <w:pPr>
              <w:snapToGrid w:val="0"/>
              <w:spacing w:line="264" w:lineRule="auto"/>
              <w:jc w:val="center"/>
              <w:rPr>
                <w:rFonts w:hint="eastAsia" w:ascii="宋体" w:hAnsi="宋体" w:cs="宋体"/>
                <w:kern w:val="0"/>
                <w:sz w:val="18"/>
                <w:szCs w:val="18"/>
              </w:rPr>
            </w:pPr>
            <w:r>
              <w:rPr>
                <w:rFonts w:hint="eastAsia" w:ascii="宋体" w:hAnsi="宋体" w:cs="宋体"/>
                <w:kern w:val="0"/>
                <w:sz w:val="18"/>
                <w:szCs w:val="18"/>
              </w:rPr>
              <w:t>40</w:t>
            </w:r>
          </w:p>
        </w:tc>
        <w:tc>
          <w:tcPr>
            <w:tcW w:w="168" w:type="pct"/>
            <w:vMerge w:val="restart"/>
            <w:tcBorders>
              <w:tl2br w:val="nil"/>
              <w:tr2bl w:val="nil"/>
            </w:tcBorders>
            <w:vAlign w:val="center"/>
          </w:tcPr>
          <w:p>
            <w:pPr>
              <w:widowControl/>
              <w:snapToGrid w:val="0"/>
              <w:spacing w:line="264" w:lineRule="auto"/>
              <w:jc w:val="center"/>
              <w:rPr>
                <w:rFonts w:hint="eastAsia" w:ascii="宋体" w:hAnsi="宋体" w:cs="宋体"/>
                <w:kern w:val="0"/>
                <w:sz w:val="18"/>
                <w:szCs w:val="18"/>
              </w:rPr>
            </w:pPr>
            <w:r>
              <w:rPr>
                <w:rFonts w:hint="eastAsia" w:ascii="宋体" w:hAnsi="宋体" w:cs="宋体"/>
                <w:kern w:val="0"/>
                <w:sz w:val="18"/>
                <w:szCs w:val="18"/>
              </w:rPr>
              <w:t>1.1</w:t>
            </w:r>
          </w:p>
        </w:tc>
        <w:tc>
          <w:tcPr>
            <w:tcW w:w="196" w:type="pct"/>
            <w:vMerge w:val="restart"/>
            <w:tcBorders>
              <w:tl2br w:val="nil"/>
              <w:tr2bl w:val="nil"/>
            </w:tcBorders>
            <w:vAlign w:val="center"/>
          </w:tcPr>
          <w:p>
            <w:pPr>
              <w:widowControl/>
              <w:snapToGrid w:val="0"/>
              <w:spacing w:line="264" w:lineRule="auto"/>
              <w:jc w:val="center"/>
              <w:rPr>
                <w:rFonts w:hint="eastAsia" w:ascii="宋体" w:hAnsi="宋体" w:cs="宋体"/>
                <w:kern w:val="0"/>
                <w:sz w:val="18"/>
                <w:szCs w:val="18"/>
              </w:rPr>
            </w:pPr>
            <w:r>
              <w:rPr>
                <w:rFonts w:hint="eastAsia" w:ascii="宋体" w:hAnsi="宋体" w:cs="宋体"/>
                <w:kern w:val="0"/>
                <w:sz w:val="18"/>
                <w:szCs w:val="18"/>
              </w:rPr>
              <w:t>药品</w:t>
            </w:r>
          </w:p>
          <w:p>
            <w:pPr>
              <w:widowControl/>
              <w:snapToGrid w:val="0"/>
              <w:spacing w:line="264" w:lineRule="auto"/>
              <w:jc w:val="center"/>
              <w:rPr>
                <w:rFonts w:hint="eastAsia" w:ascii="宋体" w:hAnsi="宋体" w:cs="宋体"/>
                <w:kern w:val="0"/>
                <w:sz w:val="18"/>
                <w:szCs w:val="18"/>
              </w:rPr>
            </w:pPr>
            <w:r>
              <w:rPr>
                <w:rFonts w:hint="eastAsia" w:ascii="宋体" w:hAnsi="宋体" w:cs="宋体"/>
                <w:kern w:val="0"/>
                <w:sz w:val="18"/>
                <w:szCs w:val="18"/>
              </w:rPr>
              <w:t>生产</w:t>
            </w:r>
          </w:p>
          <w:p>
            <w:pPr>
              <w:widowControl/>
              <w:snapToGrid w:val="0"/>
              <w:spacing w:line="264" w:lineRule="auto"/>
              <w:jc w:val="center"/>
              <w:rPr>
                <w:rFonts w:hint="eastAsia" w:ascii="宋体" w:hAnsi="宋体" w:cs="宋体"/>
                <w:kern w:val="0"/>
                <w:sz w:val="18"/>
                <w:szCs w:val="18"/>
              </w:rPr>
            </w:pPr>
            <w:r>
              <w:rPr>
                <w:rFonts w:hint="eastAsia" w:ascii="宋体" w:hAnsi="宋体" w:cs="宋体"/>
                <w:kern w:val="0"/>
                <w:sz w:val="18"/>
                <w:szCs w:val="18"/>
              </w:rPr>
              <w:t>严重</w:t>
            </w:r>
          </w:p>
          <w:p>
            <w:pPr>
              <w:widowControl/>
              <w:snapToGrid w:val="0"/>
              <w:spacing w:line="264" w:lineRule="auto"/>
              <w:jc w:val="center"/>
              <w:rPr>
                <w:rFonts w:hint="eastAsia" w:ascii="宋体" w:hAnsi="宋体" w:cs="宋体"/>
                <w:kern w:val="0"/>
                <w:sz w:val="18"/>
                <w:szCs w:val="18"/>
              </w:rPr>
            </w:pPr>
            <w:r>
              <w:rPr>
                <w:rFonts w:hint="eastAsia" w:ascii="宋体" w:hAnsi="宋体" w:cs="宋体"/>
                <w:kern w:val="0"/>
                <w:sz w:val="18"/>
                <w:szCs w:val="18"/>
              </w:rPr>
              <w:t>失信</w:t>
            </w:r>
          </w:p>
          <w:p>
            <w:pPr>
              <w:widowControl/>
              <w:snapToGrid w:val="0"/>
              <w:spacing w:line="264" w:lineRule="auto"/>
              <w:jc w:val="center"/>
              <w:rPr>
                <w:rFonts w:hint="eastAsia" w:ascii="宋体" w:hAnsi="宋体" w:cs="宋体"/>
                <w:kern w:val="0"/>
                <w:sz w:val="18"/>
                <w:szCs w:val="18"/>
              </w:rPr>
            </w:pPr>
            <w:r>
              <w:rPr>
                <w:rFonts w:hint="eastAsia" w:ascii="宋体" w:hAnsi="宋体" w:cs="宋体"/>
                <w:kern w:val="0"/>
                <w:sz w:val="18"/>
                <w:szCs w:val="18"/>
              </w:rPr>
              <w:t>记录</w:t>
            </w:r>
          </w:p>
        </w:tc>
        <w:tc>
          <w:tcPr>
            <w:tcW w:w="173" w:type="pct"/>
            <w:vMerge w:val="restart"/>
            <w:tcBorders>
              <w:tl2br w:val="nil"/>
              <w:tr2bl w:val="nil"/>
            </w:tcBorders>
            <w:vAlign w:val="center"/>
          </w:tcPr>
          <w:p>
            <w:pPr>
              <w:widowControl/>
              <w:snapToGrid w:val="0"/>
              <w:spacing w:line="264" w:lineRule="auto"/>
              <w:jc w:val="center"/>
              <w:rPr>
                <w:rFonts w:hint="eastAsia" w:ascii="宋体" w:hAnsi="宋体" w:cs="宋体"/>
                <w:kern w:val="0"/>
                <w:sz w:val="18"/>
                <w:szCs w:val="18"/>
              </w:rPr>
            </w:pPr>
            <w:r>
              <w:rPr>
                <w:rFonts w:hint="eastAsia" w:ascii="宋体" w:hAnsi="宋体" w:cs="宋体"/>
                <w:kern w:val="0"/>
                <w:sz w:val="18"/>
                <w:szCs w:val="18"/>
              </w:rPr>
              <w:t>—</w:t>
            </w:r>
          </w:p>
        </w:tc>
        <w:tc>
          <w:tcPr>
            <w:tcW w:w="205" w:type="pct"/>
            <w:tcBorders>
              <w:tl2br w:val="nil"/>
              <w:tr2bl w:val="nil"/>
            </w:tcBorders>
            <w:vAlign w:val="center"/>
          </w:tcPr>
          <w:p>
            <w:pPr>
              <w:widowControl/>
              <w:snapToGrid w:val="0"/>
              <w:spacing w:line="264" w:lineRule="auto"/>
              <w:jc w:val="center"/>
              <w:rPr>
                <w:rFonts w:hint="eastAsia" w:ascii="宋体" w:hAnsi="宋体" w:cs="宋体"/>
                <w:kern w:val="0"/>
                <w:sz w:val="18"/>
                <w:szCs w:val="18"/>
              </w:rPr>
            </w:pPr>
            <w:r>
              <w:rPr>
                <w:rFonts w:hint="eastAsia" w:ascii="宋体" w:hAnsi="宋体" w:cs="宋体"/>
                <w:kern w:val="0"/>
                <w:sz w:val="18"/>
                <w:szCs w:val="18"/>
              </w:rPr>
              <w:t>1.1.1</w:t>
            </w:r>
          </w:p>
        </w:tc>
        <w:tc>
          <w:tcPr>
            <w:tcW w:w="1111" w:type="pct"/>
            <w:tcBorders>
              <w:tl2br w:val="nil"/>
              <w:tr2bl w:val="nil"/>
            </w:tcBorders>
            <w:vAlign w:val="center"/>
          </w:tcPr>
          <w:p>
            <w:pPr>
              <w:widowControl/>
              <w:snapToGrid w:val="0"/>
              <w:spacing w:line="264"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虚假资料申报，骗取行政许可</w:t>
            </w:r>
          </w:p>
        </w:tc>
        <w:tc>
          <w:tcPr>
            <w:tcW w:w="142" w:type="pct"/>
            <w:tcBorders>
              <w:tl2br w:val="nil"/>
              <w:tr2bl w:val="nil"/>
            </w:tcBorders>
            <w:vAlign w:val="center"/>
          </w:tcPr>
          <w:p>
            <w:pPr>
              <w:widowControl/>
              <w:snapToGrid w:val="0"/>
              <w:spacing w:line="264" w:lineRule="auto"/>
              <w:ind w:left="42" w:leftChars="20" w:right="42" w:rightChars="20"/>
              <w:jc w:val="center"/>
              <w:rPr>
                <w:rFonts w:hint="eastAsia" w:ascii="宋体" w:hAnsi="宋体" w:cs="宋体"/>
                <w:kern w:val="0"/>
                <w:sz w:val="18"/>
                <w:szCs w:val="18"/>
              </w:rPr>
            </w:pPr>
            <w:r>
              <w:rPr>
                <w:rFonts w:hint="eastAsia" w:ascii="宋体" w:hAnsi="宋体" w:cs="宋体"/>
                <w:kern w:val="0"/>
                <w:sz w:val="18"/>
                <w:szCs w:val="18"/>
              </w:rPr>
              <w:t>_</w:t>
            </w:r>
          </w:p>
        </w:tc>
        <w:tc>
          <w:tcPr>
            <w:tcW w:w="1057" w:type="pct"/>
            <w:vMerge w:val="restart"/>
            <w:tcBorders>
              <w:tl2br w:val="nil"/>
              <w:tr2bl w:val="nil"/>
            </w:tcBorders>
            <w:vAlign w:val="center"/>
          </w:tcPr>
          <w:p>
            <w:pPr>
              <w:widowControl/>
              <w:snapToGrid w:val="0"/>
              <w:spacing w:line="264" w:lineRule="auto"/>
              <w:ind w:left="53" w:leftChars="25" w:right="53" w:rightChars="25"/>
              <w:jc w:val="center"/>
              <w:rPr>
                <w:rFonts w:hint="eastAsia" w:ascii="宋体" w:hAnsi="宋体" w:cs="宋体"/>
                <w:kern w:val="0"/>
                <w:sz w:val="18"/>
                <w:szCs w:val="18"/>
              </w:rPr>
            </w:pPr>
            <w:r>
              <w:rPr>
                <w:rFonts w:hint="eastAsia" w:ascii="宋体" w:hAnsi="宋体" w:cs="宋体"/>
                <w:kern w:val="0"/>
                <w:sz w:val="18"/>
                <w:szCs w:val="18"/>
              </w:rPr>
              <w:t>触及其中任意一项，该企业的信用等级直接定为D级</w:t>
            </w:r>
          </w:p>
        </w:tc>
        <w:tc>
          <w:tcPr>
            <w:tcW w:w="1619" w:type="pct"/>
            <w:tcBorders>
              <w:tl2br w:val="nil"/>
              <w:tr2bl w:val="nil"/>
            </w:tcBorders>
            <w:vAlign w:val="center"/>
          </w:tcPr>
          <w:p>
            <w:pPr>
              <w:widowControl/>
              <w:snapToGrid w:val="0"/>
              <w:spacing w:line="264"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在申请相关行政许可过程中，隐瞒有关情况、提供虚假证明、材料，或提供虚假样品，或采取其他不正当手段，取得《药品生产许可证》、药品批准证明文件等。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72" w:type="pct"/>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25" w:type="pct"/>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28" w:type="pct"/>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68" w:type="pct"/>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96" w:type="pct"/>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73" w:type="pct"/>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205" w:type="pct"/>
            <w:tcBorders>
              <w:tl2br w:val="nil"/>
              <w:tr2bl w:val="nil"/>
            </w:tcBorders>
            <w:vAlign w:val="center"/>
          </w:tcPr>
          <w:p>
            <w:pPr>
              <w:snapToGrid w:val="0"/>
              <w:spacing w:line="264" w:lineRule="auto"/>
              <w:jc w:val="center"/>
              <w:rPr>
                <w:rFonts w:hint="eastAsia" w:ascii="宋体" w:hAnsi="宋体" w:cs="宋体"/>
                <w:kern w:val="0"/>
                <w:sz w:val="18"/>
                <w:szCs w:val="18"/>
              </w:rPr>
            </w:pPr>
            <w:r>
              <w:rPr>
                <w:rFonts w:hint="eastAsia" w:ascii="宋体" w:hAnsi="宋体" w:cs="宋体"/>
                <w:kern w:val="0"/>
                <w:sz w:val="18"/>
                <w:szCs w:val="18"/>
              </w:rPr>
              <w:t>1.1.2</w:t>
            </w:r>
          </w:p>
        </w:tc>
        <w:tc>
          <w:tcPr>
            <w:tcW w:w="1111" w:type="pct"/>
            <w:tcBorders>
              <w:tl2br w:val="nil"/>
              <w:tr2bl w:val="nil"/>
            </w:tcBorders>
            <w:vAlign w:val="center"/>
          </w:tcPr>
          <w:p>
            <w:pPr>
              <w:widowControl/>
              <w:snapToGrid w:val="0"/>
              <w:spacing w:line="264"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伪造国家机关批准的证明文件</w:t>
            </w:r>
          </w:p>
        </w:tc>
        <w:tc>
          <w:tcPr>
            <w:tcW w:w="142" w:type="pct"/>
            <w:tcBorders>
              <w:tl2br w:val="nil"/>
              <w:tr2bl w:val="nil"/>
            </w:tcBorders>
            <w:vAlign w:val="center"/>
          </w:tcPr>
          <w:p>
            <w:pPr>
              <w:widowControl/>
              <w:snapToGrid w:val="0"/>
              <w:spacing w:line="264" w:lineRule="auto"/>
              <w:ind w:left="42" w:leftChars="20" w:right="42" w:rightChars="20"/>
              <w:jc w:val="center"/>
              <w:rPr>
                <w:rFonts w:hint="eastAsia" w:ascii="宋体" w:hAnsi="宋体" w:cs="宋体"/>
                <w:kern w:val="0"/>
                <w:sz w:val="18"/>
                <w:szCs w:val="18"/>
              </w:rPr>
            </w:pPr>
            <w:r>
              <w:rPr>
                <w:rFonts w:hint="eastAsia" w:ascii="宋体" w:hAnsi="宋体" w:cs="宋体"/>
                <w:kern w:val="0"/>
                <w:sz w:val="18"/>
                <w:szCs w:val="18"/>
              </w:rPr>
              <w:t>_</w:t>
            </w:r>
          </w:p>
        </w:tc>
        <w:tc>
          <w:tcPr>
            <w:tcW w:w="1057" w:type="pct"/>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619" w:type="pct"/>
            <w:tcBorders>
              <w:tl2br w:val="nil"/>
              <w:tr2bl w:val="nil"/>
            </w:tcBorders>
            <w:vAlign w:val="center"/>
          </w:tcPr>
          <w:p>
            <w:pPr>
              <w:widowControl/>
              <w:snapToGrid w:val="0"/>
              <w:spacing w:line="264"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伪造国家机关批准的证明文件。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72" w:type="pct"/>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25" w:type="pct"/>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28" w:type="pct"/>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68" w:type="pct"/>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96" w:type="pct"/>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73" w:type="pct"/>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205" w:type="pct"/>
            <w:tcBorders>
              <w:tl2br w:val="nil"/>
              <w:tr2bl w:val="nil"/>
            </w:tcBorders>
            <w:vAlign w:val="center"/>
          </w:tcPr>
          <w:p>
            <w:pPr>
              <w:snapToGrid w:val="0"/>
              <w:spacing w:line="264" w:lineRule="auto"/>
              <w:jc w:val="center"/>
              <w:rPr>
                <w:rFonts w:hint="eastAsia" w:ascii="宋体" w:hAnsi="宋体" w:cs="宋体"/>
                <w:kern w:val="0"/>
                <w:sz w:val="18"/>
                <w:szCs w:val="18"/>
              </w:rPr>
            </w:pPr>
            <w:r>
              <w:rPr>
                <w:rFonts w:hint="eastAsia" w:ascii="宋体" w:hAnsi="宋体" w:cs="宋体"/>
                <w:kern w:val="0"/>
                <w:sz w:val="18"/>
                <w:szCs w:val="18"/>
              </w:rPr>
              <w:t>1.1.3</w:t>
            </w:r>
          </w:p>
        </w:tc>
        <w:tc>
          <w:tcPr>
            <w:tcW w:w="1111" w:type="pct"/>
            <w:tcBorders>
              <w:tl2br w:val="nil"/>
              <w:tr2bl w:val="nil"/>
            </w:tcBorders>
            <w:vAlign w:val="center"/>
          </w:tcPr>
          <w:p>
            <w:pPr>
              <w:widowControl/>
              <w:snapToGrid w:val="0"/>
              <w:spacing w:line="264"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生产销售假药、劣药，被撤销药品批准证件或被吊销许可证</w:t>
            </w:r>
          </w:p>
        </w:tc>
        <w:tc>
          <w:tcPr>
            <w:tcW w:w="142" w:type="pct"/>
            <w:tcBorders>
              <w:tl2br w:val="nil"/>
              <w:tr2bl w:val="nil"/>
            </w:tcBorders>
            <w:vAlign w:val="center"/>
          </w:tcPr>
          <w:p>
            <w:pPr>
              <w:widowControl/>
              <w:snapToGrid w:val="0"/>
              <w:spacing w:line="264" w:lineRule="auto"/>
              <w:ind w:left="42" w:leftChars="20" w:right="42" w:rightChars="20"/>
              <w:jc w:val="center"/>
              <w:rPr>
                <w:rFonts w:hint="eastAsia" w:ascii="宋体" w:hAnsi="宋体" w:cs="宋体"/>
                <w:kern w:val="0"/>
                <w:sz w:val="18"/>
                <w:szCs w:val="18"/>
              </w:rPr>
            </w:pPr>
            <w:r>
              <w:rPr>
                <w:rFonts w:hint="eastAsia" w:ascii="宋体" w:hAnsi="宋体" w:cs="宋体"/>
                <w:kern w:val="0"/>
                <w:sz w:val="18"/>
                <w:szCs w:val="18"/>
              </w:rPr>
              <w:t>_</w:t>
            </w:r>
          </w:p>
        </w:tc>
        <w:tc>
          <w:tcPr>
            <w:tcW w:w="1057" w:type="pct"/>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619" w:type="pct"/>
            <w:tcBorders>
              <w:tl2br w:val="nil"/>
              <w:tr2bl w:val="nil"/>
            </w:tcBorders>
            <w:vAlign w:val="center"/>
          </w:tcPr>
          <w:p>
            <w:pPr>
              <w:widowControl/>
              <w:snapToGrid w:val="0"/>
              <w:spacing w:line="264"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生产、销售假药、劣药，被撤销药品批准证件，或被吊销《药品生产许可证》。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3" w:hRule="atLeast"/>
          <w:jc w:val="center"/>
        </w:trPr>
        <w:tc>
          <w:tcPr>
            <w:tcW w:w="72" w:type="pct"/>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25" w:type="pct"/>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28" w:type="pct"/>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68" w:type="pct"/>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96" w:type="pct"/>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73" w:type="pct"/>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205" w:type="pct"/>
            <w:tcBorders>
              <w:tl2br w:val="nil"/>
              <w:tr2bl w:val="nil"/>
            </w:tcBorders>
            <w:vAlign w:val="center"/>
          </w:tcPr>
          <w:p>
            <w:pPr>
              <w:widowControl/>
              <w:snapToGrid w:val="0"/>
              <w:spacing w:line="264" w:lineRule="auto"/>
              <w:jc w:val="center"/>
              <w:rPr>
                <w:rFonts w:hint="eastAsia" w:ascii="宋体" w:hAnsi="宋体" w:cs="宋体"/>
                <w:kern w:val="0"/>
                <w:sz w:val="18"/>
                <w:szCs w:val="18"/>
              </w:rPr>
            </w:pPr>
            <w:r>
              <w:rPr>
                <w:rFonts w:hint="eastAsia" w:ascii="宋体" w:hAnsi="宋体" w:cs="宋体"/>
                <w:kern w:val="0"/>
                <w:sz w:val="18"/>
                <w:szCs w:val="18"/>
              </w:rPr>
              <w:t>1.1.4</w:t>
            </w:r>
          </w:p>
        </w:tc>
        <w:tc>
          <w:tcPr>
            <w:tcW w:w="1111" w:type="pct"/>
            <w:tcBorders>
              <w:tl2br w:val="nil"/>
              <w:tr2bl w:val="nil"/>
            </w:tcBorders>
            <w:vAlign w:val="center"/>
          </w:tcPr>
          <w:p>
            <w:pPr>
              <w:widowControl/>
              <w:snapToGrid w:val="0"/>
              <w:spacing w:line="264"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违法改变生产工艺或添加违禁物质，并造成严重后果的</w:t>
            </w:r>
          </w:p>
        </w:tc>
        <w:tc>
          <w:tcPr>
            <w:tcW w:w="142" w:type="pct"/>
            <w:tcBorders>
              <w:tl2br w:val="nil"/>
              <w:tr2bl w:val="nil"/>
            </w:tcBorders>
            <w:vAlign w:val="center"/>
          </w:tcPr>
          <w:p>
            <w:pPr>
              <w:widowControl/>
              <w:snapToGrid w:val="0"/>
              <w:spacing w:line="264" w:lineRule="auto"/>
              <w:ind w:left="42" w:leftChars="20" w:right="42" w:rightChars="20"/>
              <w:jc w:val="center"/>
              <w:rPr>
                <w:rFonts w:hint="eastAsia" w:ascii="宋体" w:hAnsi="宋体" w:cs="宋体"/>
                <w:kern w:val="0"/>
                <w:sz w:val="18"/>
                <w:szCs w:val="18"/>
              </w:rPr>
            </w:pPr>
            <w:r>
              <w:rPr>
                <w:rFonts w:hint="eastAsia" w:ascii="宋体" w:hAnsi="宋体" w:cs="宋体"/>
                <w:kern w:val="0"/>
                <w:sz w:val="18"/>
                <w:szCs w:val="18"/>
              </w:rPr>
              <w:t>_</w:t>
            </w:r>
          </w:p>
        </w:tc>
        <w:tc>
          <w:tcPr>
            <w:tcW w:w="1057" w:type="pct"/>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619" w:type="pct"/>
            <w:tcBorders>
              <w:tl2br w:val="nil"/>
              <w:tr2bl w:val="nil"/>
            </w:tcBorders>
            <w:vAlign w:val="center"/>
          </w:tcPr>
          <w:p>
            <w:pPr>
              <w:widowControl/>
              <w:snapToGrid w:val="0"/>
              <w:spacing w:line="264"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在药品的生产过程中，违法改变生产工艺、药品处方，违法添加违禁物质，并造成严重后果的。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72" w:type="pct"/>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25" w:type="pct"/>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28" w:type="pct"/>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68" w:type="pct"/>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96" w:type="pct"/>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73" w:type="pct"/>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205" w:type="pct"/>
            <w:tcBorders>
              <w:tl2br w:val="nil"/>
              <w:tr2bl w:val="nil"/>
            </w:tcBorders>
            <w:vAlign w:val="center"/>
          </w:tcPr>
          <w:p>
            <w:pPr>
              <w:widowControl/>
              <w:snapToGrid w:val="0"/>
              <w:spacing w:line="264" w:lineRule="auto"/>
              <w:jc w:val="center"/>
              <w:rPr>
                <w:rFonts w:hint="eastAsia" w:ascii="宋体" w:hAnsi="宋体" w:cs="宋体"/>
                <w:kern w:val="0"/>
                <w:sz w:val="18"/>
                <w:szCs w:val="18"/>
              </w:rPr>
            </w:pPr>
            <w:r>
              <w:rPr>
                <w:rFonts w:hint="eastAsia" w:ascii="宋体" w:hAnsi="宋体" w:cs="宋体"/>
                <w:kern w:val="0"/>
                <w:sz w:val="18"/>
                <w:szCs w:val="18"/>
              </w:rPr>
              <w:t>1.1.5</w:t>
            </w:r>
          </w:p>
        </w:tc>
        <w:tc>
          <w:tcPr>
            <w:tcW w:w="1111" w:type="pct"/>
            <w:tcBorders>
              <w:tl2br w:val="nil"/>
              <w:tr2bl w:val="nil"/>
            </w:tcBorders>
            <w:vAlign w:val="center"/>
          </w:tcPr>
          <w:p>
            <w:pPr>
              <w:widowControl/>
              <w:snapToGrid w:val="0"/>
              <w:spacing w:line="264"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伪造生产记录、检验报告、购销记录等且情节严重的</w:t>
            </w:r>
          </w:p>
        </w:tc>
        <w:tc>
          <w:tcPr>
            <w:tcW w:w="142" w:type="pct"/>
            <w:tcBorders>
              <w:tl2br w:val="nil"/>
              <w:tr2bl w:val="nil"/>
            </w:tcBorders>
            <w:vAlign w:val="center"/>
          </w:tcPr>
          <w:p>
            <w:pPr>
              <w:widowControl/>
              <w:snapToGrid w:val="0"/>
              <w:spacing w:line="264" w:lineRule="auto"/>
              <w:ind w:left="42" w:leftChars="20" w:right="42" w:rightChars="20"/>
              <w:jc w:val="center"/>
              <w:rPr>
                <w:rFonts w:hint="eastAsia" w:ascii="宋体" w:hAnsi="宋体" w:cs="宋体"/>
                <w:kern w:val="0"/>
                <w:sz w:val="18"/>
                <w:szCs w:val="18"/>
              </w:rPr>
            </w:pPr>
            <w:r>
              <w:rPr>
                <w:rFonts w:hint="eastAsia" w:ascii="宋体" w:hAnsi="宋体" w:cs="宋体"/>
                <w:kern w:val="0"/>
                <w:sz w:val="18"/>
                <w:szCs w:val="18"/>
              </w:rPr>
              <w:t>-</w:t>
            </w:r>
          </w:p>
        </w:tc>
        <w:tc>
          <w:tcPr>
            <w:tcW w:w="1057" w:type="pct"/>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619" w:type="pct"/>
            <w:tcBorders>
              <w:tl2br w:val="nil"/>
              <w:tr2bl w:val="nil"/>
            </w:tcBorders>
            <w:vAlign w:val="center"/>
          </w:tcPr>
          <w:p>
            <w:pPr>
              <w:widowControl/>
              <w:snapToGrid w:val="0"/>
              <w:spacing w:line="264"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在药品的生产、经营、使用过程中，伪造生产记录、检验报告、购销记录等且情节严重的。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72" w:type="pct"/>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25" w:type="pct"/>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28" w:type="pct"/>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68" w:type="pct"/>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96" w:type="pct"/>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73" w:type="pct"/>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205" w:type="pct"/>
            <w:tcBorders>
              <w:tl2br w:val="nil"/>
              <w:tr2bl w:val="nil"/>
            </w:tcBorders>
            <w:vAlign w:val="center"/>
          </w:tcPr>
          <w:p>
            <w:pPr>
              <w:snapToGrid w:val="0"/>
              <w:spacing w:line="264" w:lineRule="auto"/>
              <w:jc w:val="center"/>
              <w:rPr>
                <w:rFonts w:hint="eastAsia" w:ascii="宋体" w:hAnsi="宋体" w:cs="宋体"/>
                <w:kern w:val="0"/>
                <w:sz w:val="18"/>
                <w:szCs w:val="18"/>
              </w:rPr>
            </w:pPr>
            <w:r>
              <w:rPr>
                <w:rFonts w:hint="eastAsia" w:ascii="宋体" w:hAnsi="宋体" w:cs="宋体"/>
                <w:kern w:val="0"/>
                <w:sz w:val="18"/>
                <w:szCs w:val="18"/>
              </w:rPr>
              <w:t>1.1.6</w:t>
            </w:r>
          </w:p>
        </w:tc>
        <w:tc>
          <w:tcPr>
            <w:tcW w:w="1111" w:type="pct"/>
            <w:tcBorders>
              <w:tl2br w:val="nil"/>
              <w:tr2bl w:val="nil"/>
            </w:tcBorders>
            <w:vAlign w:val="center"/>
          </w:tcPr>
          <w:p>
            <w:pPr>
              <w:widowControl/>
              <w:snapToGrid w:val="0"/>
              <w:spacing w:line="276"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拒绝、逃避监督检查，伪造或故意破坏现场和有关证据资料</w:t>
            </w:r>
          </w:p>
        </w:tc>
        <w:tc>
          <w:tcPr>
            <w:tcW w:w="142" w:type="pct"/>
            <w:tcBorders>
              <w:tl2br w:val="nil"/>
              <w:tr2bl w:val="nil"/>
            </w:tcBorders>
            <w:vAlign w:val="center"/>
          </w:tcPr>
          <w:p>
            <w:pPr>
              <w:widowControl/>
              <w:snapToGrid w:val="0"/>
              <w:spacing w:line="264" w:lineRule="auto"/>
              <w:ind w:left="42" w:leftChars="20" w:right="42" w:rightChars="20"/>
              <w:jc w:val="center"/>
              <w:rPr>
                <w:rFonts w:hint="eastAsia" w:ascii="宋体" w:hAnsi="宋体" w:cs="宋体"/>
                <w:kern w:val="0"/>
                <w:sz w:val="18"/>
                <w:szCs w:val="18"/>
              </w:rPr>
            </w:pPr>
            <w:r>
              <w:rPr>
                <w:rFonts w:hint="eastAsia" w:ascii="宋体" w:hAnsi="宋体" w:cs="宋体"/>
                <w:kern w:val="0"/>
                <w:sz w:val="18"/>
                <w:szCs w:val="18"/>
              </w:rPr>
              <w:t>_</w:t>
            </w:r>
          </w:p>
        </w:tc>
        <w:tc>
          <w:tcPr>
            <w:tcW w:w="1057" w:type="pct"/>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619" w:type="pct"/>
            <w:tcBorders>
              <w:tl2br w:val="nil"/>
              <w:tr2bl w:val="nil"/>
            </w:tcBorders>
            <w:vAlign w:val="center"/>
          </w:tcPr>
          <w:p>
            <w:pPr>
              <w:widowControl/>
              <w:snapToGrid w:val="0"/>
              <w:spacing w:line="264"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在行政处罚案件查办过程中，伪造或者故意破坏现场，转移、隐匿、伪造或者销毁有关证据资料，以及拒绝、逃避监督检查或者拒绝提供有关情况和资料，擅自动用查封扣押物品的。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72" w:type="pct"/>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25" w:type="pct"/>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28" w:type="pct"/>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68" w:type="pct"/>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96" w:type="pct"/>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73" w:type="pct"/>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205" w:type="pct"/>
            <w:tcBorders>
              <w:tl2br w:val="nil"/>
              <w:tr2bl w:val="nil"/>
            </w:tcBorders>
            <w:vAlign w:val="center"/>
          </w:tcPr>
          <w:p>
            <w:pPr>
              <w:snapToGrid w:val="0"/>
              <w:spacing w:line="264" w:lineRule="auto"/>
              <w:jc w:val="center"/>
              <w:rPr>
                <w:rFonts w:hint="eastAsia" w:ascii="宋体" w:hAnsi="宋体" w:cs="宋体"/>
                <w:kern w:val="0"/>
                <w:sz w:val="18"/>
                <w:szCs w:val="18"/>
              </w:rPr>
            </w:pPr>
            <w:r>
              <w:rPr>
                <w:rFonts w:hint="eastAsia" w:ascii="宋体" w:hAnsi="宋体" w:cs="宋体"/>
                <w:kern w:val="0"/>
                <w:sz w:val="18"/>
                <w:szCs w:val="18"/>
              </w:rPr>
              <w:t>1.1.7</w:t>
            </w:r>
          </w:p>
        </w:tc>
        <w:tc>
          <w:tcPr>
            <w:tcW w:w="1111" w:type="pct"/>
            <w:tcBorders>
              <w:tl2br w:val="nil"/>
              <w:tr2bl w:val="nil"/>
            </w:tcBorders>
            <w:vAlign w:val="center"/>
          </w:tcPr>
          <w:p>
            <w:pPr>
              <w:widowControl/>
              <w:snapToGrid w:val="0"/>
              <w:spacing w:line="264" w:lineRule="auto"/>
              <w:ind w:left="42" w:leftChars="20" w:right="42" w:rightChars="20"/>
              <w:rPr>
                <w:rFonts w:hint="eastAsia" w:ascii="宋体" w:hAnsi="宋体" w:cs="宋体"/>
                <w:kern w:val="0"/>
                <w:sz w:val="18"/>
                <w:szCs w:val="18"/>
              </w:rPr>
            </w:pPr>
            <w:r>
              <w:rPr>
                <w:rFonts w:hint="eastAsia" w:ascii="宋体" w:hAnsi="宋体" w:cs="宋体"/>
                <w:kern w:val="0"/>
                <w:sz w:val="18"/>
                <w:szCs w:val="18"/>
              </w:rPr>
              <w:t>非法提供或转让药品生产许可文件</w:t>
            </w:r>
          </w:p>
        </w:tc>
        <w:tc>
          <w:tcPr>
            <w:tcW w:w="142" w:type="pct"/>
            <w:tcBorders>
              <w:tl2br w:val="nil"/>
              <w:tr2bl w:val="nil"/>
            </w:tcBorders>
            <w:vAlign w:val="center"/>
          </w:tcPr>
          <w:p>
            <w:pPr>
              <w:widowControl/>
              <w:snapToGrid w:val="0"/>
              <w:spacing w:line="264" w:lineRule="auto"/>
              <w:ind w:left="42" w:leftChars="20" w:right="42" w:rightChars="20"/>
              <w:jc w:val="center"/>
              <w:rPr>
                <w:rFonts w:hint="eastAsia" w:ascii="宋体" w:hAnsi="宋体" w:cs="宋体"/>
                <w:kern w:val="0"/>
                <w:sz w:val="18"/>
                <w:szCs w:val="18"/>
              </w:rPr>
            </w:pPr>
            <w:r>
              <w:rPr>
                <w:rFonts w:hint="eastAsia" w:ascii="宋体" w:hAnsi="宋体" w:cs="宋体"/>
                <w:kern w:val="0"/>
                <w:sz w:val="18"/>
                <w:szCs w:val="18"/>
              </w:rPr>
              <w:t>_</w:t>
            </w:r>
          </w:p>
        </w:tc>
        <w:tc>
          <w:tcPr>
            <w:tcW w:w="1057" w:type="pct"/>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619" w:type="pct"/>
            <w:tcBorders>
              <w:tl2br w:val="nil"/>
              <w:tr2bl w:val="nil"/>
            </w:tcBorders>
            <w:vAlign w:val="center"/>
          </w:tcPr>
          <w:p>
            <w:pPr>
              <w:widowControl/>
              <w:snapToGrid w:val="0"/>
              <w:spacing w:line="264"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非法提供或转让《药品生产许可证》、药品批准文号给其他没有法定资质的厂家从事生产活动。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72" w:type="pct"/>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25" w:type="pct"/>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28" w:type="pct"/>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68" w:type="pct"/>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96" w:type="pct"/>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73" w:type="pct"/>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205" w:type="pct"/>
            <w:tcBorders>
              <w:tl2br w:val="nil"/>
              <w:tr2bl w:val="nil"/>
            </w:tcBorders>
            <w:vAlign w:val="center"/>
          </w:tcPr>
          <w:p>
            <w:pPr>
              <w:snapToGrid w:val="0"/>
              <w:spacing w:line="264" w:lineRule="auto"/>
              <w:jc w:val="center"/>
              <w:rPr>
                <w:rFonts w:hint="eastAsia" w:ascii="宋体" w:hAnsi="宋体" w:cs="宋体"/>
                <w:kern w:val="0"/>
                <w:sz w:val="18"/>
                <w:szCs w:val="18"/>
              </w:rPr>
            </w:pPr>
            <w:r>
              <w:rPr>
                <w:rFonts w:hint="eastAsia" w:ascii="宋体" w:hAnsi="宋体" w:cs="宋体"/>
                <w:kern w:val="0"/>
                <w:sz w:val="18"/>
                <w:szCs w:val="18"/>
              </w:rPr>
              <w:t>1.1.8</w:t>
            </w:r>
          </w:p>
        </w:tc>
        <w:tc>
          <w:tcPr>
            <w:tcW w:w="1111" w:type="pct"/>
            <w:tcBorders>
              <w:tl2br w:val="nil"/>
              <w:tr2bl w:val="nil"/>
            </w:tcBorders>
            <w:vAlign w:val="center"/>
          </w:tcPr>
          <w:p>
            <w:pPr>
              <w:widowControl/>
              <w:snapToGrid w:val="0"/>
              <w:spacing w:line="264"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生产、销售无生产许可范围的药品或未经批准的原料药和制剂产品</w:t>
            </w:r>
          </w:p>
        </w:tc>
        <w:tc>
          <w:tcPr>
            <w:tcW w:w="142" w:type="pct"/>
            <w:tcBorders>
              <w:tl2br w:val="nil"/>
              <w:tr2bl w:val="nil"/>
            </w:tcBorders>
            <w:vAlign w:val="center"/>
          </w:tcPr>
          <w:p>
            <w:pPr>
              <w:widowControl/>
              <w:snapToGrid w:val="0"/>
              <w:spacing w:line="264" w:lineRule="auto"/>
              <w:ind w:left="42" w:leftChars="20" w:right="42" w:rightChars="20"/>
              <w:jc w:val="center"/>
              <w:rPr>
                <w:rFonts w:hint="eastAsia" w:ascii="宋体" w:hAnsi="宋体" w:cs="宋体"/>
                <w:kern w:val="0"/>
                <w:sz w:val="18"/>
                <w:szCs w:val="18"/>
              </w:rPr>
            </w:pPr>
            <w:r>
              <w:rPr>
                <w:rFonts w:hint="eastAsia" w:ascii="宋体" w:hAnsi="宋体" w:cs="宋体"/>
                <w:kern w:val="0"/>
                <w:sz w:val="18"/>
                <w:szCs w:val="18"/>
              </w:rPr>
              <w:t>_</w:t>
            </w:r>
          </w:p>
        </w:tc>
        <w:tc>
          <w:tcPr>
            <w:tcW w:w="1057" w:type="pct"/>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619" w:type="pct"/>
            <w:tcBorders>
              <w:tl2br w:val="nil"/>
              <w:tr2bl w:val="nil"/>
            </w:tcBorders>
            <w:vAlign w:val="center"/>
          </w:tcPr>
          <w:p>
            <w:pPr>
              <w:widowControl/>
              <w:snapToGrid w:val="0"/>
              <w:spacing w:line="264"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生产、销售无生产许可范围的药品或未经批准的原料药和制剂产品。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72" w:type="pct"/>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25" w:type="pct"/>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28" w:type="pct"/>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68" w:type="pct"/>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96" w:type="pct"/>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73" w:type="pct"/>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205" w:type="pct"/>
            <w:tcBorders>
              <w:tl2br w:val="nil"/>
              <w:tr2bl w:val="nil"/>
            </w:tcBorders>
            <w:vAlign w:val="center"/>
          </w:tcPr>
          <w:p>
            <w:pPr>
              <w:widowControl/>
              <w:snapToGrid w:val="0"/>
              <w:spacing w:line="264" w:lineRule="auto"/>
              <w:jc w:val="center"/>
              <w:rPr>
                <w:rFonts w:hint="eastAsia" w:ascii="宋体" w:hAnsi="宋体" w:cs="宋体"/>
                <w:kern w:val="0"/>
                <w:sz w:val="18"/>
                <w:szCs w:val="18"/>
              </w:rPr>
            </w:pPr>
            <w:r>
              <w:rPr>
                <w:rFonts w:hint="eastAsia" w:ascii="宋体" w:hAnsi="宋体" w:cs="宋体"/>
                <w:kern w:val="0"/>
                <w:sz w:val="18"/>
                <w:szCs w:val="18"/>
              </w:rPr>
              <w:t>1.1.9</w:t>
            </w:r>
          </w:p>
        </w:tc>
        <w:tc>
          <w:tcPr>
            <w:tcW w:w="1111" w:type="pct"/>
            <w:tcBorders>
              <w:tl2br w:val="nil"/>
              <w:tr2bl w:val="nil"/>
            </w:tcBorders>
            <w:vAlign w:val="center"/>
          </w:tcPr>
          <w:p>
            <w:pPr>
              <w:widowControl/>
              <w:snapToGrid w:val="0"/>
              <w:spacing w:line="264"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非法委托或接受委托生产</w:t>
            </w:r>
          </w:p>
        </w:tc>
        <w:tc>
          <w:tcPr>
            <w:tcW w:w="142" w:type="pct"/>
            <w:tcBorders>
              <w:tl2br w:val="nil"/>
              <w:tr2bl w:val="nil"/>
            </w:tcBorders>
            <w:vAlign w:val="center"/>
          </w:tcPr>
          <w:p>
            <w:pPr>
              <w:widowControl/>
              <w:snapToGrid w:val="0"/>
              <w:spacing w:line="264" w:lineRule="auto"/>
              <w:ind w:left="42" w:leftChars="20" w:right="42" w:rightChars="20"/>
              <w:jc w:val="center"/>
              <w:rPr>
                <w:rFonts w:hint="eastAsia" w:ascii="宋体" w:hAnsi="宋体" w:cs="宋体"/>
                <w:kern w:val="0"/>
                <w:sz w:val="18"/>
                <w:szCs w:val="18"/>
              </w:rPr>
            </w:pPr>
            <w:r>
              <w:rPr>
                <w:rFonts w:hint="eastAsia" w:ascii="宋体" w:hAnsi="宋体" w:cs="宋体"/>
                <w:kern w:val="0"/>
                <w:sz w:val="18"/>
                <w:szCs w:val="18"/>
              </w:rPr>
              <w:t>_</w:t>
            </w:r>
          </w:p>
        </w:tc>
        <w:tc>
          <w:tcPr>
            <w:tcW w:w="1057" w:type="pct"/>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619" w:type="pct"/>
            <w:tcBorders>
              <w:tl2br w:val="nil"/>
              <w:tr2bl w:val="nil"/>
            </w:tcBorders>
            <w:vAlign w:val="center"/>
          </w:tcPr>
          <w:p>
            <w:pPr>
              <w:widowControl/>
              <w:snapToGrid w:val="0"/>
              <w:spacing w:line="264"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把药品生产委托给其他无法定资质的生产企业，或接受无资质企业委托药品生产。</w:t>
            </w:r>
          </w:p>
        </w:tc>
      </w:tr>
    </w:tbl>
    <w:p>
      <w:pPr>
        <w:pStyle w:val="230"/>
        <w:ind w:firstLine="0" w:firstLineChars="0"/>
        <w:rPr>
          <w:rFonts w:hint="eastAsia"/>
        </w:rPr>
      </w:pPr>
    </w:p>
    <w:p>
      <w:pPr>
        <w:pStyle w:val="230"/>
        <w:pageBreakBefore/>
        <w:widowControl w:val="0"/>
        <w:spacing w:after="156" w:afterLines="50"/>
        <w:jc w:val="center"/>
        <w:rPr>
          <w:rFonts w:hint="eastAsia" w:ascii="黑体" w:eastAsia="黑体"/>
          <w:kern w:val="2"/>
          <w:szCs w:val="21"/>
        </w:rPr>
      </w:pPr>
      <w:r>
        <w:rPr>
          <w:rFonts w:hint="eastAsia" w:ascii="黑体" w:eastAsia="黑体"/>
          <w:kern w:val="2"/>
          <w:szCs w:val="21"/>
        </w:rPr>
        <w:t>表A.1 （续）</w:t>
      </w:r>
    </w:p>
    <w:tbl>
      <w:tblPr>
        <w:tblStyle w:val="26"/>
        <w:tblW w:w="4974"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204"/>
        <w:gridCol w:w="289"/>
        <w:gridCol w:w="357"/>
        <w:gridCol w:w="451"/>
        <w:gridCol w:w="528"/>
        <w:gridCol w:w="465"/>
        <w:gridCol w:w="596"/>
        <w:gridCol w:w="2981"/>
        <w:gridCol w:w="440"/>
        <w:gridCol w:w="3017"/>
        <w:gridCol w:w="44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3" w:hRule="atLeast"/>
          <w:tblHeader/>
          <w:jc w:val="center"/>
        </w:trPr>
        <w:tc>
          <w:tcPr>
            <w:tcW w:w="179" w:type="pct"/>
            <w:gridSpan w:val="2"/>
            <w:tcBorders>
              <w:tl2br w:val="nil"/>
              <w:tr2bl w:val="nil"/>
            </w:tcBorders>
            <w:vAlign w:val="center"/>
          </w:tcPr>
          <w:p>
            <w:pPr>
              <w:widowControl/>
              <w:snapToGrid w:val="0"/>
              <w:spacing w:line="276" w:lineRule="auto"/>
              <w:jc w:val="center"/>
              <w:rPr>
                <w:rFonts w:hint="eastAsia" w:ascii="宋体" w:hAnsi="宋体" w:cs="宋体"/>
                <w:kern w:val="0"/>
                <w:sz w:val="18"/>
                <w:szCs w:val="18"/>
              </w:rPr>
            </w:pPr>
            <w:r>
              <w:rPr>
                <w:rFonts w:hint="eastAsia" w:ascii="宋体" w:hAnsi="宋体" w:cs="宋体"/>
                <w:kern w:val="0"/>
                <w:sz w:val="18"/>
                <w:szCs w:val="18"/>
              </w:rPr>
              <w:t>一级</w:t>
            </w:r>
          </w:p>
          <w:p>
            <w:pPr>
              <w:widowControl/>
              <w:snapToGrid w:val="0"/>
              <w:spacing w:line="276" w:lineRule="auto"/>
              <w:jc w:val="center"/>
              <w:rPr>
                <w:rFonts w:hint="eastAsia" w:ascii="宋体" w:hAnsi="宋体" w:cs="宋体"/>
                <w:kern w:val="0"/>
                <w:sz w:val="18"/>
                <w:szCs w:val="18"/>
              </w:rPr>
            </w:pPr>
            <w:r>
              <w:rPr>
                <w:rFonts w:hint="eastAsia" w:ascii="宋体" w:hAnsi="宋体" w:cs="宋体"/>
                <w:kern w:val="0"/>
                <w:sz w:val="18"/>
                <w:szCs w:val="18"/>
              </w:rPr>
              <w:t>指标</w:t>
            </w:r>
          </w:p>
        </w:tc>
        <w:tc>
          <w:tcPr>
            <w:tcW w:w="129" w:type="pct"/>
            <w:tcBorders>
              <w:tl2br w:val="nil"/>
              <w:tr2bl w:val="nil"/>
            </w:tcBorders>
            <w:vAlign w:val="center"/>
          </w:tcPr>
          <w:p>
            <w:pPr>
              <w:widowControl/>
              <w:snapToGrid w:val="0"/>
              <w:spacing w:line="276" w:lineRule="auto"/>
              <w:jc w:val="center"/>
              <w:rPr>
                <w:rFonts w:hint="eastAsia" w:ascii="宋体" w:hAnsi="宋体" w:cs="宋体"/>
                <w:kern w:val="0"/>
                <w:sz w:val="18"/>
                <w:szCs w:val="18"/>
              </w:rPr>
            </w:pPr>
            <w:r>
              <w:rPr>
                <w:rFonts w:hint="eastAsia" w:ascii="宋体" w:hAnsi="宋体" w:cs="宋体"/>
                <w:kern w:val="0"/>
                <w:sz w:val="18"/>
                <w:szCs w:val="18"/>
              </w:rPr>
              <w:t>分</w:t>
            </w:r>
          </w:p>
          <w:p>
            <w:pPr>
              <w:widowControl/>
              <w:snapToGrid w:val="0"/>
              <w:spacing w:line="276" w:lineRule="auto"/>
              <w:jc w:val="center"/>
              <w:rPr>
                <w:rFonts w:hint="eastAsia" w:ascii="宋体" w:hAnsi="宋体" w:cs="宋体"/>
                <w:kern w:val="0"/>
                <w:sz w:val="18"/>
                <w:szCs w:val="18"/>
              </w:rPr>
            </w:pPr>
            <w:r>
              <w:rPr>
                <w:rFonts w:hint="eastAsia" w:ascii="宋体" w:hAnsi="宋体" w:cs="宋体"/>
                <w:kern w:val="0"/>
                <w:sz w:val="18"/>
                <w:szCs w:val="18"/>
              </w:rPr>
              <w:t>值</w:t>
            </w:r>
          </w:p>
        </w:tc>
        <w:tc>
          <w:tcPr>
            <w:tcW w:w="354" w:type="pct"/>
            <w:gridSpan w:val="2"/>
            <w:tcBorders>
              <w:tl2br w:val="nil"/>
              <w:tr2bl w:val="nil"/>
            </w:tcBorders>
            <w:vAlign w:val="center"/>
          </w:tcPr>
          <w:p>
            <w:pPr>
              <w:snapToGrid w:val="0"/>
              <w:spacing w:line="276" w:lineRule="auto"/>
              <w:jc w:val="center"/>
              <w:rPr>
                <w:rFonts w:hint="eastAsia" w:ascii="宋体" w:hAnsi="宋体" w:cs="宋体"/>
                <w:kern w:val="0"/>
                <w:sz w:val="18"/>
                <w:szCs w:val="18"/>
              </w:rPr>
            </w:pPr>
            <w:r>
              <w:rPr>
                <w:rFonts w:hint="eastAsia" w:ascii="宋体" w:hAnsi="宋体" w:cs="宋体"/>
                <w:kern w:val="0"/>
                <w:sz w:val="18"/>
                <w:szCs w:val="18"/>
              </w:rPr>
              <w:t>二级指标</w:t>
            </w:r>
          </w:p>
        </w:tc>
        <w:tc>
          <w:tcPr>
            <w:tcW w:w="168" w:type="pct"/>
            <w:tcBorders>
              <w:tl2br w:val="nil"/>
              <w:tr2bl w:val="nil"/>
            </w:tcBorders>
            <w:vAlign w:val="center"/>
          </w:tcPr>
          <w:p>
            <w:pPr>
              <w:snapToGrid w:val="0"/>
              <w:spacing w:line="276" w:lineRule="auto"/>
              <w:jc w:val="center"/>
              <w:rPr>
                <w:rFonts w:hint="eastAsia" w:ascii="宋体" w:hAnsi="宋体" w:cs="宋体"/>
                <w:kern w:val="0"/>
                <w:sz w:val="18"/>
                <w:szCs w:val="18"/>
              </w:rPr>
            </w:pPr>
            <w:r>
              <w:rPr>
                <w:rFonts w:hint="eastAsia" w:ascii="宋体" w:hAnsi="宋体" w:cs="宋体"/>
                <w:kern w:val="0"/>
                <w:sz w:val="18"/>
                <w:szCs w:val="18"/>
              </w:rPr>
              <w:t>分</w:t>
            </w:r>
          </w:p>
          <w:p>
            <w:pPr>
              <w:snapToGrid w:val="0"/>
              <w:spacing w:line="276" w:lineRule="auto"/>
              <w:jc w:val="center"/>
              <w:rPr>
                <w:rFonts w:hint="eastAsia" w:ascii="宋体" w:hAnsi="宋体" w:cs="宋体"/>
                <w:kern w:val="0"/>
                <w:sz w:val="18"/>
                <w:szCs w:val="18"/>
              </w:rPr>
            </w:pPr>
            <w:r>
              <w:rPr>
                <w:rFonts w:hint="eastAsia" w:ascii="宋体" w:hAnsi="宋体" w:cs="宋体"/>
                <w:kern w:val="0"/>
                <w:sz w:val="18"/>
                <w:szCs w:val="18"/>
              </w:rPr>
              <w:t>值</w:t>
            </w:r>
          </w:p>
        </w:tc>
        <w:tc>
          <w:tcPr>
            <w:tcW w:w="1293" w:type="pct"/>
            <w:gridSpan w:val="2"/>
            <w:tcBorders>
              <w:tl2br w:val="nil"/>
              <w:tr2bl w:val="nil"/>
            </w:tcBorders>
            <w:vAlign w:val="center"/>
          </w:tcPr>
          <w:p>
            <w:pPr>
              <w:widowControl/>
              <w:snapToGrid w:val="0"/>
              <w:spacing w:line="276" w:lineRule="auto"/>
              <w:jc w:val="center"/>
              <w:rPr>
                <w:rFonts w:hint="eastAsia" w:ascii="宋体" w:hAnsi="宋体" w:cs="宋体"/>
                <w:kern w:val="0"/>
                <w:sz w:val="18"/>
                <w:szCs w:val="18"/>
              </w:rPr>
            </w:pPr>
            <w:r>
              <w:rPr>
                <w:rFonts w:hint="eastAsia" w:ascii="宋体" w:hAnsi="宋体" w:cs="宋体"/>
                <w:kern w:val="0"/>
                <w:sz w:val="18"/>
                <w:szCs w:val="18"/>
              </w:rPr>
              <w:t>三级指标</w:t>
            </w:r>
          </w:p>
        </w:tc>
        <w:tc>
          <w:tcPr>
            <w:tcW w:w="159" w:type="pct"/>
            <w:tcBorders>
              <w:tl2br w:val="nil"/>
              <w:tr2bl w:val="nil"/>
            </w:tcBorders>
            <w:vAlign w:val="center"/>
          </w:tcPr>
          <w:p>
            <w:pPr>
              <w:widowControl/>
              <w:snapToGrid w:val="0"/>
              <w:spacing w:line="276" w:lineRule="auto"/>
              <w:jc w:val="center"/>
              <w:rPr>
                <w:rFonts w:hint="eastAsia" w:ascii="宋体" w:hAnsi="宋体" w:cs="宋体"/>
                <w:kern w:val="0"/>
                <w:sz w:val="18"/>
                <w:szCs w:val="18"/>
              </w:rPr>
            </w:pPr>
            <w:r>
              <w:rPr>
                <w:rFonts w:hint="eastAsia" w:ascii="宋体" w:hAnsi="宋体" w:cs="宋体"/>
                <w:kern w:val="0"/>
                <w:sz w:val="18"/>
                <w:szCs w:val="18"/>
              </w:rPr>
              <w:t>分值</w:t>
            </w:r>
          </w:p>
        </w:tc>
        <w:tc>
          <w:tcPr>
            <w:tcW w:w="1091" w:type="pct"/>
            <w:tcBorders>
              <w:tl2br w:val="nil"/>
              <w:tr2bl w:val="nil"/>
            </w:tcBorders>
            <w:vAlign w:val="center"/>
          </w:tcPr>
          <w:p>
            <w:pPr>
              <w:widowControl/>
              <w:snapToGrid w:val="0"/>
              <w:spacing w:line="276" w:lineRule="auto"/>
              <w:jc w:val="center"/>
              <w:rPr>
                <w:rFonts w:hint="eastAsia" w:ascii="宋体" w:hAnsi="宋体" w:cs="宋体"/>
                <w:kern w:val="0"/>
                <w:sz w:val="18"/>
                <w:szCs w:val="18"/>
              </w:rPr>
            </w:pPr>
            <w:r>
              <w:rPr>
                <w:rFonts w:hint="eastAsia" w:ascii="宋体" w:hAnsi="宋体" w:cs="宋体"/>
                <w:kern w:val="0"/>
                <w:sz w:val="18"/>
                <w:szCs w:val="18"/>
              </w:rPr>
              <w:t>评估规则</w:t>
            </w:r>
          </w:p>
        </w:tc>
        <w:tc>
          <w:tcPr>
            <w:tcW w:w="1623" w:type="pct"/>
            <w:tcBorders>
              <w:tl2br w:val="nil"/>
              <w:tr2bl w:val="nil"/>
            </w:tcBorders>
            <w:vAlign w:val="center"/>
          </w:tcPr>
          <w:p>
            <w:pPr>
              <w:widowControl/>
              <w:snapToGrid w:val="0"/>
              <w:spacing w:line="276" w:lineRule="auto"/>
              <w:jc w:val="center"/>
              <w:rPr>
                <w:rFonts w:hint="eastAsia" w:ascii="宋体" w:hAnsi="宋体" w:cs="宋体"/>
                <w:kern w:val="0"/>
                <w:sz w:val="18"/>
                <w:szCs w:val="18"/>
              </w:rPr>
            </w:pPr>
            <w:r>
              <w:rPr>
                <w:rFonts w:hint="eastAsia" w:ascii="宋体" w:hAnsi="宋体" w:cs="宋体"/>
                <w:kern w:val="0"/>
                <w:sz w:val="18"/>
                <w:szCs w:val="18"/>
              </w:rPr>
              <w:t>三级指标说明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jc w:val="center"/>
        </w:trPr>
        <w:tc>
          <w:tcPr>
            <w:tcW w:w="74" w:type="pct"/>
            <w:vMerge w:val="restart"/>
            <w:tcBorders>
              <w:tl2br w:val="nil"/>
              <w:tr2bl w:val="nil"/>
            </w:tcBorders>
            <w:vAlign w:val="center"/>
          </w:tcPr>
          <w:p>
            <w:pPr>
              <w:snapToGrid w:val="0"/>
              <w:spacing w:line="264" w:lineRule="auto"/>
              <w:jc w:val="center"/>
              <w:rPr>
                <w:rFonts w:hint="eastAsia" w:ascii="宋体" w:hAnsi="宋体" w:cs="宋体"/>
                <w:kern w:val="0"/>
                <w:sz w:val="18"/>
                <w:szCs w:val="18"/>
              </w:rPr>
            </w:pPr>
            <w:r>
              <w:rPr>
                <w:rFonts w:hint="eastAsia" w:ascii="宋体" w:hAnsi="宋体" w:cs="宋体"/>
                <w:kern w:val="0"/>
                <w:sz w:val="18"/>
                <w:szCs w:val="18"/>
              </w:rPr>
              <w:t>1</w:t>
            </w:r>
          </w:p>
        </w:tc>
        <w:tc>
          <w:tcPr>
            <w:tcW w:w="104" w:type="pct"/>
            <w:vMerge w:val="restart"/>
            <w:tcBorders>
              <w:tl2br w:val="nil"/>
              <w:tr2bl w:val="nil"/>
            </w:tcBorders>
            <w:vAlign w:val="center"/>
          </w:tcPr>
          <w:p>
            <w:pPr>
              <w:widowControl/>
              <w:snapToGrid w:val="0"/>
              <w:spacing w:line="264" w:lineRule="auto"/>
              <w:jc w:val="center"/>
              <w:rPr>
                <w:rFonts w:hint="eastAsia" w:ascii="宋体" w:hAnsi="宋体" w:cs="宋体"/>
                <w:kern w:val="0"/>
                <w:sz w:val="18"/>
                <w:szCs w:val="18"/>
              </w:rPr>
            </w:pPr>
            <w:r>
              <w:rPr>
                <w:rFonts w:hint="eastAsia" w:ascii="宋体" w:hAnsi="宋体" w:cs="宋体"/>
                <w:kern w:val="0"/>
                <w:sz w:val="18"/>
                <w:szCs w:val="18"/>
              </w:rPr>
              <w:t>药品</w:t>
            </w:r>
          </w:p>
          <w:p>
            <w:pPr>
              <w:widowControl/>
              <w:snapToGrid w:val="0"/>
              <w:spacing w:line="264" w:lineRule="auto"/>
              <w:jc w:val="center"/>
              <w:rPr>
                <w:rFonts w:hint="eastAsia" w:ascii="宋体" w:hAnsi="宋体" w:cs="宋体"/>
                <w:kern w:val="0"/>
                <w:sz w:val="18"/>
                <w:szCs w:val="18"/>
              </w:rPr>
            </w:pPr>
            <w:r>
              <w:rPr>
                <w:rFonts w:hint="eastAsia" w:ascii="宋体" w:hAnsi="宋体" w:cs="宋体"/>
                <w:kern w:val="0"/>
                <w:sz w:val="18"/>
                <w:szCs w:val="18"/>
              </w:rPr>
              <w:t>生产</w:t>
            </w:r>
          </w:p>
          <w:p>
            <w:pPr>
              <w:widowControl/>
              <w:snapToGrid w:val="0"/>
              <w:spacing w:line="264" w:lineRule="auto"/>
              <w:jc w:val="center"/>
              <w:rPr>
                <w:rFonts w:hint="eastAsia" w:ascii="宋体" w:hAnsi="宋体" w:cs="宋体"/>
                <w:kern w:val="0"/>
                <w:sz w:val="18"/>
                <w:szCs w:val="18"/>
              </w:rPr>
            </w:pPr>
            <w:r>
              <w:rPr>
                <w:rFonts w:hint="eastAsia" w:ascii="宋体" w:hAnsi="宋体" w:cs="宋体"/>
                <w:kern w:val="0"/>
                <w:sz w:val="18"/>
                <w:szCs w:val="18"/>
              </w:rPr>
              <w:t>失信</w:t>
            </w:r>
          </w:p>
          <w:p>
            <w:pPr>
              <w:snapToGrid w:val="0"/>
              <w:spacing w:line="264" w:lineRule="auto"/>
              <w:jc w:val="center"/>
              <w:rPr>
                <w:rFonts w:hint="eastAsia" w:ascii="宋体" w:hAnsi="宋体" w:cs="宋体"/>
                <w:kern w:val="0"/>
                <w:sz w:val="18"/>
                <w:szCs w:val="18"/>
              </w:rPr>
            </w:pPr>
            <w:r>
              <w:rPr>
                <w:rFonts w:hint="eastAsia" w:ascii="宋体" w:hAnsi="宋体" w:cs="宋体"/>
                <w:kern w:val="0"/>
                <w:sz w:val="18"/>
                <w:szCs w:val="18"/>
              </w:rPr>
              <w:t>记录</w:t>
            </w:r>
          </w:p>
        </w:tc>
        <w:tc>
          <w:tcPr>
            <w:tcW w:w="129" w:type="pct"/>
            <w:vMerge w:val="restart"/>
            <w:tcBorders>
              <w:tl2br w:val="nil"/>
              <w:tr2bl w:val="nil"/>
            </w:tcBorders>
            <w:vAlign w:val="center"/>
          </w:tcPr>
          <w:p>
            <w:pPr>
              <w:snapToGrid w:val="0"/>
              <w:spacing w:line="264" w:lineRule="auto"/>
              <w:jc w:val="center"/>
              <w:rPr>
                <w:rFonts w:hint="eastAsia" w:ascii="宋体" w:hAnsi="宋体" w:cs="宋体"/>
                <w:kern w:val="0"/>
                <w:sz w:val="18"/>
                <w:szCs w:val="18"/>
              </w:rPr>
            </w:pPr>
            <w:r>
              <w:rPr>
                <w:rFonts w:hint="eastAsia" w:ascii="宋体" w:hAnsi="宋体" w:cs="宋体"/>
                <w:kern w:val="0"/>
                <w:sz w:val="18"/>
                <w:szCs w:val="18"/>
              </w:rPr>
              <w:t>40</w:t>
            </w:r>
          </w:p>
        </w:tc>
        <w:tc>
          <w:tcPr>
            <w:tcW w:w="163" w:type="pct"/>
            <w:vMerge w:val="restart"/>
            <w:tcBorders>
              <w:tl2br w:val="nil"/>
              <w:tr2bl w:val="nil"/>
            </w:tcBorders>
            <w:vAlign w:val="center"/>
          </w:tcPr>
          <w:p>
            <w:pPr>
              <w:widowControl/>
              <w:snapToGrid w:val="0"/>
              <w:spacing w:line="264" w:lineRule="auto"/>
              <w:jc w:val="center"/>
              <w:rPr>
                <w:rFonts w:hint="eastAsia" w:ascii="宋体" w:hAnsi="宋体" w:cs="宋体"/>
                <w:kern w:val="0"/>
                <w:sz w:val="18"/>
                <w:szCs w:val="18"/>
              </w:rPr>
            </w:pPr>
            <w:r>
              <w:rPr>
                <w:rFonts w:hint="eastAsia" w:ascii="宋体" w:hAnsi="宋体" w:cs="宋体"/>
                <w:kern w:val="0"/>
                <w:sz w:val="18"/>
                <w:szCs w:val="18"/>
              </w:rPr>
              <w:t>1.1</w:t>
            </w:r>
          </w:p>
        </w:tc>
        <w:tc>
          <w:tcPr>
            <w:tcW w:w="191" w:type="pct"/>
            <w:vMerge w:val="restart"/>
            <w:tcBorders>
              <w:tl2br w:val="nil"/>
              <w:tr2bl w:val="nil"/>
            </w:tcBorders>
            <w:vAlign w:val="center"/>
          </w:tcPr>
          <w:p>
            <w:pPr>
              <w:widowControl/>
              <w:snapToGrid w:val="0"/>
              <w:spacing w:line="264" w:lineRule="auto"/>
              <w:jc w:val="center"/>
              <w:rPr>
                <w:rFonts w:hint="eastAsia" w:ascii="宋体" w:hAnsi="宋体" w:cs="宋体"/>
                <w:kern w:val="0"/>
                <w:sz w:val="18"/>
                <w:szCs w:val="18"/>
              </w:rPr>
            </w:pPr>
            <w:r>
              <w:rPr>
                <w:rFonts w:hint="eastAsia" w:ascii="宋体" w:hAnsi="宋体" w:cs="宋体"/>
                <w:kern w:val="0"/>
                <w:sz w:val="18"/>
                <w:szCs w:val="18"/>
              </w:rPr>
              <w:t>药品</w:t>
            </w:r>
          </w:p>
          <w:p>
            <w:pPr>
              <w:widowControl/>
              <w:snapToGrid w:val="0"/>
              <w:spacing w:line="264" w:lineRule="auto"/>
              <w:jc w:val="center"/>
              <w:rPr>
                <w:rFonts w:hint="eastAsia" w:ascii="宋体" w:hAnsi="宋体" w:cs="宋体"/>
                <w:kern w:val="0"/>
                <w:sz w:val="18"/>
                <w:szCs w:val="18"/>
              </w:rPr>
            </w:pPr>
            <w:r>
              <w:rPr>
                <w:rFonts w:hint="eastAsia" w:ascii="宋体" w:hAnsi="宋体" w:cs="宋体"/>
                <w:kern w:val="0"/>
                <w:sz w:val="18"/>
                <w:szCs w:val="18"/>
              </w:rPr>
              <w:t>生产</w:t>
            </w:r>
          </w:p>
          <w:p>
            <w:pPr>
              <w:widowControl/>
              <w:snapToGrid w:val="0"/>
              <w:spacing w:line="264" w:lineRule="auto"/>
              <w:jc w:val="center"/>
              <w:rPr>
                <w:rFonts w:hint="eastAsia" w:ascii="宋体" w:hAnsi="宋体" w:cs="宋体"/>
                <w:kern w:val="0"/>
                <w:sz w:val="18"/>
                <w:szCs w:val="18"/>
              </w:rPr>
            </w:pPr>
            <w:r>
              <w:rPr>
                <w:rFonts w:hint="eastAsia" w:ascii="宋体" w:hAnsi="宋体" w:cs="宋体"/>
                <w:kern w:val="0"/>
                <w:sz w:val="18"/>
                <w:szCs w:val="18"/>
              </w:rPr>
              <w:t>严重</w:t>
            </w:r>
          </w:p>
          <w:p>
            <w:pPr>
              <w:widowControl/>
              <w:snapToGrid w:val="0"/>
              <w:spacing w:line="264" w:lineRule="auto"/>
              <w:jc w:val="center"/>
              <w:rPr>
                <w:rFonts w:hint="eastAsia" w:ascii="宋体" w:hAnsi="宋体" w:cs="宋体"/>
                <w:kern w:val="0"/>
                <w:sz w:val="18"/>
                <w:szCs w:val="18"/>
              </w:rPr>
            </w:pPr>
            <w:r>
              <w:rPr>
                <w:rFonts w:hint="eastAsia" w:ascii="宋体" w:hAnsi="宋体" w:cs="宋体"/>
                <w:kern w:val="0"/>
                <w:sz w:val="18"/>
                <w:szCs w:val="18"/>
              </w:rPr>
              <w:t>失信记录</w:t>
            </w:r>
          </w:p>
          <w:p>
            <w:pPr>
              <w:snapToGrid w:val="0"/>
              <w:spacing w:line="264" w:lineRule="auto"/>
              <w:jc w:val="center"/>
              <w:rPr>
                <w:rFonts w:hint="eastAsia" w:ascii="宋体" w:hAnsi="宋体" w:cs="宋体"/>
                <w:kern w:val="0"/>
                <w:sz w:val="18"/>
                <w:szCs w:val="18"/>
              </w:rPr>
            </w:pPr>
          </w:p>
        </w:tc>
        <w:tc>
          <w:tcPr>
            <w:tcW w:w="168" w:type="pct"/>
            <w:vMerge w:val="restart"/>
            <w:tcBorders>
              <w:tl2br w:val="nil"/>
              <w:tr2bl w:val="nil"/>
            </w:tcBorders>
            <w:vAlign w:val="center"/>
          </w:tcPr>
          <w:p>
            <w:pPr>
              <w:widowControl/>
              <w:snapToGrid w:val="0"/>
              <w:spacing w:line="264" w:lineRule="auto"/>
              <w:jc w:val="center"/>
              <w:rPr>
                <w:rFonts w:hint="eastAsia" w:ascii="宋体" w:hAnsi="宋体" w:cs="宋体"/>
                <w:kern w:val="0"/>
                <w:sz w:val="18"/>
                <w:szCs w:val="18"/>
              </w:rPr>
            </w:pPr>
            <w:r>
              <w:rPr>
                <w:rFonts w:hint="eastAsia" w:ascii="宋体" w:hAnsi="宋体" w:cs="宋体"/>
                <w:kern w:val="0"/>
                <w:sz w:val="18"/>
                <w:szCs w:val="18"/>
              </w:rPr>
              <w:t>—</w:t>
            </w:r>
          </w:p>
        </w:tc>
        <w:tc>
          <w:tcPr>
            <w:tcW w:w="215" w:type="pct"/>
            <w:tcBorders>
              <w:tl2br w:val="nil"/>
              <w:tr2bl w:val="nil"/>
            </w:tcBorders>
            <w:vAlign w:val="center"/>
          </w:tcPr>
          <w:p>
            <w:pPr>
              <w:widowControl/>
              <w:snapToGrid w:val="0"/>
              <w:spacing w:line="264" w:lineRule="auto"/>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1.1.10</w:t>
            </w:r>
          </w:p>
        </w:tc>
        <w:tc>
          <w:tcPr>
            <w:tcW w:w="1077" w:type="pct"/>
            <w:tcBorders>
              <w:tl2br w:val="nil"/>
              <w:tr2bl w:val="nil"/>
            </w:tcBorders>
            <w:vAlign w:val="center"/>
          </w:tcPr>
          <w:p>
            <w:pPr>
              <w:widowControl/>
              <w:snapToGrid w:val="0"/>
              <w:spacing w:line="264" w:lineRule="auto"/>
              <w:ind w:left="53" w:leftChars="25" w:right="53" w:rightChars="25"/>
              <w:rPr>
                <w:rFonts w:hint="eastAsia" w:ascii="宋体" w:hAnsi="宋体" w:eastAsia="宋体" w:cs="宋体"/>
                <w:kern w:val="0"/>
                <w:sz w:val="18"/>
                <w:szCs w:val="18"/>
                <w:lang w:val="en-US" w:eastAsia="zh-CN" w:bidi="ar-SA"/>
              </w:rPr>
            </w:pPr>
            <w:r>
              <w:rPr>
                <w:rFonts w:hint="eastAsia" w:ascii="宋体" w:hAnsi="宋体" w:cs="宋体"/>
                <w:kern w:val="0"/>
                <w:sz w:val="18"/>
                <w:szCs w:val="18"/>
              </w:rPr>
              <w:t>生产严重违规，造成重大及以上药品安全责任事故,被药监部门责令限期停产整顿的</w:t>
            </w:r>
          </w:p>
        </w:tc>
        <w:tc>
          <w:tcPr>
            <w:tcW w:w="159" w:type="pct"/>
            <w:tcBorders>
              <w:tl2br w:val="nil"/>
              <w:tr2bl w:val="nil"/>
            </w:tcBorders>
            <w:vAlign w:val="center"/>
          </w:tcPr>
          <w:p>
            <w:pPr>
              <w:widowControl/>
              <w:snapToGrid w:val="0"/>
              <w:spacing w:line="264" w:lineRule="auto"/>
              <w:ind w:left="42" w:leftChars="20" w:right="42" w:rightChars="20"/>
              <w:jc w:val="center"/>
              <w:rPr>
                <w:rFonts w:hint="eastAsia" w:ascii="宋体" w:hAnsi="宋体" w:cs="宋体"/>
                <w:kern w:val="0"/>
                <w:sz w:val="18"/>
                <w:szCs w:val="18"/>
              </w:rPr>
            </w:pPr>
          </w:p>
        </w:tc>
        <w:tc>
          <w:tcPr>
            <w:tcW w:w="1091" w:type="pct"/>
            <w:vMerge w:val="restart"/>
            <w:tcBorders>
              <w:tl2br w:val="nil"/>
              <w:tr2bl w:val="nil"/>
            </w:tcBorders>
            <w:vAlign w:val="center"/>
          </w:tcPr>
          <w:p>
            <w:pPr>
              <w:widowControl/>
              <w:snapToGrid w:val="0"/>
              <w:spacing w:line="264" w:lineRule="auto"/>
              <w:ind w:left="53" w:leftChars="25" w:right="53" w:rightChars="25"/>
              <w:jc w:val="center"/>
              <w:rPr>
                <w:rFonts w:hint="eastAsia" w:ascii="宋体" w:hAnsi="宋体" w:cs="宋体"/>
                <w:kern w:val="0"/>
                <w:sz w:val="18"/>
                <w:szCs w:val="18"/>
              </w:rPr>
            </w:pPr>
            <w:r>
              <w:rPr>
                <w:rFonts w:hint="eastAsia" w:ascii="宋体" w:hAnsi="宋体" w:cs="宋体"/>
                <w:kern w:val="0"/>
                <w:sz w:val="18"/>
                <w:szCs w:val="18"/>
              </w:rPr>
              <w:t>触及其中任意一项，该企业的信用等级直接定为D级</w:t>
            </w:r>
          </w:p>
        </w:tc>
        <w:tc>
          <w:tcPr>
            <w:tcW w:w="1623" w:type="pct"/>
            <w:tcBorders>
              <w:tl2br w:val="nil"/>
              <w:tr2bl w:val="nil"/>
            </w:tcBorders>
            <w:vAlign w:val="center"/>
          </w:tcPr>
          <w:p>
            <w:pPr>
              <w:widowControl/>
              <w:snapToGrid w:val="0"/>
              <w:spacing w:line="264" w:lineRule="auto"/>
              <w:ind w:left="53" w:leftChars="25" w:right="53" w:rightChars="25"/>
              <w:rPr>
                <w:rFonts w:hint="eastAsia" w:ascii="宋体" w:hAnsi="宋体" w:cs="宋体"/>
                <w:kern w:val="0"/>
                <w:sz w:val="18"/>
                <w:szCs w:val="18"/>
              </w:rPr>
            </w:pPr>
            <w:r>
              <w:rPr>
                <w:rFonts w:hint="eastAsia" w:ascii="宋体" w:hAnsi="宋体" w:cs="宋体"/>
                <w:kern w:val="0"/>
                <w:sz w:val="18"/>
                <w:szCs w:val="18"/>
                <w:highlight w:val="none"/>
              </w:rPr>
              <w:t>药品生产过程中，发生擅自更改生产、检验、工艺和原始记录；管理混乱，导致重大质量安全事件，情节恶劣，被药监部门责令限期停产整顿的。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4" w:hRule="atLeast"/>
          <w:jc w:val="center"/>
        </w:trPr>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215" w:type="pct"/>
            <w:tcBorders>
              <w:tl2br w:val="nil"/>
              <w:tr2bl w:val="nil"/>
            </w:tcBorders>
            <w:vAlign w:val="center"/>
          </w:tcPr>
          <w:p>
            <w:pPr>
              <w:snapToGrid w:val="0"/>
              <w:spacing w:line="264" w:lineRule="auto"/>
              <w:jc w:val="center"/>
              <w:rPr>
                <w:rFonts w:hint="eastAsia" w:ascii="宋体" w:hAnsi="宋体" w:cs="宋体"/>
                <w:kern w:val="0"/>
                <w:sz w:val="18"/>
                <w:szCs w:val="18"/>
              </w:rPr>
            </w:pPr>
            <w:r>
              <w:rPr>
                <w:rFonts w:hint="eastAsia" w:ascii="宋体" w:hAnsi="宋体" w:cs="宋体"/>
                <w:kern w:val="0"/>
                <w:sz w:val="18"/>
                <w:szCs w:val="18"/>
              </w:rPr>
              <w:t>1.1.11</w:t>
            </w:r>
          </w:p>
        </w:tc>
        <w:tc>
          <w:tcPr>
            <w:tcW w:w="1077" w:type="pct"/>
            <w:tcBorders>
              <w:tl2br w:val="nil"/>
              <w:tr2bl w:val="nil"/>
            </w:tcBorders>
            <w:vAlign w:val="center"/>
          </w:tcPr>
          <w:p>
            <w:pPr>
              <w:widowControl/>
              <w:snapToGrid w:val="0"/>
              <w:spacing w:line="264"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出现重大药品质量、安全问题隐瞒不报、不处置、不召回</w:t>
            </w:r>
          </w:p>
        </w:tc>
        <w:tc>
          <w:tcPr>
            <w:tcW w:w="159" w:type="pct"/>
            <w:tcBorders>
              <w:tl2br w:val="nil"/>
              <w:tr2bl w:val="nil"/>
            </w:tcBorders>
            <w:vAlign w:val="center"/>
          </w:tcPr>
          <w:p>
            <w:pPr>
              <w:widowControl/>
              <w:snapToGrid w:val="0"/>
              <w:spacing w:line="264" w:lineRule="auto"/>
              <w:ind w:left="42" w:leftChars="20" w:right="42" w:rightChars="20"/>
              <w:jc w:val="center"/>
              <w:rPr>
                <w:rFonts w:hint="eastAsia" w:ascii="宋体" w:hAnsi="宋体" w:cs="宋体"/>
                <w:kern w:val="0"/>
                <w:sz w:val="18"/>
                <w:szCs w:val="18"/>
              </w:rPr>
            </w:pPr>
            <w:r>
              <w:rPr>
                <w:rFonts w:hint="eastAsia" w:ascii="宋体" w:hAnsi="宋体" w:cs="宋体"/>
                <w:kern w:val="0"/>
                <w:sz w:val="18"/>
                <w:szCs w:val="18"/>
              </w:rPr>
              <w:t>_</w:t>
            </w: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623" w:type="pct"/>
            <w:tcBorders>
              <w:tl2br w:val="nil"/>
              <w:tr2bl w:val="nil"/>
            </w:tcBorders>
            <w:vAlign w:val="center"/>
          </w:tcPr>
          <w:p>
            <w:pPr>
              <w:widowControl/>
              <w:snapToGrid w:val="0"/>
              <w:spacing w:line="264"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出现重大药品质量、安全问题隐瞒不报、不处置、不召回。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77" w:hRule="atLeast"/>
          <w:jc w:val="center"/>
        </w:trPr>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215" w:type="pct"/>
            <w:tcBorders>
              <w:tl2br w:val="nil"/>
              <w:tr2bl w:val="nil"/>
            </w:tcBorders>
            <w:vAlign w:val="center"/>
          </w:tcPr>
          <w:p>
            <w:pPr>
              <w:snapToGrid w:val="0"/>
              <w:spacing w:line="264" w:lineRule="auto"/>
              <w:jc w:val="center"/>
              <w:rPr>
                <w:rFonts w:hint="eastAsia" w:ascii="宋体" w:hAnsi="宋体" w:cs="宋体"/>
                <w:kern w:val="0"/>
                <w:sz w:val="18"/>
                <w:szCs w:val="18"/>
              </w:rPr>
            </w:pPr>
            <w:r>
              <w:rPr>
                <w:rFonts w:hint="eastAsia" w:ascii="宋体" w:hAnsi="宋体" w:cs="宋体"/>
                <w:kern w:val="0"/>
                <w:sz w:val="18"/>
                <w:szCs w:val="18"/>
              </w:rPr>
              <w:t>1.1.12</w:t>
            </w:r>
          </w:p>
        </w:tc>
        <w:tc>
          <w:tcPr>
            <w:tcW w:w="1077" w:type="pct"/>
            <w:tcBorders>
              <w:tl2br w:val="nil"/>
              <w:tr2bl w:val="nil"/>
            </w:tcBorders>
            <w:vAlign w:val="center"/>
          </w:tcPr>
          <w:p>
            <w:pPr>
              <w:widowControl/>
              <w:snapToGrid w:val="0"/>
              <w:spacing w:line="264"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企业相关负责人因严重违法，导致重大质量安全事件，受到刑事处罚或者企业存在其他严重药品违法行为</w:t>
            </w:r>
          </w:p>
        </w:tc>
        <w:tc>
          <w:tcPr>
            <w:tcW w:w="159" w:type="pct"/>
            <w:tcBorders>
              <w:tl2br w:val="nil"/>
              <w:tr2bl w:val="nil"/>
            </w:tcBorders>
            <w:vAlign w:val="center"/>
          </w:tcPr>
          <w:p>
            <w:pPr>
              <w:widowControl/>
              <w:snapToGrid w:val="0"/>
              <w:spacing w:line="264" w:lineRule="auto"/>
              <w:ind w:left="42" w:leftChars="20" w:right="42" w:rightChars="20"/>
              <w:jc w:val="center"/>
              <w:rPr>
                <w:rFonts w:hint="eastAsia" w:ascii="宋体" w:hAnsi="宋体" w:cs="宋体"/>
                <w:kern w:val="0"/>
                <w:sz w:val="18"/>
                <w:szCs w:val="18"/>
              </w:rPr>
            </w:pPr>
            <w:r>
              <w:rPr>
                <w:rFonts w:hint="eastAsia" w:ascii="宋体" w:hAnsi="宋体" w:cs="宋体"/>
                <w:kern w:val="0"/>
                <w:sz w:val="18"/>
                <w:szCs w:val="18"/>
              </w:rPr>
              <w:t>_</w:t>
            </w: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623" w:type="pct"/>
            <w:tcBorders>
              <w:tl2br w:val="nil"/>
              <w:tr2bl w:val="nil"/>
            </w:tcBorders>
            <w:vAlign w:val="center"/>
          </w:tcPr>
          <w:p>
            <w:pPr>
              <w:widowControl/>
              <w:snapToGrid w:val="0"/>
              <w:spacing w:line="264"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企业相关负责人因严重违法，情节恶劣，导致重大质量安全事件，受到刑事处罚，或者企业因其他违反法定条件、要求生产药品，导致发生重大药品安全事件，或具有主观故意、情节恶劣、危害严重的药品违法行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4" w:hRule="atLeast"/>
          <w:jc w:val="center"/>
        </w:trPr>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63" w:type="pct"/>
            <w:vMerge w:val="restart"/>
            <w:tcBorders>
              <w:tl2br w:val="nil"/>
              <w:tr2bl w:val="nil"/>
            </w:tcBorders>
            <w:vAlign w:val="center"/>
          </w:tcPr>
          <w:p>
            <w:pPr>
              <w:widowControl/>
              <w:snapToGrid w:val="0"/>
              <w:spacing w:line="264" w:lineRule="auto"/>
              <w:jc w:val="center"/>
              <w:rPr>
                <w:rFonts w:hint="eastAsia" w:ascii="宋体" w:hAnsi="宋体" w:cs="宋体"/>
                <w:kern w:val="0"/>
                <w:sz w:val="18"/>
                <w:szCs w:val="18"/>
              </w:rPr>
            </w:pPr>
            <w:r>
              <w:rPr>
                <w:rFonts w:hint="eastAsia" w:ascii="宋体" w:hAnsi="宋体" w:cs="宋体"/>
                <w:kern w:val="0"/>
                <w:sz w:val="18"/>
                <w:szCs w:val="18"/>
              </w:rPr>
              <w:t>1.2</w:t>
            </w:r>
          </w:p>
        </w:tc>
        <w:tc>
          <w:tcPr>
            <w:tcW w:w="191" w:type="pct"/>
            <w:vMerge w:val="restart"/>
            <w:tcBorders>
              <w:tl2br w:val="nil"/>
              <w:tr2bl w:val="nil"/>
            </w:tcBorders>
            <w:vAlign w:val="center"/>
          </w:tcPr>
          <w:p>
            <w:pPr>
              <w:widowControl/>
              <w:snapToGrid w:val="0"/>
              <w:spacing w:line="264" w:lineRule="auto"/>
              <w:jc w:val="center"/>
              <w:rPr>
                <w:rFonts w:hint="eastAsia" w:ascii="宋体" w:hAnsi="宋体" w:cs="宋体"/>
                <w:kern w:val="0"/>
                <w:sz w:val="18"/>
                <w:szCs w:val="18"/>
              </w:rPr>
            </w:pPr>
            <w:r>
              <w:rPr>
                <w:rFonts w:hint="eastAsia" w:ascii="宋体" w:hAnsi="宋体" w:cs="宋体"/>
                <w:kern w:val="0"/>
                <w:sz w:val="18"/>
                <w:szCs w:val="18"/>
              </w:rPr>
              <w:t>药品</w:t>
            </w:r>
          </w:p>
          <w:p>
            <w:pPr>
              <w:widowControl/>
              <w:snapToGrid w:val="0"/>
              <w:spacing w:line="264" w:lineRule="auto"/>
              <w:jc w:val="center"/>
              <w:rPr>
                <w:rFonts w:hint="eastAsia" w:ascii="宋体" w:hAnsi="宋体" w:cs="宋体"/>
                <w:kern w:val="0"/>
                <w:sz w:val="18"/>
                <w:szCs w:val="18"/>
              </w:rPr>
            </w:pPr>
            <w:r>
              <w:rPr>
                <w:rFonts w:hint="eastAsia" w:ascii="宋体" w:hAnsi="宋体" w:cs="宋体"/>
                <w:kern w:val="0"/>
                <w:sz w:val="18"/>
                <w:szCs w:val="18"/>
              </w:rPr>
              <w:t>生产</w:t>
            </w:r>
          </w:p>
          <w:p>
            <w:pPr>
              <w:widowControl/>
              <w:snapToGrid w:val="0"/>
              <w:spacing w:line="264" w:lineRule="auto"/>
              <w:jc w:val="center"/>
              <w:rPr>
                <w:rFonts w:hint="eastAsia" w:ascii="宋体" w:hAnsi="宋体" w:cs="宋体"/>
                <w:kern w:val="0"/>
                <w:sz w:val="18"/>
                <w:szCs w:val="18"/>
              </w:rPr>
            </w:pPr>
            <w:r>
              <w:rPr>
                <w:rFonts w:hint="eastAsia" w:ascii="宋体" w:hAnsi="宋体" w:cs="宋体"/>
                <w:kern w:val="0"/>
                <w:sz w:val="18"/>
                <w:szCs w:val="18"/>
              </w:rPr>
              <w:t>一般失信记录</w:t>
            </w:r>
          </w:p>
        </w:tc>
        <w:tc>
          <w:tcPr>
            <w:tcW w:w="168" w:type="pct"/>
            <w:vMerge w:val="restart"/>
            <w:tcBorders>
              <w:tl2br w:val="nil"/>
              <w:tr2bl w:val="nil"/>
            </w:tcBorders>
            <w:vAlign w:val="center"/>
          </w:tcPr>
          <w:p>
            <w:pPr>
              <w:widowControl/>
              <w:snapToGrid w:val="0"/>
              <w:spacing w:line="264" w:lineRule="auto"/>
              <w:jc w:val="center"/>
              <w:rPr>
                <w:rFonts w:hint="eastAsia" w:ascii="宋体" w:hAnsi="宋体" w:cs="宋体"/>
                <w:kern w:val="0"/>
                <w:sz w:val="18"/>
                <w:szCs w:val="18"/>
              </w:rPr>
            </w:pPr>
            <w:r>
              <w:rPr>
                <w:rFonts w:hint="eastAsia" w:ascii="宋体" w:hAnsi="宋体" w:cs="宋体"/>
                <w:kern w:val="0"/>
                <w:sz w:val="18"/>
                <w:szCs w:val="18"/>
              </w:rPr>
              <w:t>40</w:t>
            </w:r>
          </w:p>
        </w:tc>
        <w:tc>
          <w:tcPr>
            <w:tcW w:w="215" w:type="pct"/>
            <w:tcBorders>
              <w:tl2br w:val="nil"/>
              <w:tr2bl w:val="nil"/>
            </w:tcBorders>
            <w:vAlign w:val="center"/>
          </w:tcPr>
          <w:p>
            <w:pPr>
              <w:widowControl/>
              <w:snapToGrid w:val="0"/>
              <w:spacing w:line="264" w:lineRule="auto"/>
              <w:jc w:val="center"/>
              <w:rPr>
                <w:rFonts w:hint="eastAsia" w:ascii="宋体" w:hAnsi="宋体" w:cs="宋体"/>
                <w:kern w:val="0"/>
                <w:sz w:val="18"/>
                <w:szCs w:val="18"/>
              </w:rPr>
            </w:pPr>
            <w:r>
              <w:rPr>
                <w:rFonts w:hint="eastAsia" w:ascii="宋体" w:hAnsi="宋体" w:cs="宋体"/>
                <w:kern w:val="0"/>
                <w:sz w:val="18"/>
                <w:szCs w:val="18"/>
              </w:rPr>
              <w:t>1.2.1</w:t>
            </w:r>
          </w:p>
        </w:tc>
        <w:tc>
          <w:tcPr>
            <w:tcW w:w="1077" w:type="pct"/>
            <w:tcBorders>
              <w:tl2br w:val="nil"/>
              <w:tr2bl w:val="nil"/>
            </w:tcBorders>
            <w:vAlign w:val="center"/>
          </w:tcPr>
          <w:p>
            <w:pPr>
              <w:snapToGrid w:val="0"/>
              <w:spacing w:line="264" w:lineRule="auto"/>
              <w:ind w:left="53" w:leftChars="25" w:right="53" w:rightChars="25"/>
              <w:jc w:val="left"/>
              <w:rPr>
                <w:rFonts w:hint="eastAsia" w:ascii="宋体" w:hAnsi="宋体" w:cs="宋体"/>
                <w:kern w:val="0"/>
                <w:sz w:val="18"/>
                <w:szCs w:val="18"/>
              </w:rPr>
            </w:pPr>
            <w:r>
              <w:rPr>
                <w:rFonts w:hint="eastAsia" w:ascii="宋体" w:hAnsi="宋体" w:cs="宋体"/>
                <w:kern w:val="0"/>
                <w:sz w:val="18"/>
                <w:szCs w:val="18"/>
                <w:lang w:val="en-US" w:eastAsia="zh-CN"/>
              </w:rPr>
              <w:t>从事药品生产活动过程中</w:t>
            </w:r>
            <w:r>
              <w:rPr>
                <w:rFonts w:hint="eastAsia" w:ascii="宋体" w:hAnsi="宋体" w:cs="宋体"/>
                <w:kern w:val="0"/>
                <w:sz w:val="18"/>
                <w:szCs w:val="18"/>
              </w:rPr>
              <w:t>发生违法、违规问题，被行政处罚的</w:t>
            </w:r>
          </w:p>
        </w:tc>
        <w:tc>
          <w:tcPr>
            <w:tcW w:w="159" w:type="pct"/>
            <w:tcBorders>
              <w:tl2br w:val="nil"/>
              <w:tr2bl w:val="nil"/>
            </w:tcBorders>
            <w:vAlign w:val="center"/>
          </w:tcPr>
          <w:p>
            <w:pPr>
              <w:widowControl/>
              <w:snapToGrid w:val="0"/>
              <w:spacing w:line="264" w:lineRule="auto"/>
              <w:jc w:val="center"/>
              <w:rPr>
                <w:rFonts w:hint="eastAsia" w:ascii="宋体" w:hAnsi="宋体" w:cs="宋体"/>
                <w:kern w:val="0"/>
                <w:sz w:val="18"/>
                <w:szCs w:val="18"/>
              </w:rPr>
            </w:pPr>
            <w:r>
              <w:rPr>
                <w:rFonts w:hint="eastAsia" w:ascii="宋体" w:hAnsi="宋体" w:cs="宋体"/>
                <w:kern w:val="0"/>
                <w:sz w:val="18"/>
                <w:szCs w:val="18"/>
              </w:rPr>
              <w:t>-</w:t>
            </w:r>
          </w:p>
        </w:tc>
        <w:tc>
          <w:tcPr>
            <w:tcW w:w="1091" w:type="pct"/>
            <w:vMerge w:val="restart"/>
            <w:tcBorders>
              <w:tl2br w:val="nil"/>
              <w:tr2bl w:val="nil"/>
            </w:tcBorders>
            <w:vAlign w:val="center"/>
          </w:tcPr>
          <w:p>
            <w:pPr>
              <w:widowControl/>
              <w:snapToGrid w:val="0"/>
              <w:spacing w:line="264" w:lineRule="auto"/>
              <w:ind w:left="53" w:leftChars="25" w:right="53" w:rightChars="25"/>
              <w:jc w:val="center"/>
              <w:rPr>
                <w:rFonts w:hint="eastAsia" w:ascii="宋体" w:hAnsi="宋体" w:cs="宋体"/>
                <w:kern w:val="0"/>
                <w:sz w:val="18"/>
                <w:szCs w:val="18"/>
              </w:rPr>
            </w:pPr>
            <w:r>
              <w:rPr>
                <w:rFonts w:hint="eastAsia" w:ascii="宋体" w:hAnsi="宋体" w:cs="宋体"/>
                <w:kern w:val="0"/>
                <w:sz w:val="18"/>
                <w:szCs w:val="18"/>
              </w:rPr>
              <w:t>近1年内每产生1条，扣8分；2-3年内每产生1条，扣4分；4-5年内每产生1条，扣2分；多条累加扣分，直至扣完40分为止。</w:t>
            </w:r>
          </w:p>
        </w:tc>
        <w:tc>
          <w:tcPr>
            <w:tcW w:w="1623" w:type="pct"/>
            <w:vMerge w:val="restart"/>
            <w:tcBorders>
              <w:tl2br w:val="nil"/>
              <w:tr2bl w:val="nil"/>
            </w:tcBorders>
            <w:vAlign w:val="center"/>
          </w:tcPr>
          <w:p>
            <w:pPr>
              <w:widowControl/>
              <w:snapToGrid w:val="0"/>
              <w:spacing w:line="264"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在药监部门的许可检查</w:t>
            </w:r>
            <w:r>
              <w:rPr>
                <w:rFonts w:hint="eastAsia" w:ascii="宋体" w:hAnsi="宋体" w:cs="宋体"/>
                <w:kern w:val="0"/>
                <w:sz w:val="18"/>
                <w:szCs w:val="18"/>
                <w:lang w:eastAsia="zh-CN"/>
              </w:rPr>
              <w:t>、</w:t>
            </w:r>
            <w:r>
              <w:rPr>
                <w:rFonts w:hint="eastAsia" w:ascii="宋体" w:hAnsi="宋体" w:cs="宋体"/>
                <w:kern w:val="0"/>
                <w:sz w:val="18"/>
                <w:szCs w:val="18"/>
                <w:lang w:val="en-US" w:eastAsia="zh-CN"/>
              </w:rPr>
              <w:t>常规检查、有因检查、其他检查</w:t>
            </w:r>
            <w:r>
              <w:rPr>
                <w:rFonts w:hint="eastAsia" w:ascii="宋体" w:hAnsi="宋体" w:cs="宋体"/>
                <w:kern w:val="0"/>
                <w:sz w:val="18"/>
                <w:szCs w:val="18"/>
              </w:rPr>
              <w:t>中发现的除重大失信违规以外的其他相关问题。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4" w:hRule="atLeast"/>
          <w:jc w:val="center"/>
        </w:trPr>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215" w:type="pct"/>
            <w:vMerge w:val="restart"/>
            <w:tcBorders>
              <w:tl2br w:val="nil"/>
              <w:tr2bl w:val="nil"/>
            </w:tcBorders>
            <w:vAlign w:val="center"/>
          </w:tcPr>
          <w:p>
            <w:pPr>
              <w:snapToGrid w:val="0"/>
              <w:spacing w:line="264" w:lineRule="auto"/>
              <w:jc w:val="center"/>
              <w:rPr>
                <w:rFonts w:hint="eastAsia" w:ascii="宋体" w:hAnsi="宋体" w:cs="宋体"/>
                <w:kern w:val="0"/>
                <w:sz w:val="18"/>
                <w:szCs w:val="18"/>
              </w:rPr>
            </w:pPr>
            <w:r>
              <w:rPr>
                <w:rFonts w:hint="eastAsia" w:ascii="宋体" w:hAnsi="宋体" w:cs="宋体"/>
                <w:kern w:val="0"/>
                <w:sz w:val="18"/>
                <w:szCs w:val="18"/>
              </w:rPr>
              <w:t>1.2.2</w:t>
            </w:r>
          </w:p>
        </w:tc>
        <w:tc>
          <w:tcPr>
            <w:tcW w:w="1077" w:type="pct"/>
            <w:tcBorders>
              <w:tl2br w:val="nil"/>
              <w:tr2bl w:val="nil"/>
            </w:tcBorders>
            <w:vAlign w:val="center"/>
          </w:tcPr>
          <w:p>
            <w:pPr>
              <w:snapToGrid w:val="0"/>
              <w:spacing w:line="264" w:lineRule="auto"/>
              <w:ind w:left="53" w:leftChars="25" w:right="53" w:rightChars="25"/>
              <w:jc w:val="left"/>
              <w:rPr>
                <w:rFonts w:hint="eastAsia" w:ascii="宋体" w:hAnsi="宋体" w:cs="宋体"/>
                <w:kern w:val="0"/>
                <w:sz w:val="18"/>
                <w:szCs w:val="18"/>
              </w:rPr>
            </w:pPr>
            <w:r>
              <w:rPr>
                <w:rFonts w:hint="eastAsia" w:ascii="宋体" w:hAnsi="宋体" w:cs="宋体"/>
                <w:kern w:val="0"/>
                <w:sz w:val="18"/>
                <w:szCs w:val="18"/>
                <w:lang w:val="en-US" w:eastAsia="zh-CN"/>
              </w:rPr>
              <w:t>持有或</w:t>
            </w:r>
            <w:r>
              <w:rPr>
                <w:rFonts w:hint="eastAsia" w:ascii="宋体" w:hAnsi="宋体" w:cs="宋体"/>
                <w:kern w:val="0"/>
                <w:sz w:val="18"/>
                <w:szCs w:val="18"/>
              </w:rPr>
              <w:t>生产药品经监督抽检不合格，情节严重，被行政处罚的</w:t>
            </w:r>
          </w:p>
        </w:tc>
        <w:tc>
          <w:tcPr>
            <w:tcW w:w="159" w:type="pct"/>
            <w:tcBorders>
              <w:tl2br w:val="nil"/>
              <w:tr2bl w:val="nil"/>
            </w:tcBorders>
            <w:vAlign w:val="center"/>
          </w:tcPr>
          <w:p>
            <w:pPr>
              <w:widowControl/>
              <w:snapToGrid w:val="0"/>
              <w:spacing w:line="264" w:lineRule="auto"/>
              <w:ind w:left="42" w:leftChars="20" w:right="42" w:rightChars="20"/>
              <w:jc w:val="center"/>
              <w:rPr>
                <w:rFonts w:hint="eastAsia" w:ascii="宋体" w:hAnsi="宋体" w:cs="宋体"/>
                <w:kern w:val="0"/>
                <w:sz w:val="18"/>
                <w:szCs w:val="18"/>
              </w:rPr>
            </w:pPr>
            <w:r>
              <w:rPr>
                <w:rFonts w:hint="eastAsia" w:ascii="宋体" w:hAnsi="宋体" w:cs="宋体"/>
                <w:kern w:val="0"/>
                <w:sz w:val="18"/>
                <w:szCs w:val="18"/>
              </w:rPr>
              <w:t>-</w:t>
            </w: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871" w:hRule="atLeast"/>
          <w:jc w:val="center"/>
        </w:trPr>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077" w:type="pct"/>
            <w:tcBorders>
              <w:tl2br w:val="nil"/>
              <w:tr2bl w:val="nil"/>
            </w:tcBorders>
            <w:vAlign w:val="center"/>
          </w:tcPr>
          <w:p>
            <w:pPr>
              <w:snapToGrid w:val="0"/>
              <w:spacing w:line="264" w:lineRule="auto"/>
              <w:ind w:left="53" w:leftChars="25" w:right="53" w:rightChars="25"/>
              <w:jc w:val="left"/>
              <w:rPr>
                <w:rFonts w:hint="eastAsia" w:ascii="宋体" w:hAnsi="宋体" w:cs="宋体"/>
                <w:kern w:val="0"/>
                <w:sz w:val="18"/>
                <w:szCs w:val="18"/>
              </w:rPr>
            </w:pPr>
            <w:r>
              <w:rPr>
                <w:rFonts w:hint="eastAsia" w:ascii="宋体" w:hAnsi="宋体" w:cs="宋体"/>
                <w:kern w:val="0"/>
                <w:sz w:val="18"/>
                <w:szCs w:val="18"/>
                <w:lang w:val="en-US" w:eastAsia="zh-CN"/>
              </w:rPr>
              <w:t>持有或</w:t>
            </w:r>
            <w:r>
              <w:rPr>
                <w:rFonts w:hint="eastAsia" w:ascii="宋体" w:hAnsi="宋体" w:cs="宋体"/>
                <w:kern w:val="0"/>
                <w:sz w:val="18"/>
                <w:szCs w:val="18"/>
              </w:rPr>
              <w:t>生产药品经监督抽检不合格，情节严重，被行政处罚的（以国家抽检和企业现场抽检为主；且自2019年12月1日起，在后期稽查处理中被定性为尚不影响安全性、有效性的不合格项，不扣分）（中药饮片生产企业适用）</w:t>
            </w:r>
          </w:p>
        </w:tc>
        <w:tc>
          <w:tcPr>
            <w:tcW w:w="159" w:type="pct"/>
            <w:tcBorders>
              <w:tl2br w:val="nil"/>
              <w:tr2bl w:val="nil"/>
            </w:tcBorders>
            <w:vAlign w:val="center"/>
          </w:tcPr>
          <w:p>
            <w:pPr>
              <w:widowControl/>
              <w:snapToGrid w:val="0"/>
              <w:spacing w:line="264" w:lineRule="auto"/>
              <w:ind w:left="42" w:leftChars="20" w:right="42" w:rightChars="20"/>
              <w:jc w:val="center"/>
              <w:rPr>
                <w:rFonts w:hint="eastAsia" w:ascii="宋体" w:hAnsi="宋体" w:cs="宋体"/>
                <w:kern w:val="0"/>
                <w:sz w:val="18"/>
                <w:szCs w:val="18"/>
              </w:rPr>
            </w:pPr>
            <w:r>
              <w:rPr>
                <w:rFonts w:hint="eastAsia" w:ascii="宋体" w:hAnsi="宋体" w:cs="宋体"/>
                <w:kern w:val="0"/>
                <w:sz w:val="18"/>
                <w:szCs w:val="18"/>
              </w:rPr>
              <w:t>-</w:t>
            </w: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jc w:val="center"/>
        </w:trPr>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215" w:type="pct"/>
            <w:vMerge w:val="restart"/>
            <w:tcBorders>
              <w:tl2br w:val="nil"/>
              <w:tr2bl w:val="nil"/>
            </w:tcBorders>
            <w:vAlign w:val="center"/>
          </w:tcPr>
          <w:p>
            <w:pPr>
              <w:widowControl/>
              <w:snapToGrid w:val="0"/>
              <w:spacing w:line="264" w:lineRule="auto"/>
              <w:jc w:val="center"/>
              <w:rPr>
                <w:rFonts w:hint="eastAsia" w:ascii="宋体" w:hAnsi="宋体" w:cs="宋体"/>
                <w:kern w:val="0"/>
                <w:sz w:val="18"/>
                <w:szCs w:val="18"/>
              </w:rPr>
            </w:pPr>
            <w:r>
              <w:rPr>
                <w:rFonts w:hint="eastAsia" w:ascii="宋体" w:hAnsi="宋体" w:cs="宋体"/>
                <w:kern w:val="0"/>
                <w:sz w:val="18"/>
                <w:szCs w:val="18"/>
              </w:rPr>
              <w:t>1.2.3</w:t>
            </w:r>
          </w:p>
          <w:p>
            <w:pPr>
              <w:snapToGrid w:val="0"/>
              <w:spacing w:line="264" w:lineRule="auto"/>
              <w:jc w:val="center"/>
              <w:rPr>
                <w:rFonts w:hint="eastAsia" w:ascii="宋体" w:hAnsi="宋体" w:cs="宋体"/>
                <w:kern w:val="0"/>
                <w:sz w:val="18"/>
                <w:szCs w:val="18"/>
              </w:rPr>
            </w:pPr>
          </w:p>
        </w:tc>
        <w:tc>
          <w:tcPr>
            <w:tcW w:w="1077" w:type="pct"/>
            <w:tcBorders>
              <w:tl2br w:val="nil"/>
              <w:tr2bl w:val="nil"/>
            </w:tcBorders>
            <w:vAlign w:val="center"/>
          </w:tcPr>
          <w:p>
            <w:pPr>
              <w:snapToGrid w:val="0"/>
              <w:spacing w:line="264" w:lineRule="auto"/>
              <w:ind w:left="53" w:leftChars="25" w:right="53" w:rightChars="25"/>
              <w:jc w:val="left"/>
              <w:rPr>
                <w:rFonts w:hint="default" w:ascii="宋体" w:hAnsi="宋体" w:eastAsia="宋体" w:cs="宋体"/>
                <w:kern w:val="0"/>
                <w:sz w:val="18"/>
                <w:szCs w:val="18"/>
                <w:lang w:val="en-US" w:eastAsia="zh-CN"/>
              </w:rPr>
            </w:pPr>
            <w:r>
              <w:rPr>
                <w:rFonts w:hint="eastAsia" w:ascii="宋体" w:hAnsi="宋体" w:cs="宋体"/>
                <w:kern w:val="0"/>
                <w:sz w:val="18"/>
                <w:szCs w:val="18"/>
              </w:rPr>
              <w:t>购进不合格原、辅、包装材料、中药材、中药饮片，用于药品生产</w:t>
            </w:r>
            <w:r>
              <w:rPr>
                <w:rFonts w:hint="eastAsia" w:ascii="宋体" w:hAnsi="宋体" w:cs="宋体"/>
                <w:kern w:val="0"/>
                <w:sz w:val="18"/>
                <w:szCs w:val="18"/>
                <w:lang w:val="en-US" w:eastAsia="zh-CN"/>
              </w:rPr>
              <w:t>或药品委托生产</w:t>
            </w:r>
          </w:p>
        </w:tc>
        <w:tc>
          <w:tcPr>
            <w:tcW w:w="159" w:type="pct"/>
            <w:tcBorders>
              <w:tl2br w:val="nil"/>
              <w:tr2bl w:val="nil"/>
            </w:tcBorders>
            <w:vAlign w:val="center"/>
          </w:tcPr>
          <w:p>
            <w:pPr>
              <w:widowControl/>
              <w:snapToGrid w:val="0"/>
              <w:spacing w:line="264" w:lineRule="auto"/>
              <w:jc w:val="center"/>
              <w:rPr>
                <w:rFonts w:hint="eastAsia" w:ascii="宋体" w:hAnsi="宋体" w:cs="宋体"/>
                <w:kern w:val="0"/>
                <w:sz w:val="18"/>
                <w:szCs w:val="18"/>
              </w:rPr>
            </w:pPr>
            <w:r>
              <w:rPr>
                <w:rFonts w:hint="eastAsia" w:ascii="宋体" w:hAnsi="宋体" w:cs="宋体"/>
                <w:kern w:val="0"/>
                <w:sz w:val="18"/>
                <w:szCs w:val="18"/>
              </w:rPr>
              <w:t>-</w:t>
            </w: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50" w:hRule="atLeast"/>
          <w:jc w:val="center"/>
        </w:trPr>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077" w:type="pct"/>
            <w:tcBorders>
              <w:tl2br w:val="nil"/>
              <w:tr2bl w:val="nil"/>
            </w:tcBorders>
            <w:vAlign w:val="center"/>
          </w:tcPr>
          <w:p>
            <w:pPr>
              <w:snapToGrid w:val="0"/>
              <w:spacing w:line="264" w:lineRule="auto"/>
              <w:ind w:left="53" w:leftChars="25" w:right="53" w:rightChars="25"/>
              <w:jc w:val="left"/>
              <w:rPr>
                <w:rFonts w:hint="eastAsia" w:ascii="宋体" w:hAnsi="宋体" w:cs="宋体"/>
                <w:kern w:val="0"/>
                <w:sz w:val="18"/>
                <w:szCs w:val="18"/>
              </w:rPr>
            </w:pPr>
            <w:r>
              <w:rPr>
                <w:rFonts w:hint="eastAsia" w:ascii="宋体" w:hAnsi="宋体" w:cs="宋体"/>
                <w:kern w:val="0"/>
                <w:sz w:val="18"/>
                <w:szCs w:val="18"/>
              </w:rPr>
              <w:t>购进不合格原、辅、包装材料、中药材，用于饮片生产（中药饮片生产企业适用）</w:t>
            </w:r>
          </w:p>
        </w:tc>
        <w:tc>
          <w:tcPr>
            <w:tcW w:w="159" w:type="pct"/>
            <w:tcBorders>
              <w:tl2br w:val="nil"/>
              <w:tr2bl w:val="nil"/>
            </w:tcBorders>
            <w:vAlign w:val="center"/>
          </w:tcPr>
          <w:p>
            <w:pPr>
              <w:snapToGrid w:val="0"/>
              <w:spacing w:line="264" w:lineRule="auto"/>
              <w:jc w:val="center"/>
              <w:rPr>
                <w:rFonts w:hint="eastAsia" w:ascii="宋体" w:hAnsi="宋体" w:cs="宋体"/>
                <w:kern w:val="0"/>
                <w:sz w:val="18"/>
                <w:szCs w:val="18"/>
              </w:rPr>
            </w:pPr>
            <w:r>
              <w:rPr>
                <w:rFonts w:hint="eastAsia" w:ascii="宋体" w:hAnsi="宋体" w:cs="宋体"/>
                <w:kern w:val="0"/>
                <w:sz w:val="18"/>
                <w:szCs w:val="18"/>
              </w:rPr>
              <w:t>-</w:t>
            </w: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r>
    </w:tbl>
    <w:p>
      <w:pPr>
        <w:pStyle w:val="230"/>
        <w:pageBreakBefore/>
        <w:widowControl w:val="0"/>
        <w:spacing w:after="156" w:afterLines="50"/>
        <w:jc w:val="center"/>
        <w:rPr>
          <w:rFonts w:hint="eastAsia" w:ascii="黑体" w:eastAsia="黑体"/>
          <w:kern w:val="2"/>
          <w:szCs w:val="21"/>
        </w:rPr>
      </w:pPr>
      <w:r>
        <w:rPr>
          <w:rFonts w:hint="eastAsia" w:ascii="黑体" w:eastAsia="黑体"/>
          <w:kern w:val="2"/>
          <w:szCs w:val="21"/>
        </w:rPr>
        <w:t>表A.1 （续）</w:t>
      </w:r>
    </w:p>
    <w:tbl>
      <w:tblPr>
        <w:tblStyle w:val="26"/>
        <w:tblW w:w="4974"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213"/>
        <w:gridCol w:w="293"/>
        <w:gridCol w:w="362"/>
        <w:gridCol w:w="454"/>
        <w:gridCol w:w="531"/>
        <w:gridCol w:w="467"/>
        <w:gridCol w:w="567"/>
        <w:gridCol w:w="2995"/>
        <w:gridCol w:w="445"/>
        <w:gridCol w:w="3803"/>
        <w:gridCol w:w="36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3" w:hRule="atLeast"/>
          <w:tblHeader/>
          <w:jc w:val="center"/>
        </w:trPr>
        <w:tc>
          <w:tcPr>
            <w:tcW w:w="183" w:type="pct"/>
            <w:gridSpan w:val="2"/>
            <w:tcBorders>
              <w:tl2br w:val="nil"/>
              <w:tr2bl w:val="nil"/>
            </w:tcBorders>
            <w:vAlign w:val="center"/>
          </w:tcPr>
          <w:p>
            <w:pPr>
              <w:widowControl/>
              <w:snapToGrid w:val="0"/>
              <w:spacing w:line="276" w:lineRule="auto"/>
              <w:jc w:val="center"/>
              <w:rPr>
                <w:rFonts w:hint="eastAsia" w:ascii="宋体" w:hAnsi="宋体" w:cs="宋体"/>
                <w:kern w:val="0"/>
                <w:sz w:val="18"/>
                <w:szCs w:val="18"/>
              </w:rPr>
            </w:pPr>
            <w:r>
              <w:rPr>
                <w:rFonts w:hint="eastAsia" w:ascii="宋体" w:hAnsi="宋体" w:cs="宋体"/>
                <w:kern w:val="0"/>
                <w:sz w:val="18"/>
                <w:szCs w:val="18"/>
              </w:rPr>
              <w:t>一级</w:t>
            </w:r>
          </w:p>
          <w:p>
            <w:pPr>
              <w:widowControl/>
              <w:snapToGrid w:val="0"/>
              <w:spacing w:line="276" w:lineRule="auto"/>
              <w:jc w:val="center"/>
              <w:rPr>
                <w:rFonts w:hint="eastAsia" w:ascii="宋体" w:hAnsi="宋体" w:cs="宋体"/>
                <w:kern w:val="0"/>
                <w:sz w:val="18"/>
                <w:szCs w:val="18"/>
              </w:rPr>
            </w:pPr>
            <w:r>
              <w:rPr>
                <w:rFonts w:hint="eastAsia" w:ascii="宋体" w:hAnsi="宋体" w:cs="宋体"/>
                <w:kern w:val="0"/>
                <w:sz w:val="18"/>
                <w:szCs w:val="18"/>
              </w:rPr>
              <w:t>指标</w:t>
            </w:r>
          </w:p>
        </w:tc>
        <w:tc>
          <w:tcPr>
            <w:tcW w:w="131" w:type="pct"/>
            <w:tcBorders>
              <w:tl2br w:val="nil"/>
              <w:tr2bl w:val="nil"/>
            </w:tcBorders>
            <w:vAlign w:val="center"/>
          </w:tcPr>
          <w:p>
            <w:pPr>
              <w:widowControl/>
              <w:snapToGrid w:val="0"/>
              <w:spacing w:line="276" w:lineRule="auto"/>
              <w:jc w:val="center"/>
              <w:rPr>
                <w:rFonts w:hint="eastAsia" w:ascii="宋体" w:hAnsi="宋体" w:cs="宋体"/>
                <w:kern w:val="0"/>
                <w:sz w:val="18"/>
                <w:szCs w:val="18"/>
              </w:rPr>
            </w:pPr>
            <w:r>
              <w:rPr>
                <w:rFonts w:hint="eastAsia" w:ascii="宋体" w:hAnsi="宋体" w:cs="宋体"/>
                <w:kern w:val="0"/>
                <w:sz w:val="18"/>
                <w:szCs w:val="18"/>
              </w:rPr>
              <w:t>分</w:t>
            </w:r>
          </w:p>
          <w:p>
            <w:pPr>
              <w:widowControl/>
              <w:snapToGrid w:val="0"/>
              <w:spacing w:line="276" w:lineRule="auto"/>
              <w:jc w:val="center"/>
              <w:rPr>
                <w:rFonts w:hint="eastAsia" w:ascii="宋体" w:hAnsi="宋体" w:cs="宋体"/>
                <w:kern w:val="0"/>
                <w:sz w:val="18"/>
                <w:szCs w:val="18"/>
              </w:rPr>
            </w:pPr>
            <w:r>
              <w:rPr>
                <w:rFonts w:hint="eastAsia" w:ascii="宋体" w:hAnsi="宋体" w:cs="宋体"/>
                <w:kern w:val="0"/>
                <w:sz w:val="18"/>
                <w:szCs w:val="18"/>
              </w:rPr>
              <w:t>值</w:t>
            </w:r>
          </w:p>
        </w:tc>
        <w:tc>
          <w:tcPr>
            <w:tcW w:w="356" w:type="pct"/>
            <w:gridSpan w:val="2"/>
            <w:tcBorders>
              <w:tl2br w:val="nil"/>
              <w:tr2bl w:val="nil"/>
            </w:tcBorders>
            <w:vAlign w:val="center"/>
          </w:tcPr>
          <w:p>
            <w:pPr>
              <w:snapToGrid w:val="0"/>
              <w:spacing w:line="276" w:lineRule="auto"/>
              <w:jc w:val="center"/>
              <w:rPr>
                <w:rFonts w:hint="eastAsia" w:ascii="宋体" w:hAnsi="宋体" w:cs="宋体"/>
                <w:kern w:val="0"/>
                <w:sz w:val="18"/>
                <w:szCs w:val="18"/>
              </w:rPr>
            </w:pPr>
            <w:r>
              <w:rPr>
                <w:rFonts w:hint="eastAsia" w:ascii="宋体" w:hAnsi="宋体" w:cs="宋体"/>
                <w:kern w:val="0"/>
                <w:sz w:val="18"/>
                <w:szCs w:val="18"/>
              </w:rPr>
              <w:t>二级指标</w:t>
            </w:r>
          </w:p>
        </w:tc>
        <w:tc>
          <w:tcPr>
            <w:tcW w:w="169" w:type="pct"/>
            <w:tcBorders>
              <w:tl2br w:val="nil"/>
              <w:tr2bl w:val="nil"/>
            </w:tcBorders>
            <w:vAlign w:val="center"/>
          </w:tcPr>
          <w:p>
            <w:pPr>
              <w:snapToGrid w:val="0"/>
              <w:spacing w:line="276" w:lineRule="auto"/>
              <w:jc w:val="center"/>
              <w:rPr>
                <w:rFonts w:hint="eastAsia" w:ascii="宋体" w:hAnsi="宋体" w:cs="宋体"/>
                <w:kern w:val="0"/>
                <w:sz w:val="18"/>
                <w:szCs w:val="18"/>
              </w:rPr>
            </w:pPr>
            <w:r>
              <w:rPr>
                <w:rFonts w:hint="eastAsia" w:ascii="宋体" w:hAnsi="宋体" w:cs="宋体"/>
                <w:kern w:val="0"/>
                <w:sz w:val="18"/>
                <w:szCs w:val="18"/>
              </w:rPr>
              <w:t>分</w:t>
            </w:r>
          </w:p>
          <w:p>
            <w:pPr>
              <w:snapToGrid w:val="0"/>
              <w:spacing w:line="276" w:lineRule="auto"/>
              <w:jc w:val="center"/>
              <w:rPr>
                <w:rFonts w:hint="eastAsia" w:ascii="宋体" w:hAnsi="宋体" w:cs="宋体"/>
                <w:kern w:val="0"/>
                <w:sz w:val="18"/>
                <w:szCs w:val="18"/>
              </w:rPr>
            </w:pPr>
            <w:r>
              <w:rPr>
                <w:rFonts w:hint="eastAsia" w:ascii="宋体" w:hAnsi="宋体" w:cs="宋体"/>
                <w:kern w:val="0"/>
                <w:sz w:val="18"/>
                <w:szCs w:val="18"/>
              </w:rPr>
              <w:t>值</w:t>
            </w:r>
          </w:p>
        </w:tc>
        <w:tc>
          <w:tcPr>
            <w:tcW w:w="1288" w:type="pct"/>
            <w:gridSpan w:val="2"/>
            <w:tcBorders>
              <w:tl2br w:val="nil"/>
              <w:tr2bl w:val="nil"/>
            </w:tcBorders>
            <w:vAlign w:val="center"/>
          </w:tcPr>
          <w:p>
            <w:pPr>
              <w:widowControl/>
              <w:snapToGrid w:val="0"/>
              <w:spacing w:line="276" w:lineRule="auto"/>
              <w:jc w:val="center"/>
              <w:rPr>
                <w:rFonts w:hint="eastAsia" w:ascii="宋体" w:hAnsi="宋体" w:cs="宋体"/>
                <w:kern w:val="0"/>
                <w:sz w:val="18"/>
                <w:szCs w:val="18"/>
              </w:rPr>
            </w:pPr>
            <w:r>
              <w:rPr>
                <w:rFonts w:hint="eastAsia" w:ascii="宋体" w:hAnsi="宋体" w:cs="宋体"/>
                <w:kern w:val="0"/>
                <w:sz w:val="18"/>
                <w:szCs w:val="18"/>
              </w:rPr>
              <w:t>三级指标</w:t>
            </w:r>
          </w:p>
        </w:tc>
        <w:tc>
          <w:tcPr>
            <w:tcW w:w="161" w:type="pct"/>
            <w:tcBorders>
              <w:tl2br w:val="nil"/>
              <w:tr2bl w:val="nil"/>
            </w:tcBorders>
            <w:vAlign w:val="center"/>
          </w:tcPr>
          <w:p>
            <w:pPr>
              <w:widowControl/>
              <w:snapToGrid w:val="0"/>
              <w:spacing w:line="276" w:lineRule="auto"/>
              <w:jc w:val="center"/>
              <w:rPr>
                <w:rFonts w:hint="eastAsia" w:ascii="宋体" w:hAnsi="宋体" w:cs="宋体"/>
                <w:kern w:val="0"/>
                <w:sz w:val="18"/>
                <w:szCs w:val="18"/>
              </w:rPr>
            </w:pPr>
            <w:r>
              <w:rPr>
                <w:rFonts w:hint="eastAsia" w:ascii="宋体" w:hAnsi="宋体" w:cs="宋体"/>
                <w:kern w:val="0"/>
                <w:sz w:val="18"/>
                <w:szCs w:val="18"/>
              </w:rPr>
              <w:t>分值</w:t>
            </w:r>
          </w:p>
        </w:tc>
        <w:tc>
          <w:tcPr>
            <w:tcW w:w="1375" w:type="pct"/>
            <w:tcBorders>
              <w:tl2br w:val="nil"/>
              <w:tr2bl w:val="nil"/>
            </w:tcBorders>
            <w:vAlign w:val="center"/>
          </w:tcPr>
          <w:p>
            <w:pPr>
              <w:widowControl/>
              <w:snapToGrid w:val="0"/>
              <w:spacing w:line="276" w:lineRule="auto"/>
              <w:jc w:val="center"/>
              <w:rPr>
                <w:rFonts w:hint="eastAsia" w:ascii="宋体" w:hAnsi="宋体" w:cs="宋体"/>
                <w:kern w:val="0"/>
                <w:sz w:val="18"/>
                <w:szCs w:val="18"/>
              </w:rPr>
            </w:pPr>
            <w:r>
              <w:rPr>
                <w:rFonts w:hint="eastAsia" w:ascii="宋体" w:hAnsi="宋体" w:cs="宋体"/>
                <w:kern w:val="0"/>
                <w:sz w:val="18"/>
                <w:szCs w:val="18"/>
              </w:rPr>
              <w:t>评估规则</w:t>
            </w:r>
          </w:p>
        </w:tc>
        <w:tc>
          <w:tcPr>
            <w:tcW w:w="1333" w:type="pct"/>
            <w:tcBorders>
              <w:tl2br w:val="nil"/>
              <w:tr2bl w:val="nil"/>
            </w:tcBorders>
            <w:vAlign w:val="center"/>
          </w:tcPr>
          <w:p>
            <w:pPr>
              <w:widowControl/>
              <w:snapToGrid w:val="0"/>
              <w:spacing w:line="276" w:lineRule="auto"/>
              <w:jc w:val="center"/>
              <w:rPr>
                <w:rFonts w:hint="eastAsia" w:ascii="宋体" w:hAnsi="宋体" w:cs="宋体"/>
                <w:kern w:val="0"/>
                <w:sz w:val="18"/>
                <w:szCs w:val="18"/>
              </w:rPr>
            </w:pPr>
            <w:r>
              <w:rPr>
                <w:rFonts w:hint="eastAsia" w:ascii="宋体" w:hAnsi="宋体" w:cs="宋体"/>
                <w:kern w:val="0"/>
                <w:sz w:val="18"/>
                <w:szCs w:val="18"/>
              </w:rPr>
              <w:t>三级指标说明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77" w:type="pct"/>
            <w:vMerge w:val="restart"/>
            <w:tcBorders>
              <w:tl2br w:val="nil"/>
              <w:tr2bl w:val="nil"/>
            </w:tcBorders>
            <w:vAlign w:val="center"/>
          </w:tcPr>
          <w:p>
            <w:pPr>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1</w:t>
            </w:r>
          </w:p>
        </w:tc>
        <w:tc>
          <w:tcPr>
            <w:tcW w:w="106" w:type="pct"/>
            <w:vMerge w:val="restart"/>
            <w:tcBorders>
              <w:tl2br w:val="nil"/>
              <w:tr2bl w:val="nil"/>
            </w:tcBorders>
            <w:vAlign w:val="center"/>
          </w:tcPr>
          <w:p>
            <w:pPr>
              <w:widowControl/>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药品</w:t>
            </w:r>
          </w:p>
          <w:p>
            <w:pPr>
              <w:widowControl/>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生产</w:t>
            </w:r>
          </w:p>
          <w:p>
            <w:pPr>
              <w:widowControl/>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失信</w:t>
            </w:r>
          </w:p>
          <w:p>
            <w:pPr>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记录</w:t>
            </w:r>
          </w:p>
        </w:tc>
        <w:tc>
          <w:tcPr>
            <w:tcW w:w="131" w:type="pct"/>
            <w:vMerge w:val="restart"/>
            <w:tcBorders>
              <w:tl2br w:val="nil"/>
              <w:tr2bl w:val="nil"/>
            </w:tcBorders>
            <w:vAlign w:val="center"/>
          </w:tcPr>
          <w:p>
            <w:pPr>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40</w:t>
            </w:r>
          </w:p>
        </w:tc>
        <w:tc>
          <w:tcPr>
            <w:tcW w:w="164" w:type="pct"/>
            <w:vMerge w:val="restart"/>
            <w:tcBorders>
              <w:tl2br w:val="nil"/>
              <w:tr2bl w:val="nil"/>
            </w:tcBorders>
            <w:vAlign w:val="center"/>
          </w:tcPr>
          <w:p>
            <w:pPr>
              <w:widowControl/>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1.2</w:t>
            </w:r>
          </w:p>
        </w:tc>
        <w:tc>
          <w:tcPr>
            <w:tcW w:w="192" w:type="pct"/>
            <w:vMerge w:val="restart"/>
            <w:tcBorders>
              <w:tl2br w:val="nil"/>
              <w:tr2bl w:val="nil"/>
            </w:tcBorders>
            <w:vAlign w:val="center"/>
          </w:tcPr>
          <w:p>
            <w:pPr>
              <w:widowControl/>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药品</w:t>
            </w:r>
          </w:p>
          <w:p>
            <w:pPr>
              <w:widowControl/>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生产</w:t>
            </w:r>
          </w:p>
          <w:p>
            <w:pPr>
              <w:widowControl/>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一般失信记录</w:t>
            </w:r>
          </w:p>
        </w:tc>
        <w:tc>
          <w:tcPr>
            <w:tcW w:w="169" w:type="pct"/>
            <w:vMerge w:val="restart"/>
            <w:tcBorders>
              <w:tl2br w:val="nil"/>
              <w:tr2bl w:val="nil"/>
            </w:tcBorders>
            <w:vAlign w:val="center"/>
          </w:tcPr>
          <w:p>
            <w:pPr>
              <w:widowControl/>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40</w:t>
            </w:r>
          </w:p>
        </w:tc>
        <w:tc>
          <w:tcPr>
            <w:tcW w:w="205" w:type="pct"/>
            <w:tcBorders>
              <w:tl2br w:val="nil"/>
              <w:tr2bl w:val="nil"/>
            </w:tcBorders>
            <w:vAlign w:val="center"/>
          </w:tcPr>
          <w:p>
            <w:pPr>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1.2.4</w:t>
            </w:r>
          </w:p>
        </w:tc>
        <w:tc>
          <w:tcPr>
            <w:tcW w:w="1083" w:type="pct"/>
            <w:tcBorders>
              <w:tl2br w:val="nil"/>
              <w:tr2bl w:val="nil"/>
            </w:tcBorders>
            <w:vAlign w:val="center"/>
          </w:tcPr>
          <w:p>
            <w:pPr>
              <w:snapToGrid w:val="0"/>
              <w:spacing w:line="240" w:lineRule="auto"/>
              <w:ind w:left="53" w:leftChars="25" w:right="53" w:rightChars="25"/>
              <w:jc w:val="both"/>
              <w:rPr>
                <w:rFonts w:hint="eastAsia" w:ascii="宋体" w:hAnsi="宋体" w:cs="宋体"/>
                <w:kern w:val="0"/>
                <w:sz w:val="18"/>
                <w:szCs w:val="18"/>
              </w:rPr>
            </w:pPr>
            <w:r>
              <w:rPr>
                <w:rFonts w:hint="eastAsia" w:ascii="宋体" w:hAnsi="宋体" w:cs="宋体"/>
                <w:kern w:val="0"/>
                <w:sz w:val="18"/>
                <w:szCs w:val="18"/>
                <w:lang w:val="en-US" w:eastAsia="zh-CN"/>
              </w:rPr>
              <w:t>持有或</w:t>
            </w:r>
            <w:r>
              <w:rPr>
                <w:rFonts w:hint="eastAsia" w:ascii="宋体" w:hAnsi="宋体" w:cs="宋体"/>
                <w:kern w:val="0"/>
                <w:sz w:val="18"/>
                <w:szCs w:val="18"/>
              </w:rPr>
              <w:t>生产药品存在质量问题或缺陷，被责令召回的</w:t>
            </w:r>
          </w:p>
        </w:tc>
        <w:tc>
          <w:tcPr>
            <w:tcW w:w="161" w:type="pct"/>
            <w:tcBorders>
              <w:tl2br w:val="nil"/>
              <w:tr2bl w:val="nil"/>
            </w:tcBorders>
            <w:vAlign w:val="center"/>
          </w:tcPr>
          <w:p>
            <w:pPr>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w:t>
            </w:r>
          </w:p>
        </w:tc>
        <w:tc>
          <w:tcPr>
            <w:tcW w:w="1375" w:type="pct"/>
            <w:vMerge w:val="restart"/>
            <w:tcBorders>
              <w:tl2br w:val="nil"/>
              <w:tr2bl w:val="nil"/>
            </w:tcBorders>
            <w:vAlign w:val="center"/>
          </w:tcPr>
          <w:p>
            <w:pPr>
              <w:widowControl/>
              <w:snapToGrid w:val="0"/>
              <w:spacing w:line="240" w:lineRule="auto"/>
              <w:ind w:left="53" w:leftChars="25" w:right="53" w:rightChars="25"/>
              <w:jc w:val="left"/>
              <w:rPr>
                <w:rFonts w:hint="eastAsia" w:ascii="宋体" w:hAnsi="宋体" w:cs="宋体"/>
                <w:kern w:val="0"/>
                <w:sz w:val="18"/>
                <w:szCs w:val="18"/>
              </w:rPr>
            </w:pPr>
            <w:r>
              <w:rPr>
                <w:rFonts w:hint="eastAsia" w:ascii="宋体" w:hAnsi="宋体" w:cs="宋体"/>
                <w:kern w:val="0"/>
                <w:sz w:val="18"/>
                <w:szCs w:val="18"/>
              </w:rPr>
              <w:t>近1年内每产生1条，扣8分；2-3年内每产生1条，扣4分；4-5年内每产生1条，扣2分；多条累加扣分，直至扣完40分为止。</w:t>
            </w:r>
          </w:p>
        </w:tc>
        <w:tc>
          <w:tcPr>
            <w:tcW w:w="1333" w:type="pct"/>
            <w:vMerge w:val="restart"/>
            <w:tcBorders>
              <w:tl2br w:val="nil"/>
              <w:tr2bl w:val="nil"/>
            </w:tcBorders>
            <w:vAlign w:val="center"/>
          </w:tcPr>
          <w:p>
            <w:pPr>
              <w:widowControl/>
              <w:snapToGrid w:val="0"/>
              <w:spacing w:line="240" w:lineRule="auto"/>
              <w:ind w:left="53" w:leftChars="25" w:right="53" w:rightChars="25"/>
              <w:jc w:val="left"/>
              <w:rPr>
                <w:rFonts w:hint="eastAsia" w:ascii="宋体" w:hAnsi="宋体" w:cs="宋体"/>
                <w:kern w:val="0"/>
                <w:sz w:val="18"/>
                <w:szCs w:val="18"/>
              </w:rPr>
            </w:pPr>
            <w:r>
              <w:rPr>
                <w:rFonts w:hint="eastAsia" w:ascii="宋体" w:hAnsi="宋体" w:cs="宋体"/>
                <w:kern w:val="0"/>
                <w:sz w:val="18"/>
                <w:szCs w:val="18"/>
              </w:rPr>
              <w:t>在药监部门的例行检查、突击检查、有因检查、许可检查中发现的除重大失信违规以外的其他相关问题。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205" w:type="pct"/>
            <w:tcBorders>
              <w:tl2br w:val="nil"/>
              <w:tr2bl w:val="nil"/>
            </w:tcBorders>
            <w:vAlign w:val="center"/>
          </w:tcPr>
          <w:p>
            <w:pPr>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1.2.5</w:t>
            </w:r>
          </w:p>
        </w:tc>
        <w:tc>
          <w:tcPr>
            <w:tcW w:w="1083" w:type="pct"/>
            <w:tcBorders>
              <w:tl2br w:val="nil"/>
              <w:tr2bl w:val="nil"/>
            </w:tcBorders>
            <w:vAlign w:val="center"/>
          </w:tcPr>
          <w:p>
            <w:pPr>
              <w:snapToGrid w:val="0"/>
              <w:spacing w:line="240" w:lineRule="auto"/>
              <w:ind w:left="53" w:leftChars="25" w:right="53" w:rightChars="25"/>
              <w:jc w:val="left"/>
              <w:rPr>
                <w:rFonts w:hint="eastAsia" w:ascii="宋体" w:hAnsi="宋体" w:cs="宋体"/>
                <w:kern w:val="0"/>
                <w:sz w:val="18"/>
                <w:szCs w:val="18"/>
              </w:rPr>
            </w:pPr>
            <w:r>
              <w:rPr>
                <w:rFonts w:hint="eastAsia" w:ascii="宋体" w:hAnsi="宋体" w:cs="宋体"/>
                <w:kern w:val="0"/>
                <w:sz w:val="18"/>
                <w:szCs w:val="18"/>
              </w:rPr>
              <w:t>发布或授权发布药品违法广告</w:t>
            </w:r>
          </w:p>
        </w:tc>
        <w:tc>
          <w:tcPr>
            <w:tcW w:w="161" w:type="pct"/>
            <w:tcBorders>
              <w:tl2br w:val="nil"/>
              <w:tr2bl w:val="nil"/>
            </w:tcBorders>
            <w:vAlign w:val="center"/>
          </w:tcPr>
          <w:p>
            <w:pPr>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w:t>
            </w: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205" w:type="pct"/>
            <w:tcBorders>
              <w:tl2br w:val="nil"/>
              <w:tr2bl w:val="nil"/>
            </w:tcBorders>
            <w:vAlign w:val="center"/>
          </w:tcPr>
          <w:p>
            <w:pPr>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1.2.6</w:t>
            </w:r>
          </w:p>
        </w:tc>
        <w:tc>
          <w:tcPr>
            <w:tcW w:w="1083" w:type="pct"/>
            <w:tcBorders>
              <w:tl2br w:val="nil"/>
              <w:tr2bl w:val="nil"/>
            </w:tcBorders>
            <w:vAlign w:val="center"/>
          </w:tcPr>
          <w:p>
            <w:pPr>
              <w:snapToGrid w:val="0"/>
              <w:spacing w:line="240" w:lineRule="auto"/>
              <w:ind w:left="53" w:leftChars="25" w:right="53" w:rightChars="25"/>
              <w:jc w:val="left"/>
              <w:rPr>
                <w:rFonts w:hint="eastAsia" w:ascii="宋体" w:hAnsi="宋体" w:cs="宋体"/>
                <w:kern w:val="0"/>
                <w:sz w:val="18"/>
                <w:szCs w:val="18"/>
              </w:rPr>
            </w:pPr>
            <w:r>
              <w:rPr>
                <w:rFonts w:hint="eastAsia" w:ascii="宋体" w:hAnsi="宋体" w:cs="宋体"/>
                <w:kern w:val="0"/>
                <w:sz w:val="18"/>
                <w:szCs w:val="18"/>
              </w:rPr>
              <w:t>药监部门认定的其他药品生产一般失信记录</w:t>
            </w:r>
          </w:p>
        </w:tc>
        <w:tc>
          <w:tcPr>
            <w:tcW w:w="161" w:type="pct"/>
            <w:tcBorders>
              <w:tl2br w:val="nil"/>
              <w:tr2bl w:val="nil"/>
            </w:tcBorders>
            <w:vAlign w:val="center"/>
          </w:tcPr>
          <w:p>
            <w:pPr>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w:t>
            </w: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01" w:hRule="atLeast"/>
          <w:jc w:val="center"/>
        </w:trPr>
        <w:tc>
          <w:tcPr>
            <w:tcW w:w="77" w:type="pct"/>
            <w:vMerge w:val="restart"/>
            <w:tcBorders>
              <w:tl2br w:val="nil"/>
              <w:tr2bl w:val="nil"/>
            </w:tcBorders>
            <w:vAlign w:val="center"/>
          </w:tcPr>
          <w:p>
            <w:pPr>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2</w:t>
            </w:r>
          </w:p>
        </w:tc>
        <w:tc>
          <w:tcPr>
            <w:tcW w:w="106" w:type="pct"/>
            <w:vMerge w:val="restart"/>
            <w:tcBorders>
              <w:tl2br w:val="nil"/>
              <w:tr2bl w:val="nil"/>
            </w:tcBorders>
            <w:vAlign w:val="center"/>
          </w:tcPr>
          <w:p>
            <w:pPr>
              <w:widowControl/>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药品管理能力</w:t>
            </w:r>
          </w:p>
        </w:tc>
        <w:tc>
          <w:tcPr>
            <w:tcW w:w="131" w:type="pct"/>
            <w:vMerge w:val="restart"/>
            <w:tcBorders>
              <w:tl2br w:val="nil"/>
              <w:tr2bl w:val="nil"/>
            </w:tcBorders>
            <w:vAlign w:val="center"/>
          </w:tcPr>
          <w:p>
            <w:pPr>
              <w:widowControl/>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30</w:t>
            </w:r>
          </w:p>
        </w:tc>
        <w:tc>
          <w:tcPr>
            <w:tcW w:w="164" w:type="pct"/>
            <w:vMerge w:val="restart"/>
            <w:tcBorders>
              <w:tl2br w:val="nil"/>
              <w:tr2bl w:val="nil"/>
            </w:tcBorders>
            <w:vAlign w:val="center"/>
          </w:tcPr>
          <w:p>
            <w:pPr>
              <w:widowControl/>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2.1</w:t>
            </w:r>
          </w:p>
        </w:tc>
        <w:tc>
          <w:tcPr>
            <w:tcW w:w="192" w:type="pct"/>
            <w:vMerge w:val="restart"/>
            <w:tcBorders>
              <w:tl2br w:val="nil"/>
              <w:tr2bl w:val="nil"/>
            </w:tcBorders>
            <w:vAlign w:val="center"/>
          </w:tcPr>
          <w:p>
            <w:pPr>
              <w:widowControl/>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质量管理能力</w:t>
            </w:r>
          </w:p>
        </w:tc>
        <w:tc>
          <w:tcPr>
            <w:tcW w:w="169" w:type="pct"/>
            <w:vMerge w:val="restart"/>
            <w:tcBorders>
              <w:tl2br w:val="nil"/>
              <w:tr2bl w:val="nil"/>
            </w:tcBorders>
            <w:vAlign w:val="center"/>
          </w:tcPr>
          <w:p>
            <w:pPr>
              <w:widowControl/>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16</w:t>
            </w:r>
          </w:p>
        </w:tc>
        <w:tc>
          <w:tcPr>
            <w:tcW w:w="205" w:type="pct"/>
            <w:tcBorders>
              <w:tl2br w:val="nil"/>
              <w:tr2bl w:val="nil"/>
            </w:tcBorders>
            <w:vAlign w:val="center"/>
          </w:tcPr>
          <w:p>
            <w:pPr>
              <w:widowControl/>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2.1.1</w:t>
            </w:r>
          </w:p>
        </w:tc>
        <w:tc>
          <w:tcPr>
            <w:tcW w:w="1083" w:type="pct"/>
            <w:tcBorders>
              <w:tl2br w:val="nil"/>
              <w:tr2bl w:val="nil"/>
            </w:tcBorders>
            <w:vAlign w:val="center"/>
          </w:tcPr>
          <w:p>
            <w:pPr>
              <w:widowControl/>
              <w:snapToGrid w:val="0"/>
              <w:spacing w:line="240" w:lineRule="auto"/>
              <w:ind w:left="53" w:leftChars="25" w:right="53" w:rightChars="25"/>
              <w:jc w:val="left"/>
              <w:rPr>
                <w:rFonts w:hint="eastAsia" w:ascii="宋体" w:hAnsi="宋体" w:cs="宋体"/>
                <w:kern w:val="0"/>
                <w:sz w:val="18"/>
                <w:szCs w:val="18"/>
              </w:rPr>
            </w:pPr>
            <w:r>
              <w:rPr>
                <w:rFonts w:hint="eastAsia" w:ascii="宋体" w:hAnsi="宋体" w:cs="宋体"/>
                <w:kern w:val="0"/>
                <w:sz w:val="18"/>
                <w:szCs w:val="18"/>
              </w:rPr>
              <w:t>药品检查缺陷分布情况</w:t>
            </w:r>
          </w:p>
        </w:tc>
        <w:tc>
          <w:tcPr>
            <w:tcW w:w="161" w:type="pct"/>
            <w:tcBorders>
              <w:tl2br w:val="nil"/>
              <w:tr2bl w:val="nil"/>
            </w:tcBorders>
            <w:vAlign w:val="center"/>
          </w:tcPr>
          <w:p>
            <w:pPr>
              <w:widowControl/>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8</w:t>
            </w:r>
          </w:p>
        </w:tc>
        <w:tc>
          <w:tcPr>
            <w:tcW w:w="1375" w:type="pct"/>
            <w:tcBorders>
              <w:tl2br w:val="nil"/>
              <w:tr2bl w:val="nil"/>
            </w:tcBorders>
            <w:vAlign w:val="center"/>
          </w:tcPr>
          <w:p>
            <w:pPr>
              <w:widowControl/>
              <w:snapToGrid w:val="0"/>
              <w:spacing w:line="240"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近1年，在接受国内各种形式的药品检查中（含许可检查、常规检查、有因检查和其他检查，按缺陷最严重的一次统计），有严重缺陷的，扣8分；有4项及以上主要缺陷，或有1-3项主要缺陷（含系统性缺陷）的，扣4分；有1-3项主要缺陷（不含系统性缺陷）的，扣2分；只有一般缺陷项的，不扣分。</w:t>
            </w:r>
          </w:p>
        </w:tc>
        <w:tc>
          <w:tcPr>
            <w:tcW w:w="1333" w:type="pct"/>
            <w:tcBorders>
              <w:tl2br w:val="nil"/>
              <w:tr2bl w:val="nil"/>
            </w:tcBorders>
            <w:vAlign w:val="center"/>
          </w:tcPr>
          <w:p>
            <w:pPr>
              <w:widowControl/>
              <w:snapToGrid w:val="0"/>
              <w:spacing w:line="240"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在接受国内各种形式的药品检查中，是否存在严重缺陷、主要缺陷或一般缺陷。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205" w:type="pct"/>
            <w:tcBorders>
              <w:tl2br w:val="nil"/>
              <w:tr2bl w:val="nil"/>
            </w:tcBorders>
            <w:vAlign w:val="center"/>
          </w:tcPr>
          <w:p>
            <w:pPr>
              <w:widowControl/>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2.1.2</w:t>
            </w:r>
          </w:p>
        </w:tc>
        <w:tc>
          <w:tcPr>
            <w:tcW w:w="1083" w:type="pct"/>
            <w:tcBorders>
              <w:tl2br w:val="nil"/>
              <w:tr2bl w:val="nil"/>
            </w:tcBorders>
            <w:vAlign w:val="center"/>
          </w:tcPr>
          <w:p>
            <w:pPr>
              <w:widowControl/>
              <w:snapToGrid w:val="0"/>
              <w:spacing w:line="240" w:lineRule="auto"/>
              <w:ind w:left="53" w:leftChars="25" w:right="53" w:rightChars="25"/>
              <w:jc w:val="left"/>
              <w:rPr>
                <w:rFonts w:hint="eastAsia" w:ascii="宋体" w:hAnsi="宋体" w:cs="宋体"/>
                <w:kern w:val="0"/>
                <w:sz w:val="18"/>
                <w:szCs w:val="18"/>
              </w:rPr>
            </w:pPr>
            <w:r>
              <w:rPr>
                <w:rFonts w:hint="eastAsia" w:ascii="宋体" w:hAnsi="宋体" w:cs="宋体"/>
                <w:kern w:val="0"/>
                <w:sz w:val="18"/>
                <w:szCs w:val="18"/>
              </w:rPr>
              <w:t>被采取风险控制措施情况</w:t>
            </w:r>
          </w:p>
        </w:tc>
        <w:tc>
          <w:tcPr>
            <w:tcW w:w="161" w:type="pct"/>
            <w:tcBorders>
              <w:tl2br w:val="nil"/>
              <w:tr2bl w:val="nil"/>
            </w:tcBorders>
            <w:vAlign w:val="center"/>
          </w:tcPr>
          <w:p>
            <w:pPr>
              <w:widowControl/>
              <w:snapToGrid w:val="0"/>
              <w:spacing w:line="240" w:lineRule="auto"/>
              <w:ind w:left="53" w:leftChars="25" w:right="53" w:rightChars="25"/>
              <w:jc w:val="center"/>
              <w:rPr>
                <w:rFonts w:hint="eastAsia" w:ascii="宋体" w:hAnsi="宋体" w:cs="宋体"/>
                <w:kern w:val="0"/>
                <w:sz w:val="18"/>
                <w:szCs w:val="18"/>
              </w:rPr>
            </w:pPr>
            <w:r>
              <w:rPr>
                <w:rFonts w:hint="eastAsia" w:ascii="宋体" w:hAnsi="宋体" w:cs="宋体"/>
                <w:kern w:val="0"/>
                <w:sz w:val="18"/>
                <w:szCs w:val="18"/>
              </w:rPr>
              <w:t>1</w:t>
            </w:r>
          </w:p>
        </w:tc>
        <w:tc>
          <w:tcPr>
            <w:tcW w:w="1375" w:type="pct"/>
            <w:tcBorders>
              <w:tl2br w:val="nil"/>
              <w:tr2bl w:val="nil"/>
            </w:tcBorders>
            <w:vAlign w:val="center"/>
          </w:tcPr>
          <w:p>
            <w:pPr>
              <w:widowControl/>
              <w:snapToGrid w:val="0"/>
              <w:spacing w:line="240"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因日常监管发现问题，被药监部门采取发告诫信、行政约谈等风险控制措施的，扣1分。</w:t>
            </w:r>
          </w:p>
        </w:tc>
        <w:tc>
          <w:tcPr>
            <w:tcW w:w="1333" w:type="pct"/>
            <w:tcBorders>
              <w:tl2br w:val="nil"/>
              <w:tr2bl w:val="nil"/>
            </w:tcBorders>
            <w:vAlign w:val="center"/>
          </w:tcPr>
          <w:p>
            <w:pPr>
              <w:widowControl/>
              <w:snapToGrid w:val="0"/>
              <w:spacing w:line="240"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是否存在被药监部门行政约谈或告诫等情形。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20" w:hRule="atLeast"/>
          <w:jc w:val="center"/>
        </w:trPr>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205" w:type="pct"/>
            <w:tcBorders>
              <w:tl2br w:val="nil"/>
              <w:tr2bl w:val="nil"/>
            </w:tcBorders>
            <w:vAlign w:val="center"/>
          </w:tcPr>
          <w:p>
            <w:pPr>
              <w:widowControl/>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2.1.3</w:t>
            </w:r>
          </w:p>
        </w:tc>
        <w:tc>
          <w:tcPr>
            <w:tcW w:w="1083" w:type="pct"/>
            <w:tcBorders>
              <w:tl2br w:val="nil"/>
              <w:tr2bl w:val="nil"/>
            </w:tcBorders>
            <w:vAlign w:val="center"/>
          </w:tcPr>
          <w:p>
            <w:pPr>
              <w:widowControl/>
              <w:snapToGrid w:val="0"/>
              <w:spacing w:line="240" w:lineRule="auto"/>
              <w:ind w:left="53" w:leftChars="25" w:right="53" w:rightChars="25"/>
              <w:jc w:val="left"/>
              <w:rPr>
                <w:rFonts w:hint="eastAsia" w:ascii="宋体" w:hAnsi="宋体" w:cs="宋体"/>
                <w:kern w:val="0"/>
                <w:sz w:val="18"/>
                <w:szCs w:val="18"/>
              </w:rPr>
            </w:pPr>
            <w:r>
              <w:rPr>
                <w:rFonts w:hint="eastAsia" w:ascii="宋体" w:hAnsi="宋体" w:cs="宋体"/>
                <w:kern w:val="0"/>
                <w:sz w:val="18"/>
                <w:szCs w:val="18"/>
              </w:rPr>
              <w:t>质量量度考核制度建立与实施</w:t>
            </w:r>
          </w:p>
        </w:tc>
        <w:tc>
          <w:tcPr>
            <w:tcW w:w="161" w:type="pct"/>
            <w:tcBorders>
              <w:tl2br w:val="nil"/>
              <w:tr2bl w:val="nil"/>
            </w:tcBorders>
            <w:vAlign w:val="center"/>
          </w:tcPr>
          <w:p>
            <w:pPr>
              <w:widowControl/>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3</w:t>
            </w:r>
          </w:p>
        </w:tc>
        <w:tc>
          <w:tcPr>
            <w:tcW w:w="1375" w:type="pct"/>
            <w:tcBorders>
              <w:tl2br w:val="nil"/>
              <w:tr2bl w:val="nil"/>
            </w:tcBorders>
            <w:vAlign w:val="center"/>
          </w:tcPr>
          <w:p>
            <w:pPr>
              <w:widowControl/>
              <w:snapToGrid w:val="0"/>
              <w:spacing w:line="240"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未建立质量量度考核制度的，扣3分；有一项考核指标未得到有效落实的，扣1分，直至不得分；建立质量量度考核制度且执行情况良好的，不扣分。</w:t>
            </w:r>
          </w:p>
        </w:tc>
        <w:tc>
          <w:tcPr>
            <w:tcW w:w="1333" w:type="pct"/>
            <w:tcBorders>
              <w:tl2br w:val="nil"/>
              <w:tr2bl w:val="nil"/>
            </w:tcBorders>
            <w:vAlign w:val="center"/>
          </w:tcPr>
          <w:p>
            <w:pPr>
              <w:snapToGrid w:val="0"/>
              <w:spacing w:line="240"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是否建立批次接收率、产品质量投诉率、无效的OOS率、年度产品回顾或产品质量回顾按时完成率等质量量度考核制度，并按要求执行。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04" w:hRule="atLeast"/>
          <w:jc w:val="center"/>
        </w:trPr>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205" w:type="pct"/>
            <w:tcBorders>
              <w:tl2br w:val="nil"/>
              <w:tr2bl w:val="nil"/>
            </w:tcBorders>
            <w:vAlign w:val="center"/>
          </w:tcPr>
          <w:p>
            <w:pPr>
              <w:widowControl/>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2.1.4</w:t>
            </w:r>
          </w:p>
        </w:tc>
        <w:tc>
          <w:tcPr>
            <w:tcW w:w="1083" w:type="pct"/>
            <w:tcBorders>
              <w:tl2br w:val="nil"/>
              <w:tr2bl w:val="nil"/>
            </w:tcBorders>
            <w:vAlign w:val="center"/>
          </w:tcPr>
          <w:p>
            <w:pPr>
              <w:widowControl/>
              <w:snapToGrid w:val="0"/>
              <w:spacing w:line="240" w:lineRule="auto"/>
              <w:ind w:left="53" w:leftChars="25" w:right="53" w:rightChars="25"/>
              <w:jc w:val="left"/>
              <w:rPr>
                <w:rFonts w:hint="eastAsia" w:ascii="宋体" w:hAnsi="宋体" w:cs="宋体"/>
                <w:kern w:val="0"/>
                <w:sz w:val="18"/>
                <w:szCs w:val="18"/>
              </w:rPr>
            </w:pPr>
            <w:r>
              <w:rPr>
                <w:rFonts w:hint="eastAsia" w:ascii="宋体" w:hAnsi="宋体" w:cs="宋体"/>
                <w:kern w:val="0"/>
                <w:sz w:val="18"/>
                <w:szCs w:val="18"/>
              </w:rPr>
              <w:t>药品追溯体系建立与实施</w:t>
            </w:r>
          </w:p>
        </w:tc>
        <w:tc>
          <w:tcPr>
            <w:tcW w:w="161" w:type="pct"/>
            <w:tcBorders>
              <w:tl2br w:val="nil"/>
              <w:tr2bl w:val="nil"/>
            </w:tcBorders>
            <w:vAlign w:val="center"/>
          </w:tcPr>
          <w:p>
            <w:pPr>
              <w:widowControl/>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2</w:t>
            </w:r>
          </w:p>
        </w:tc>
        <w:tc>
          <w:tcPr>
            <w:tcW w:w="1375" w:type="pct"/>
            <w:tcBorders>
              <w:tl2br w:val="nil"/>
              <w:tr2bl w:val="nil"/>
            </w:tcBorders>
            <w:vAlign w:val="center"/>
          </w:tcPr>
          <w:p>
            <w:pPr>
              <w:widowControl/>
              <w:snapToGrid w:val="0"/>
              <w:spacing w:line="240"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未建立药品追溯管理制度的，扣2分；有一个环节未得到有效落实的，扣1分，直至不得分；建立药品追溯管理制度且执行情况良好的，不扣分。</w:t>
            </w:r>
          </w:p>
        </w:tc>
        <w:tc>
          <w:tcPr>
            <w:tcW w:w="1333" w:type="pct"/>
            <w:tcBorders>
              <w:tl2br w:val="nil"/>
              <w:tr2bl w:val="nil"/>
            </w:tcBorders>
            <w:vAlign w:val="center"/>
          </w:tcPr>
          <w:p>
            <w:pPr>
              <w:snapToGrid w:val="0"/>
              <w:spacing w:line="240"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是否遵守相关法规和技术标准，建立信息化药品追溯管理制度并有效落实；真实、准确、完整记录、保存药品追溯数据并应按照监管要求，向药监部门提供相关数据，确保发生质量安全风险的药品可召回，责任可追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jc w:val="center"/>
        </w:trPr>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205" w:type="pct"/>
            <w:tcBorders>
              <w:tl2br w:val="nil"/>
              <w:tr2bl w:val="nil"/>
            </w:tcBorders>
            <w:vAlign w:val="center"/>
          </w:tcPr>
          <w:p>
            <w:pPr>
              <w:widowControl/>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2.1.5</w:t>
            </w:r>
          </w:p>
        </w:tc>
        <w:tc>
          <w:tcPr>
            <w:tcW w:w="1083" w:type="pct"/>
            <w:tcBorders>
              <w:tl2br w:val="nil"/>
              <w:tr2bl w:val="nil"/>
            </w:tcBorders>
            <w:vAlign w:val="center"/>
          </w:tcPr>
          <w:p>
            <w:pPr>
              <w:widowControl/>
              <w:snapToGrid w:val="0"/>
              <w:spacing w:line="240" w:lineRule="auto"/>
              <w:ind w:left="53" w:leftChars="25" w:right="53" w:rightChars="25"/>
              <w:jc w:val="left"/>
              <w:rPr>
                <w:rFonts w:hint="eastAsia" w:ascii="宋体" w:hAnsi="宋体" w:cs="宋体"/>
                <w:kern w:val="0"/>
                <w:sz w:val="18"/>
                <w:szCs w:val="18"/>
              </w:rPr>
            </w:pPr>
            <w:r>
              <w:rPr>
                <w:rFonts w:hint="eastAsia" w:ascii="宋体" w:hAnsi="宋体" w:cs="宋体"/>
                <w:kern w:val="0"/>
                <w:sz w:val="18"/>
                <w:szCs w:val="18"/>
              </w:rPr>
              <w:t>药品生产质量管理创新</w:t>
            </w:r>
          </w:p>
        </w:tc>
        <w:tc>
          <w:tcPr>
            <w:tcW w:w="161" w:type="pct"/>
            <w:tcBorders>
              <w:tl2br w:val="nil"/>
              <w:tr2bl w:val="nil"/>
            </w:tcBorders>
            <w:vAlign w:val="center"/>
          </w:tcPr>
          <w:p>
            <w:pPr>
              <w:widowControl/>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2</w:t>
            </w:r>
          </w:p>
        </w:tc>
        <w:tc>
          <w:tcPr>
            <w:tcW w:w="1375" w:type="pct"/>
            <w:tcBorders>
              <w:tl2br w:val="nil"/>
              <w:tr2bl w:val="nil"/>
            </w:tcBorders>
            <w:vAlign w:val="center"/>
          </w:tcPr>
          <w:p>
            <w:pPr>
              <w:widowControl/>
              <w:snapToGrid w:val="0"/>
              <w:spacing w:line="240"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日常开展药品生产质量管理创新工作的，得2分；没有，不得分。</w:t>
            </w:r>
          </w:p>
        </w:tc>
        <w:tc>
          <w:tcPr>
            <w:tcW w:w="1333" w:type="pct"/>
            <w:tcBorders>
              <w:tl2br w:val="nil"/>
              <w:tr2bl w:val="nil"/>
            </w:tcBorders>
            <w:vAlign w:val="center"/>
          </w:tcPr>
          <w:p>
            <w:pPr>
              <w:snapToGrid w:val="0"/>
              <w:spacing w:line="240"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是否在药品生产质量管理方面，运用了创新技术、手段、方法，如信息化管理、先进生产技术等。</w:t>
            </w:r>
          </w:p>
        </w:tc>
      </w:tr>
    </w:tbl>
    <w:p>
      <w:pPr>
        <w:pStyle w:val="230"/>
        <w:pageBreakBefore/>
        <w:widowControl w:val="0"/>
        <w:spacing w:after="156" w:afterLines="50"/>
        <w:jc w:val="center"/>
        <w:rPr>
          <w:rFonts w:hint="eastAsia" w:ascii="黑体" w:eastAsia="黑体"/>
          <w:kern w:val="2"/>
          <w:szCs w:val="21"/>
        </w:rPr>
      </w:pPr>
      <w:r>
        <w:rPr>
          <w:rFonts w:hint="eastAsia" w:ascii="黑体" w:eastAsia="黑体"/>
          <w:kern w:val="2"/>
          <w:szCs w:val="21"/>
        </w:rPr>
        <w:t>表A.1 （续）</w:t>
      </w:r>
    </w:p>
    <w:tbl>
      <w:tblPr>
        <w:tblStyle w:val="26"/>
        <w:tblW w:w="4974"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99"/>
        <w:gridCol w:w="293"/>
        <w:gridCol w:w="362"/>
        <w:gridCol w:w="453"/>
        <w:gridCol w:w="531"/>
        <w:gridCol w:w="467"/>
        <w:gridCol w:w="567"/>
        <w:gridCol w:w="2994"/>
        <w:gridCol w:w="445"/>
        <w:gridCol w:w="3811"/>
        <w:gridCol w:w="36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3" w:hRule="atLeast"/>
          <w:tblHeader/>
          <w:jc w:val="center"/>
        </w:trPr>
        <w:tc>
          <w:tcPr>
            <w:tcW w:w="178" w:type="pct"/>
            <w:gridSpan w:val="2"/>
            <w:tcBorders>
              <w:tl2br w:val="nil"/>
              <w:tr2bl w:val="nil"/>
            </w:tcBorders>
            <w:vAlign w:val="center"/>
          </w:tcPr>
          <w:p>
            <w:pPr>
              <w:widowControl/>
              <w:snapToGrid w:val="0"/>
              <w:spacing w:line="228" w:lineRule="auto"/>
              <w:jc w:val="center"/>
              <w:rPr>
                <w:rFonts w:hint="eastAsia" w:ascii="宋体" w:hAnsi="宋体" w:cs="宋体"/>
                <w:kern w:val="0"/>
                <w:sz w:val="18"/>
                <w:szCs w:val="18"/>
              </w:rPr>
            </w:pPr>
            <w:r>
              <w:rPr>
                <w:rFonts w:hint="eastAsia" w:ascii="宋体" w:hAnsi="宋体" w:cs="宋体"/>
                <w:kern w:val="0"/>
                <w:sz w:val="18"/>
                <w:szCs w:val="18"/>
              </w:rPr>
              <w:t>一级</w:t>
            </w:r>
          </w:p>
          <w:p>
            <w:pPr>
              <w:widowControl/>
              <w:snapToGrid w:val="0"/>
              <w:spacing w:line="228" w:lineRule="auto"/>
              <w:jc w:val="center"/>
              <w:rPr>
                <w:rFonts w:hint="eastAsia" w:ascii="宋体" w:hAnsi="宋体" w:cs="宋体"/>
                <w:kern w:val="0"/>
                <w:sz w:val="18"/>
                <w:szCs w:val="18"/>
              </w:rPr>
            </w:pPr>
            <w:r>
              <w:rPr>
                <w:rFonts w:hint="eastAsia" w:ascii="宋体" w:hAnsi="宋体" w:cs="宋体"/>
                <w:kern w:val="0"/>
                <w:sz w:val="18"/>
                <w:szCs w:val="18"/>
              </w:rPr>
              <w:t>指标</w:t>
            </w:r>
          </w:p>
        </w:tc>
        <w:tc>
          <w:tcPr>
            <w:tcW w:w="131" w:type="pct"/>
            <w:tcBorders>
              <w:tl2br w:val="nil"/>
              <w:tr2bl w:val="nil"/>
            </w:tcBorders>
            <w:vAlign w:val="center"/>
          </w:tcPr>
          <w:p>
            <w:pPr>
              <w:widowControl/>
              <w:snapToGrid w:val="0"/>
              <w:spacing w:line="228" w:lineRule="auto"/>
              <w:jc w:val="center"/>
              <w:rPr>
                <w:rFonts w:hint="eastAsia" w:ascii="宋体" w:hAnsi="宋体" w:cs="宋体"/>
                <w:kern w:val="0"/>
                <w:sz w:val="18"/>
                <w:szCs w:val="18"/>
              </w:rPr>
            </w:pPr>
            <w:r>
              <w:rPr>
                <w:rFonts w:hint="eastAsia" w:ascii="宋体" w:hAnsi="宋体" w:cs="宋体"/>
                <w:kern w:val="0"/>
                <w:sz w:val="18"/>
                <w:szCs w:val="18"/>
              </w:rPr>
              <w:t>分</w:t>
            </w:r>
          </w:p>
          <w:p>
            <w:pPr>
              <w:widowControl/>
              <w:snapToGrid w:val="0"/>
              <w:spacing w:line="228" w:lineRule="auto"/>
              <w:jc w:val="center"/>
              <w:rPr>
                <w:rFonts w:hint="eastAsia" w:ascii="宋体" w:hAnsi="宋体" w:cs="宋体"/>
                <w:kern w:val="0"/>
                <w:sz w:val="18"/>
                <w:szCs w:val="18"/>
              </w:rPr>
            </w:pPr>
            <w:r>
              <w:rPr>
                <w:rFonts w:hint="eastAsia" w:ascii="宋体" w:hAnsi="宋体" w:cs="宋体"/>
                <w:kern w:val="0"/>
                <w:sz w:val="18"/>
                <w:szCs w:val="18"/>
              </w:rPr>
              <w:t>值</w:t>
            </w:r>
          </w:p>
        </w:tc>
        <w:tc>
          <w:tcPr>
            <w:tcW w:w="356" w:type="pct"/>
            <w:gridSpan w:val="2"/>
            <w:tcBorders>
              <w:tl2br w:val="nil"/>
              <w:tr2bl w:val="nil"/>
            </w:tcBorders>
            <w:vAlign w:val="center"/>
          </w:tcPr>
          <w:p>
            <w:pPr>
              <w:snapToGrid w:val="0"/>
              <w:spacing w:line="228" w:lineRule="auto"/>
              <w:jc w:val="center"/>
              <w:rPr>
                <w:rFonts w:hint="eastAsia" w:ascii="宋体" w:hAnsi="宋体" w:cs="宋体"/>
                <w:kern w:val="0"/>
                <w:sz w:val="18"/>
                <w:szCs w:val="18"/>
              </w:rPr>
            </w:pPr>
            <w:r>
              <w:rPr>
                <w:rFonts w:hint="eastAsia" w:ascii="宋体" w:hAnsi="宋体" w:cs="宋体"/>
                <w:kern w:val="0"/>
                <w:sz w:val="18"/>
                <w:szCs w:val="18"/>
              </w:rPr>
              <w:t>二级指标</w:t>
            </w:r>
          </w:p>
        </w:tc>
        <w:tc>
          <w:tcPr>
            <w:tcW w:w="169" w:type="pct"/>
            <w:tcBorders>
              <w:tl2br w:val="nil"/>
              <w:tr2bl w:val="nil"/>
            </w:tcBorders>
            <w:vAlign w:val="center"/>
          </w:tcPr>
          <w:p>
            <w:pPr>
              <w:snapToGrid w:val="0"/>
              <w:spacing w:line="228" w:lineRule="auto"/>
              <w:jc w:val="center"/>
              <w:rPr>
                <w:rFonts w:hint="eastAsia" w:ascii="宋体" w:hAnsi="宋体" w:cs="宋体"/>
                <w:kern w:val="0"/>
                <w:sz w:val="18"/>
                <w:szCs w:val="18"/>
              </w:rPr>
            </w:pPr>
            <w:r>
              <w:rPr>
                <w:rFonts w:hint="eastAsia" w:ascii="宋体" w:hAnsi="宋体" w:cs="宋体"/>
                <w:kern w:val="0"/>
                <w:sz w:val="18"/>
                <w:szCs w:val="18"/>
              </w:rPr>
              <w:t>分</w:t>
            </w:r>
          </w:p>
          <w:p>
            <w:pPr>
              <w:snapToGrid w:val="0"/>
              <w:spacing w:line="228" w:lineRule="auto"/>
              <w:jc w:val="center"/>
              <w:rPr>
                <w:rFonts w:hint="eastAsia" w:ascii="宋体" w:hAnsi="宋体" w:cs="宋体"/>
                <w:kern w:val="0"/>
                <w:sz w:val="18"/>
                <w:szCs w:val="18"/>
              </w:rPr>
            </w:pPr>
            <w:r>
              <w:rPr>
                <w:rFonts w:hint="eastAsia" w:ascii="宋体" w:hAnsi="宋体" w:cs="宋体"/>
                <w:kern w:val="0"/>
                <w:sz w:val="18"/>
                <w:szCs w:val="18"/>
              </w:rPr>
              <w:t>值</w:t>
            </w:r>
          </w:p>
        </w:tc>
        <w:tc>
          <w:tcPr>
            <w:tcW w:w="1288" w:type="pct"/>
            <w:gridSpan w:val="2"/>
            <w:tcBorders>
              <w:tl2br w:val="nil"/>
              <w:tr2bl w:val="nil"/>
            </w:tcBorders>
            <w:vAlign w:val="center"/>
          </w:tcPr>
          <w:p>
            <w:pPr>
              <w:widowControl/>
              <w:snapToGrid w:val="0"/>
              <w:spacing w:line="228" w:lineRule="auto"/>
              <w:jc w:val="center"/>
              <w:rPr>
                <w:rFonts w:hint="eastAsia" w:ascii="宋体" w:hAnsi="宋体" w:cs="宋体"/>
                <w:kern w:val="0"/>
                <w:sz w:val="18"/>
                <w:szCs w:val="18"/>
              </w:rPr>
            </w:pPr>
            <w:r>
              <w:rPr>
                <w:rFonts w:hint="eastAsia" w:ascii="宋体" w:hAnsi="宋体" w:cs="宋体"/>
                <w:kern w:val="0"/>
                <w:sz w:val="18"/>
                <w:szCs w:val="18"/>
              </w:rPr>
              <w:t>三级指标</w:t>
            </w:r>
          </w:p>
        </w:tc>
        <w:tc>
          <w:tcPr>
            <w:tcW w:w="161" w:type="pct"/>
            <w:tcBorders>
              <w:tl2br w:val="nil"/>
              <w:tr2bl w:val="nil"/>
            </w:tcBorders>
            <w:vAlign w:val="center"/>
          </w:tcPr>
          <w:p>
            <w:pPr>
              <w:widowControl/>
              <w:snapToGrid w:val="0"/>
              <w:spacing w:line="228" w:lineRule="auto"/>
              <w:jc w:val="center"/>
              <w:rPr>
                <w:rFonts w:hint="eastAsia" w:ascii="宋体" w:hAnsi="宋体" w:cs="宋体"/>
                <w:kern w:val="0"/>
                <w:sz w:val="18"/>
                <w:szCs w:val="18"/>
              </w:rPr>
            </w:pPr>
            <w:r>
              <w:rPr>
                <w:rFonts w:hint="eastAsia" w:ascii="宋体" w:hAnsi="宋体" w:cs="宋体"/>
                <w:kern w:val="0"/>
                <w:sz w:val="18"/>
                <w:szCs w:val="18"/>
              </w:rPr>
              <w:t>分值</w:t>
            </w:r>
          </w:p>
        </w:tc>
        <w:tc>
          <w:tcPr>
            <w:tcW w:w="1378" w:type="pct"/>
            <w:tcBorders>
              <w:tl2br w:val="nil"/>
              <w:tr2bl w:val="nil"/>
            </w:tcBorders>
            <w:vAlign w:val="center"/>
          </w:tcPr>
          <w:p>
            <w:pPr>
              <w:widowControl/>
              <w:snapToGrid w:val="0"/>
              <w:spacing w:line="228" w:lineRule="auto"/>
              <w:jc w:val="center"/>
              <w:rPr>
                <w:rFonts w:hint="eastAsia" w:ascii="宋体" w:hAnsi="宋体" w:cs="宋体"/>
                <w:kern w:val="0"/>
                <w:sz w:val="18"/>
                <w:szCs w:val="18"/>
              </w:rPr>
            </w:pPr>
            <w:r>
              <w:rPr>
                <w:rFonts w:hint="eastAsia" w:ascii="宋体" w:hAnsi="宋体" w:cs="宋体"/>
                <w:kern w:val="0"/>
                <w:sz w:val="18"/>
                <w:szCs w:val="18"/>
              </w:rPr>
              <w:t>评估规则</w:t>
            </w:r>
          </w:p>
        </w:tc>
        <w:tc>
          <w:tcPr>
            <w:tcW w:w="1336" w:type="pct"/>
            <w:tcBorders>
              <w:tl2br w:val="nil"/>
              <w:tr2bl w:val="nil"/>
            </w:tcBorders>
            <w:vAlign w:val="center"/>
          </w:tcPr>
          <w:p>
            <w:pPr>
              <w:widowControl/>
              <w:snapToGrid w:val="0"/>
              <w:spacing w:line="228" w:lineRule="auto"/>
              <w:jc w:val="center"/>
              <w:rPr>
                <w:rFonts w:hint="eastAsia" w:ascii="宋体" w:hAnsi="宋体" w:cs="宋体"/>
                <w:kern w:val="0"/>
                <w:sz w:val="18"/>
                <w:szCs w:val="18"/>
              </w:rPr>
            </w:pPr>
            <w:r>
              <w:rPr>
                <w:rFonts w:hint="eastAsia" w:ascii="宋体" w:hAnsi="宋体" w:cs="宋体"/>
                <w:kern w:val="0"/>
                <w:sz w:val="18"/>
                <w:szCs w:val="18"/>
              </w:rPr>
              <w:t>三级指标说明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72" w:type="pct"/>
            <w:vMerge w:val="restart"/>
            <w:tcBorders>
              <w:tl2br w:val="nil"/>
              <w:tr2bl w:val="nil"/>
            </w:tcBorders>
            <w:vAlign w:val="center"/>
          </w:tcPr>
          <w:p>
            <w:pPr>
              <w:snapToGrid w:val="0"/>
              <w:spacing w:line="228" w:lineRule="auto"/>
              <w:jc w:val="center"/>
              <w:rPr>
                <w:rFonts w:hint="eastAsia" w:ascii="宋体" w:hAnsi="宋体" w:cs="宋体"/>
                <w:kern w:val="0"/>
                <w:sz w:val="18"/>
                <w:szCs w:val="18"/>
              </w:rPr>
            </w:pPr>
            <w:r>
              <w:rPr>
                <w:rFonts w:hint="eastAsia" w:ascii="宋体" w:hAnsi="宋体" w:cs="宋体"/>
                <w:kern w:val="0"/>
                <w:sz w:val="18"/>
                <w:szCs w:val="18"/>
              </w:rPr>
              <w:t>2</w:t>
            </w:r>
          </w:p>
        </w:tc>
        <w:tc>
          <w:tcPr>
            <w:tcW w:w="106" w:type="pct"/>
            <w:vMerge w:val="restart"/>
            <w:tcBorders>
              <w:tl2br w:val="nil"/>
              <w:tr2bl w:val="nil"/>
            </w:tcBorders>
            <w:vAlign w:val="center"/>
          </w:tcPr>
          <w:p>
            <w:pPr>
              <w:widowControl/>
              <w:snapToGrid w:val="0"/>
              <w:spacing w:line="228" w:lineRule="auto"/>
              <w:jc w:val="center"/>
              <w:rPr>
                <w:rFonts w:hint="eastAsia" w:ascii="宋体" w:hAnsi="宋体" w:cs="宋体"/>
                <w:kern w:val="0"/>
                <w:sz w:val="18"/>
                <w:szCs w:val="18"/>
              </w:rPr>
            </w:pPr>
            <w:r>
              <w:rPr>
                <w:rFonts w:hint="eastAsia" w:ascii="宋体" w:hAnsi="宋体" w:cs="宋体"/>
                <w:kern w:val="0"/>
                <w:sz w:val="18"/>
                <w:szCs w:val="18"/>
              </w:rPr>
              <w:t>药品管理</w:t>
            </w:r>
          </w:p>
          <w:p>
            <w:pPr>
              <w:widowControl/>
              <w:snapToGrid w:val="0"/>
              <w:spacing w:line="228" w:lineRule="auto"/>
              <w:jc w:val="center"/>
              <w:rPr>
                <w:rFonts w:hint="eastAsia" w:ascii="宋体" w:hAnsi="宋体" w:cs="宋体"/>
                <w:kern w:val="0"/>
                <w:sz w:val="18"/>
                <w:szCs w:val="18"/>
              </w:rPr>
            </w:pPr>
            <w:r>
              <w:rPr>
                <w:rFonts w:hint="eastAsia" w:ascii="宋体" w:hAnsi="宋体" w:cs="宋体"/>
                <w:kern w:val="0"/>
                <w:sz w:val="18"/>
                <w:szCs w:val="18"/>
              </w:rPr>
              <w:t>能力</w:t>
            </w:r>
          </w:p>
        </w:tc>
        <w:tc>
          <w:tcPr>
            <w:tcW w:w="131" w:type="pct"/>
            <w:vMerge w:val="restart"/>
            <w:tcBorders>
              <w:tl2br w:val="nil"/>
              <w:tr2bl w:val="nil"/>
            </w:tcBorders>
            <w:vAlign w:val="center"/>
          </w:tcPr>
          <w:p>
            <w:pPr>
              <w:widowControl/>
              <w:snapToGrid w:val="0"/>
              <w:spacing w:line="228" w:lineRule="auto"/>
              <w:jc w:val="center"/>
              <w:rPr>
                <w:rFonts w:hint="eastAsia" w:ascii="宋体" w:hAnsi="宋体" w:cs="宋体"/>
                <w:kern w:val="0"/>
                <w:sz w:val="18"/>
                <w:szCs w:val="18"/>
              </w:rPr>
            </w:pPr>
            <w:r>
              <w:rPr>
                <w:rFonts w:hint="eastAsia" w:ascii="宋体" w:hAnsi="宋体" w:cs="宋体"/>
                <w:kern w:val="0"/>
                <w:sz w:val="18"/>
                <w:szCs w:val="18"/>
              </w:rPr>
              <w:t>30</w:t>
            </w:r>
          </w:p>
        </w:tc>
        <w:tc>
          <w:tcPr>
            <w:tcW w:w="164" w:type="pct"/>
            <w:vMerge w:val="restart"/>
            <w:tcBorders>
              <w:tl2br w:val="nil"/>
              <w:tr2bl w:val="nil"/>
            </w:tcBorders>
            <w:vAlign w:val="center"/>
          </w:tcPr>
          <w:p>
            <w:pPr>
              <w:widowControl/>
              <w:snapToGrid w:val="0"/>
              <w:spacing w:line="228" w:lineRule="auto"/>
              <w:jc w:val="center"/>
              <w:rPr>
                <w:rFonts w:hint="eastAsia" w:ascii="宋体" w:hAnsi="宋体" w:cs="宋体"/>
                <w:kern w:val="0"/>
                <w:sz w:val="18"/>
                <w:szCs w:val="18"/>
              </w:rPr>
            </w:pPr>
            <w:r>
              <w:rPr>
                <w:rFonts w:hint="eastAsia" w:ascii="宋体" w:hAnsi="宋体" w:cs="宋体"/>
                <w:kern w:val="0"/>
                <w:sz w:val="18"/>
                <w:szCs w:val="18"/>
              </w:rPr>
              <w:t>2.2</w:t>
            </w:r>
          </w:p>
        </w:tc>
        <w:tc>
          <w:tcPr>
            <w:tcW w:w="192" w:type="pct"/>
            <w:vMerge w:val="restart"/>
            <w:tcBorders>
              <w:tl2br w:val="nil"/>
              <w:tr2bl w:val="nil"/>
            </w:tcBorders>
            <w:vAlign w:val="center"/>
          </w:tcPr>
          <w:p>
            <w:pPr>
              <w:widowControl/>
              <w:snapToGrid w:val="0"/>
              <w:spacing w:line="228" w:lineRule="auto"/>
              <w:jc w:val="center"/>
              <w:rPr>
                <w:rFonts w:hint="eastAsia" w:ascii="宋体" w:hAnsi="宋体" w:cs="宋体"/>
                <w:kern w:val="0"/>
                <w:sz w:val="18"/>
                <w:szCs w:val="18"/>
              </w:rPr>
            </w:pPr>
            <w:r>
              <w:rPr>
                <w:rFonts w:hint="eastAsia" w:ascii="宋体" w:hAnsi="宋体" w:cs="宋体"/>
                <w:kern w:val="0"/>
                <w:sz w:val="18"/>
                <w:szCs w:val="18"/>
              </w:rPr>
              <w:t>风险防控</w:t>
            </w:r>
          </w:p>
          <w:p>
            <w:pPr>
              <w:widowControl/>
              <w:snapToGrid w:val="0"/>
              <w:spacing w:line="228" w:lineRule="auto"/>
              <w:jc w:val="center"/>
              <w:rPr>
                <w:rFonts w:hint="eastAsia" w:ascii="宋体" w:hAnsi="宋体" w:cs="宋体"/>
                <w:kern w:val="0"/>
                <w:sz w:val="18"/>
                <w:szCs w:val="18"/>
              </w:rPr>
            </w:pPr>
            <w:r>
              <w:rPr>
                <w:rFonts w:hint="eastAsia" w:ascii="宋体" w:hAnsi="宋体" w:cs="宋体"/>
                <w:kern w:val="0"/>
                <w:sz w:val="18"/>
                <w:szCs w:val="18"/>
              </w:rPr>
              <w:t>能力</w:t>
            </w:r>
          </w:p>
        </w:tc>
        <w:tc>
          <w:tcPr>
            <w:tcW w:w="169" w:type="pct"/>
            <w:vMerge w:val="restart"/>
            <w:tcBorders>
              <w:tl2br w:val="nil"/>
              <w:tr2bl w:val="nil"/>
            </w:tcBorders>
            <w:vAlign w:val="center"/>
          </w:tcPr>
          <w:p>
            <w:pPr>
              <w:widowControl/>
              <w:snapToGrid w:val="0"/>
              <w:spacing w:line="228" w:lineRule="auto"/>
              <w:jc w:val="center"/>
              <w:rPr>
                <w:rFonts w:hint="eastAsia" w:ascii="宋体" w:hAnsi="宋体" w:cs="宋体"/>
                <w:kern w:val="0"/>
                <w:sz w:val="18"/>
                <w:szCs w:val="18"/>
              </w:rPr>
            </w:pPr>
            <w:r>
              <w:rPr>
                <w:rFonts w:hint="eastAsia" w:ascii="宋体" w:hAnsi="宋体" w:cs="宋体"/>
                <w:kern w:val="0"/>
                <w:sz w:val="18"/>
                <w:szCs w:val="18"/>
              </w:rPr>
              <w:t>12</w:t>
            </w:r>
          </w:p>
        </w:tc>
        <w:tc>
          <w:tcPr>
            <w:tcW w:w="205" w:type="pct"/>
            <w:vMerge w:val="restart"/>
            <w:tcBorders>
              <w:tl2br w:val="nil"/>
              <w:tr2bl w:val="nil"/>
            </w:tcBorders>
            <w:vAlign w:val="center"/>
          </w:tcPr>
          <w:p>
            <w:pPr>
              <w:widowControl/>
              <w:snapToGrid w:val="0"/>
              <w:spacing w:line="228" w:lineRule="auto"/>
              <w:jc w:val="center"/>
              <w:rPr>
                <w:rFonts w:hint="eastAsia" w:ascii="宋体" w:hAnsi="宋体" w:cs="宋体"/>
                <w:kern w:val="0"/>
                <w:sz w:val="18"/>
                <w:szCs w:val="18"/>
              </w:rPr>
            </w:pPr>
            <w:r>
              <w:rPr>
                <w:rFonts w:hint="eastAsia" w:ascii="宋体" w:hAnsi="宋体" w:cs="宋体"/>
                <w:kern w:val="0"/>
                <w:sz w:val="18"/>
                <w:szCs w:val="18"/>
              </w:rPr>
              <w:t>2.2.1</w:t>
            </w:r>
          </w:p>
        </w:tc>
        <w:tc>
          <w:tcPr>
            <w:tcW w:w="1083" w:type="pct"/>
            <w:tcBorders>
              <w:tl2br w:val="nil"/>
              <w:tr2bl w:val="nil"/>
            </w:tcBorders>
            <w:vAlign w:val="center"/>
          </w:tcPr>
          <w:p>
            <w:pPr>
              <w:widowControl/>
              <w:snapToGrid w:val="0"/>
              <w:spacing w:line="228" w:lineRule="auto"/>
              <w:ind w:left="53" w:leftChars="25" w:right="53" w:rightChars="25"/>
              <w:jc w:val="left"/>
              <w:rPr>
                <w:rFonts w:hint="eastAsia" w:ascii="宋体" w:hAnsi="宋体" w:cs="宋体"/>
                <w:kern w:val="0"/>
                <w:sz w:val="18"/>
                <w:szCs w:val="18"/>
              </w:rPr>
            </w:pPr>
            <w:r>
              <w:rPr>
                <w:rFonts w:hint="eastAsia" w:ascii="宋体" w:hAnsi="宋体" w:cs="宋体"/>
                <w:kern w:val="0"/>
                <w:sz w:val="18"/>
                <w:szCs w:val="18"/>
              </w:rPr>
              <w:t>建立药物警戒体系及体系运行维护情况</w:t>
            </w:r>
          </w:p>
        </w:tc>
        <w:tc>
          <w:tcPr>
            <w:tcW w:w="161" w:type="pct"/>
            <w:vMerge w:val="restart"/>
            <w:tcBorders>
              <w:tl2br w:val="nil"/>
              <w:tr2bl w:val="nil"/>
            </w:tcBorders>
            <w:vAlign w:val="center"/>
          </w:tcPr>
          <w:p>
            <w:pPr>
              <w:widowControl/>
              <w:snapToGrid w:val="0"/>
              <w:spacing w:line="228" w:lineRule="auto"/>
              <w:jc w:val="center"/>
              <w:rPr>
                <w:rFonts w:hint="eastAsia" w:ascii="宋体" w:hAnsi="宋体" w:cs="宋体"/>
                <w:kern w:val="0"/>
                <w:sz w:val="18"/>
                <w:szCs w:val="18"/>
              </w:rPr>
            </w:pPr>
            <w:r>
              <w:rPr>
                <w:rFonts w:hint="eastAsia" w:ascii="宋体" w:hAnsi="宋体" w:cs="宋体"/>
                <w:kern w:val="0"/>
                <w:sz w:val="18"/>
                <w:szCs w:val="18"/>
              </w:rPr>
              <w:t>1</w:t>
            </w:r>
          </w:p>
        </w:tc>
        <w:tc>
          <w:tcPr>
            <w:tcW w:w="1378" w:type="pct"/>
            <w:tcBorders>
              <w:tl2br w:val="nil"/>
              <w:tr2bl w:val="nil"/>
            </w:tcBorders>
            <w:vAlign w:val="center"/>
          </w:tcPr>
          <w:p>
            <w:pPr>
              <w:widowControl/>
              <w:snapToGrid w:val="0"/>
              <w:spacing w:line="228"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未建立体系，或者体系不能有效运行和维护的，扣1分；反之，不扣分。</w:t>
            </w:r>
          </w:p>
        </w:tc>
        <w:tc>
          <w:tcPr>
            <w:tcW w:w="1336" w:type="pct"/>
            <w:tcBorders>
              <w:tl2br w:val="nil"/>
              <w:tr2bl w:val="nil"/>
            </w:tcBorders>
            <w:vAlign w:val="center"/>
          </w:tcPr>
          <w:p>
            <w:pPr>
              <w:widowControl/>
              <w:snapToGrid w:val="0"/>
              <w:spacing w:line="228"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是否建立药物警戒体系，并按照国家药监局制定的药物警戒质量管理规范开展工作。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083" w:type="pct"/>
            <w:tcBorders>
              <w:tl2br w:val="nil"/>
              <w:tr2bl w:val="nil"/>
            </w:tcBorders>
            <w:vAlign w:val="center"/>
          </w:tcPr>
          <w:p>
            <w:pPr>
              <w:widowControl/>
              <w:snapToGrid w:val="0"/>
              <w:spacing w:line="228"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建立环保管理和监测报告制度</w:t>
            </w:r>
          </w:p>
          <w:p>
            <w:pPr>
              <w:widowControl/>
              <w:snapToGrid w:val="0"/>
              <w:spacing w:line="228"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（原料药生产企业适用）</w:t>
            </w: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378" w:type="pct"/>
            <w:tcBorders>
              <w:tl2br w:val="nil"/>
              <w:tr2bl w:val="nil"/>
            </w:tcBorders>
            <w:vAlign w:val="center"/>
          </w:tcPr>
          <w:p>
            <w:pPr>
              <w:widowControl/>
              <w:snapToGrid w:val="0"/>
              <w:spacing w:line="228"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未建立相关制度，或者制度不能有效落实的，扣1分；反之，不扣分。</w:t>
            </w:r>
          </w:p>
        </w:tc>
        <w:tc>
          <w:tcPr>
            <w:tcW w:w="1336" w:type="pct"/>
            <w:tcBorders>
              <w:tl2br w:val="nil"/>
              <w:tr2bl w:val="nil"/>
            </w:tcBorders>
            <w:vAlign w:val="center"/>
          </w:tcPr>
          <w:p>
            <w:pPr>
              <w:widowControl/>
              <w:snapToGrid w:val="0"/>
              <w:spacing w:line="228"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是否针对原料药生产建立环保管理和监测报告制度。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205" w:type="pct"/>
            <w:vMerge w:val="restart"/>
            <w:tcBorders>
              <w:tl2br w:val="nil"/>
              <w:tr2bl w:val="nil"/>
            </w:tcBorders>
            <w:vAlign w:val="center"/>
          </w:tcPr>
          <w:p>
            <w:pPr>
              <w:widowControl/>
              <w:snapToGrid w:val="0"/>
              <w:spacing w:line="228" w:lineRule="auto"/>
              <w:jc w:val="center"/>
              <w:rPr>
                <w:rFonts w:hint="eastAsia" w:ascii="宋体" w:hAnsi="宋体" w:cs="宋体"/>
                <w:kern w:val="0"/>
                <w:sz w:val="18"/>
                <w:szCs w:val="18"/>
              </w:rPr>
            </w:pPr>
            <w:r>
              <w:rPr>
                <w:rFonts w:hint="eastAsia" w:ascii="宋体" w:hAnsi="宋体" w:cs="宋体"/>
                <w:kern w:val="0"/>
                <w:sz w:val="18"/>
                <w:szCs w:val="18"/>
              </w:rPr>
              <w:t>2.2.2</w:t>
            </w:r>
          </w:p>
        </w:tc>
        <w:tc>
          <w:tcPr>
            <w:tcW w:w="1083" w:type="pct"/>
            <w:tcBorders>
              <w:tl2br w:val="nil"/>
              <w:tr2bl w:val="nil"/>
            </w:tcBorders>
            <w:vAlign w:val="center"/>
          </w:tcPr>
          <w:p>
            <w:pPr>
              <w:widowControl/>
              <w:snapToGrid w:val="0"/>
              <w:spacing w:line="228"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药物警戒部门及人员设置情况</w:t>
            </w:r>
          </w:p>
        </w:tc>
        <w:tc>
          <w:tcPr>
            <w:tcW w:w="161" w:type="pct"/>
            <w:vMerge w:val="restart"/>
            <w:tcBorders>
              <w:tl2br w:val="nil"/>
              <w:tr2bl w:val="nil"/>
            </w:tcBorders>
            <w:vAlign w:val="center"/>
          </w:tcPr>
          <w:p>
            <w:pPr>
              <w:widowControl/>
              <w:snapToGrid w:val="0"/>
              <w:spacing w:line="228" w:lineRule="auto"/>
              <w:jc w:val="center"/>
              <w:rPr>
                <w:rFonts w:hint="eastAsia" w:ascii="宋体" w:hAnsi="宋体" w:cs="宋体"/>
                <w:kern w:val="0"/>
                <w:sz w:val="18"/>
                <w:szCs w:val="18"/>
              </w:rPr>
            </w:pPr>
            <w:r>
              <w:rPr>
                <w:rFonts w:hint="eastAsia" w:ascii="宋体" w:hAnsi="宋体" w:cs="宋体"/>
                <w:kern w:val="0"/>
                <w:sz w:val="18"/>
                <w:szCs w:val="18"/>
              </w:rPr>
              <w:t>1</w:t>
            </w:r>
          </w:p>
        </w:tc>
        <w:tc>
          <w:tcPr>
            <w:tcW w:w="1378" w:type="pct"/>
            <w:tcBorders>
              <w:tl2br w:val="nil"/>
              <w:tr2bl w:val="nil"/>
            </w:tcBorders>
            <w:vAlign w:val="center"/>
          </w:tcPr>
          <w:p>
            <w:pPr>
              <w:widowControl/>
              <w:snapToGrid w:val="0"/>
              <w:spacing w:line="228"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未按规定设置药物警戒部门并配备专职人员的，扣1分；反之，不扣分。</w:t>
            </w:r>
          </w:p>
        </w:tc>
        <w:tc>
          <w:tcPr>
            <w:tcW w:w="1336" w:type="pct"/>
            <w:tcBorders>
              <w:tl2br w:val="nil"/>
              <w:tr2bl w:val="nil"/>
            </w:tcBorders>
            <w:vAlign w:val="center"/>
          </w:tcPr>
          <w:p>
            <w:pPr>
              <w:widowControl/>
              <w:snapToGrid w:val="0"/>
              <w:spacing w:line="228"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是否建立药品安全委员会，设置专门的药物警戒部门，并明确职责。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083" w:type="pct"/>
            <w:tcBorders>
              <w:tl2br w:val="nil"/>
              <w:tr2bl w:val="nil"/>
            </w:tcBorders>
            <w:vAlign w:val="center"/>
          </w:tcPr>
          <w:p>
            <w:pPr>
              <w:widowControl/>
              <w:snapToGrid w:val="0"/>
              <w:spacing w:line="228"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环境监测专员配备情况</w:t>
            </w:r>
          </w:p>
          <w:p>
            <w:pPr>
              <w:widowControl/>
              <w:snapToGrid w:val="0"/>
              <w:spacing w:line="228"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（原料药生产企业适用）</w:t>
            </w: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378" w:type="pct"/>
            <w:tcBorders>
              <w:tl2br w:val="nil"/>
              <w:tr2bl w:val="nil"/>
            </w:tcBorders>
            <w:vAlign w:val="center"/>
          </w:tcPr>
          <w:p>
            <w:pPr>
              <w:widowControl/>
              <w:snapToGrid w:val="0"/>
              <w:spacing w:line="228"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未按规定配备专职人员开展相关工作的，扣1分；反之，不扣分。</w:t>
            </w:r>
          </w:p>
        </w:tc>
        <w:tc>
          <w:tcPr>
            <w:tcW w:w="1336" w:type="pct"/>
            <w:tcBorders>
              <w:tl2br w:val="nil"/>
              <w:tr2bl w:val="nil"/>
            </w:tcBorders>
            <w:vAlign w:val="center"/>
          </w:tcPr>
          <w:p>
            <w:pPr>
              <w:widowControl/>
              <w:snapToGrid w:val="0"/>
              <w:spacing w:line="228"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是否配备环境监测专员负责本企业原料药生产的环保管理和监测报告工作。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7" w:hRule="atLeast"/>
          <w:jc w:val="center"/>
        </w:trPr>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205" w:type="pct"/>
            <w:vMerge w:val="restart"/>
            <w:tcBorders>
              <w:tl2br w:val="nil"/>
              <w:tr2bl w:val="nil"/>
            </w:tcBorders>
            <w:vAlign w:val="center"/>
          </w:tcPr>
          <w:p>
            <w:pPr>
              <w:widowControl/>
              <w:snapToGrid w:val="0"/>
              <w:spacing w:line="228" w:lineRule="auto"/>
              <w:jc w:val="center"/>
              <w:rPr>
                <w:rFonts w:hint="eastAsia" w:ascii="宋体" w:hAnsi="宋体" w:cs="宋体"/>
                <w:kern w:val="0"/>
                <w:sz w:val="18"/>
                <w:szCs w:val="18"/>
              </w:rPr>
            </w:pPr>
            <w:r>
              <w:rPr>
                <w:rFonts w:hint="eastAsia" w:ascii="宋体" w:hAnsi="宋体" w:cs="宋体"/>
                <w:kern w:val="0"/>
                <w:sz w:val="18"/>
                <w:szCs w:val="18"/>
              </w:rPr>
              <w:t>2.2.3</w:t>
            </w:r>
          </w:p>
        </w:tc>
        <w:tc>
          <w:tcPr>
            <w:tcW w:w="1083" w:type="pct"/>
            <w:tcBorders>
              <w:tl2br w:val="nil"/>
              <w:tr2bl w:val="nil"/>
            </w:tcBorders>
            <w:vAlign w:val="center"/>
          </w:tcPr>
          <w:p>
            <w:pPr>
              <w:widowControl/>
              <w:snapToGrid w:val="0"/>
              <w:spacing w:line="228"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药物警戒工作执行情况</w:t>
            </w:r>
          </w:p>
        </w:tc>
        <w:tc>
          <w:tcPr>
            <w:tcW w:w="161" w:type="pct"/>
            <w:vMerge w:val="restart"/>
            <w:tcBorders>
              <w:tl2br w:val="nil"/>
              <w:tr2bl w:val="nil"/>
            </w:tcBorders>
            <w:vAlign w:val="center"/>
          </w:tcPr>
          <w:p>
            <w:pPr>
              <w:widowControl/>
              <w:snapToGrid w:val="0"/>
              <w:spacing w:line="228" w:lineRule="auto"/>
              <w:jc w:val="center"/>
              <w:rPr>
                <w:rFonts w:hint="eastAsia" w:ascii="宋体" w:hAnsi="宋体" w:cs="宋体"/>
                <w:kern w:val="0"/>
                <w:sz w:val="18"/>
                <w:szCs w:val="18"/>
              </w:rPr>
            </w:pPr>
            <w:r>
              <w:rPr>
                <w:rFonts w:hint="eastAsia" w:ascii="宋体" w:hAnsi="宋体" w:cs="宋体"/>
                <w:kern w:val="0"/>
                <w:sz w:val="18"/>
                <w:szCs w:val="18"/>
              </w:rPr>
              <w:t>3</w:t>
            </w:r>
          </w:p>
        </w:tc>
        <w:tc>
          <w:tcPr>
            <w:tcW w:w="1378" w:type="pct"/>
            <w:vMerge w:val="restart"/>
            <w:tcBorders>
              <w:tl2br w:val="nil"/>
              <w:tr2bl w:val="nil"/>
            </w:tcBorders>
            <w:vAlign w:val="center"/>
          </w:tcPr>
          <w:p>
            <w:pPr>
              <w:widowControl/>
              <w:snapToGrid w:val="0"/>
              <w:spacing w:line="228"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未按要求开展相关工作的，扣3分；日常执行情况欠佳的，扣2分；严格按照要求开展相关工作的，不扣分。</w:t>
            </w:r>
          </w:p>
        </w:tc>
        <w:tc>
          <w:tcPr>
            <w:tcW w:w="1336" w:type="pct"/>
            <w:tcBorders>
              <w:tl2br w:val="nil"/>
              <w:tr2bl w:val="nil"/>
            </w:tcBorders>
            <w:vAlign w:val="center"/>
          </w:tcPr>
          <w:p>
            <w:pPr>
              <w:widowControl/>
              <w:snapToGrid w:val="0"/>
              <w:spacing w:line="228" w:lineRule="auto"/>
              <w:ind w:left="53" w:leftChars="25" w:right="53" w:rightChars="25"/>
              <w:rPr>
                <w:rFonts w:hint="eastAsia" w:ascii="宋体" w:hAnsi="宋体" w:cs="宋体"/>
                <w:kern w:val="0"/>
                <w:sz w:val="18"/>
                <w:szCs w:val="18"/>
              </w:rPr>
            </w:pPr>
            <w:r>
              <w:rPr>
                <w:rFonts w:hint="eastAsia" w:ascii="宋体" w:hAnsi="宋体" w:cs="宋体"/>
                <w:color w:val="auto"/>
                <w:kern w:val="0"/>
                <w:sz w:val="18"/>
                <w:szCs w:val="18"/>
                <w:highlight w:val="none"/>
                <w:lang w:val="en-US" w:eastAsia="zh-CN"/>
              </w:rPr>
              <w:t>药物警戒体系是否有效运行和维护、监测、识别、评估和控制药品不良反应及其他与用药有关的有害反应。企业是否按规定上报</w:t>
            </w:r>
            <w:r>
              <w:rPr>
                <w:rFonts w:hint="eastAsia" w:ascii="宋体" w:hAnsi="宋体" w:cs="宋体"/>
                <w:kern w:val="0"/>
                <w:sz w:val="18"/>
                <w:szCs w:val="18"/>
              </w:rPr>
              <w:t>不良反应报告，递交药物警戒年度报告等。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083" w:type="pct"/>
            <w:tcBorders>
              <w:tl2br w:val="nil"/>
              <w:tr2bl w:val="nil"/>
            </w:tcBorders>
            <w:vAlign w:val="center"/>
          </w:tcPr>
          <w:p>
            <w:pPr>
              <w:widowControl/>
              <w:snapToGrid w:val="0"/>
              <w:spacing w:line="228"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环境监测工作执行情况</w:t>
            </w:r>
          </w:p>
          <w:p>
            <w:pPr>
              <w:widowControl/>
              <w:snapToGrid w:val="0"/>
              <w:spacing w:line="228"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（原料药生产企业适用）</w:t>
            </w: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336" w:type="pct"/>
            <w:tcBorders>
              <w:tl2br w:val="nil"/>
              <w:tr2bl w:val="nil"/>
            </w:tcBorders>
            <w:vAlign w:val="center"/>
          </w:tcPr>
          <w:p>
            <w:pPr>
              <w:widowControl/>
              <w:snapToGrid w:val="0"/>
              <w:spacing w:line="228"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是否开展原料药生产环境监测工作，以及各项监测指标是否达标。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205" w:type="pct"/>
            <w:tcBorders>
              <w:tl2br w:val="nil"/>
              <w:tr2bl w:val="nil"/>
            </w:tcBorders>
            <w:vAlign w:val="center"/>
          </w:tcPr>
          <w:p>
            <w:pPr>
              <w:widowControl/>
              <w:snapToGrid w:val="0"/>
              <w:spacing w:line="228" w:lineRule="auto"/>
              <w:jc w:val="center"/>
              <w:rPr>
                <w:rFonts w:hint="eastAsia" w:ascii="宋体" w:hAnsi="宋体" w:cs="宋体"/>
                <w:kern w:val="0"/>
                <w:sz w:val="18"/>
                <w:szCs w:val="18"/>
              </w:rPr>
            </w:pPr>
            <w:r>
              <w:rPr>
                <w:rFonts w:hint="eastAsia" w:ascii="宋体" w:hAnsi="宋体" w:cs="宋体"/>
                <w:kern w:val="0"/>
                <w:sz w:val="18"/>
                <w:szCs w:val="18"/>
              </w:rPr>
              <w:t>2.2.4</w:t>
            </w:r>
          </w:p>
        </w:tc>
        <w:tc>
          <w:tcPr>
            <w:tcW w:w="1083" w:type="pct"/>
            <w:tcBorders>
              <w:tl2br w:val="nil"/>
              <w:tr2bl w:val="nil"/>
            </w:tcBorders>
            <w:vAlign w:val="center"/>
          </w:tcPr>
          <w:p>
            <w:pPr>
              <w:widowControl/>
              <w:snapToGrid w:val="0"/>
              <w:spacing w:line="228" w:lineRule="auto"/>
              <w:ind w:left="53" w:leftChars="25" w:right="53" w:rightChars="25"/>
              <w:jc w:val="left"/>
              <w:rPr>
                <w:rFonts w:hint="eastAsia" w:ascii="宋体" w:hAnsi="宋体" w:cs="宋体"/>
                <w:kern w:val="0"/>
                <w:sz w:val="18"/>
                <w:szCs w:val="18"/>
              </w:rPr>
            </w:pPr>
            <w:r>
              <w:rPr>
                <w:rFonts w:hint="eastAsia" w:ascii="宋体" w:hAnsi="宋体" w:cs="宋体"/>
                <w:kern w:val="0"/>
                <w:sz w:val="18"/>
                <w:szCs w:val="18"/>
              </w:rPr>
              <w:t>建立药品召回制度</w:t>
            </w:r>
          </w:p>
        </w:tc>
        <w:tc>
          <w:tcPr>
            <w:tcW w:w="161" w:type="pct"/>
            <w:tcBorders>
              <w:tl2br w:val="nil"/>
              <w:tr2bl w:val="nil"/>
            </w:tcBorders>
            <w:vAlign w:val="center"/>
          </w:tcPr>
          <w:p>
            <w:pPr>
              <w:widowControl/>
              <w:snapToGrid w:val="0"/>
              <w:spacing w:line="228" w:lineRule="auto"/>
              <w:jc w:val="center"/>
              <w:rPr>
                <w:rFonts w:hint="eastAsia" w:ascii="宋体" w:hAnsi="宋体" w:cs="宋体"/>
                <w:kern w:val="0"/>
                <w:sz w:val="18"/>
                <w:szCs w:val="18"/>
              </w:rPr>
            </w:pPr>
            <w:r>
              <w:rPr>
                <w:rFonts w:hint="eastAsia" w:ascii="宋体" w:hAnsi="宋体" w:cs="宋体"/>
                <w:kern w:val="0"/>
                <w:sz w:val="18"/>
                <w:szCs w:val="18"/>
              </w:rPr>
              <w:t>1</w:t>
            </w:r>
          </w:p>
        </w:tc>
        <w:tc>
          <w:tcPr>
            <w:tcW w:w="1378" w:type="pct"/>
            <w:tcBorders>
              <w:tl2br w:val="nil"/>
              <w:tr2bl w:val="nil"/>
            </w:tcBorders>
            <w:vAlign w:val="center"/>
          </w:tcPr>
          <w:p>
            <w:pPr>
              <w:widowControl/>
              <w:snapToGrid w:val="0"/>
              <w:spacing w:line="228"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未建立此项制度的，扣1分；有则不扣分。</w:t>
            </w:r>
          </w:p>
        </w:tc>
        <w:tc>
          <w:tcPr>
            <w:tcW w:w="1336" w:type="pct"/>
            <w:vMerge w:val="restart"/>
            <w:tcBorders>
              <w:tl2br w:val="nil"/>
              <w:tr2bl w:val="nil"/>
            </w:tcBorders>
            <w:vAlign w:val="center"/>
          </w:tcPr>
          <w:p>
            <w:pPr>
              <w:widowControl/>
              <w:snapToGrid w:val="0"/>
              <w:spacing w:line="228"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是否建立药品召回管理制度，同时定期收集药品安全的相关信息，对可能存在安全隐患的药品进行调查、评估，召回具有安全隐患的药品。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jc w:val="center"/>
        </w:trPr>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205" w:type="pct"/>
            <w:tcBorders>
              <w:tl2br w:val="nil"/>
              <w:tr2bl w:val="nil"/>
            </w:tcBorders>
            <w:vAlign w:val="center"/>
          </w:tcPr>
          <w:p>
            <w:pPr>
              <w:widowControl/>
              <w:snapToGrid w:val="0"/>
              <w:spacing w:line="228" w:lineRule="auto"/>
              <w:jc w:val="center"/>
              <w:rPr>
                <w:rFonts w:hint="eastAsia" w:ascii="宋体" w:hAnsi="宋体" w:cs="宋体"/>
                <w:kern w:val="0"/>
                <w:sz w:val="18"/>
                <w:szCs w:val="18"/>
              </w:rPr>
            </w:pPr>
            <w:r>
              <w:rPr>
                <w:rFonts w:hint="eastAsia" w:ascii="宋体" w:hAnsi="宋体" w:cs="宋体"/>
                <w:kern w:val="0"/>
                <w:sz w:val="18"/>
                <w:szCs w:val="18"/>
              </w:rPr>
              <w:t>2.2.5</w:t>
            </w:r>
          </w:p>
        </w:tc>
        <w:tc>
          <w:tcPr>
            <w:tcW w:w="1083" w:type="pct"/>
            <w:tcBorders>
              <w:tl2br w:val="nil"/>
              <w:tr2bl w:val="nil"/>
            </w:tcBorders>
            <w:vAlign w:val="center"/>
          </w:tcPr>
          <w:p>
            <w:pPr>
              <w:widowControl/>
              <w:snapToGrid w:val="0"/>
              <w:spacing w:line="228" w:lineRule="auto"/>
              <w:ind w:left="53" w:leftChars="25" w:right="53" w:rightChars="25"/>
              <w:jc w:val="left"/>
              <w:rPr>
                <w:rFonts w:hint="eastAsia" w:ascii="宋体" w:hAnsi="宋体" w:cs="宋体"/>
                <w:kern w:val="0"/>
                <w:sz w:val="18"/>
                <w:szCs w:val="18"/>
              </w:rPr>
            </w:pPr>
            <w:r>
              <w:rPr>
                <w:rFonts w:hint="eastAsia" w:ascii="宋体" w:hAnsi="宋体" w:cs="宋体"/>
                <w:kern w:val="0"/>
                <w:sz w:val="18"/>
                <w:szCs w:val="18"/>
              </w:rPr>
              <w:t>药品模拟召回</w:t>
            </w:r>
          </w:p>
        </w:tc>
        <w:tc>
          <w:tcPr>
            <w:tcW w:w="161" w:type="pct"/>
            <w:tcBorders>
              <w:tl2br w:val="nil"/>
              <w:tr2bl w:val="nil"/>
            </w:tcBorders>
            <w:vAlign w:val="center"/>
          </w:tcPr>
          <w:p>
            <w:pPr>
              <w:widowControl/>
              <w:snapToGrid w:val="0"/>
              <w:spacing w:line="228" w:lineRule="auto"/>
              <w:jc w:val="center"/>
              <w:rPr>
                <w:rFonts w:hint="eastAsia" w:ascii="宋体" w:hAnsi="宋体" w:cs="宋体"/>
                <w:kern w:val="0"/>
                <w:sz w:val="18"/>
                <w:szCs w:val="18"/>
              </w:rPr>
            </w:pPr>
            <w:r>
              <w:rPr>
                <w:rFonts w:hint="eastAsia" w:ascii="宋体" w:hAnsi="宋体" w:cs="宋体"/>
                <w:kern w:val="0"/>
                <w:sz w:val="18"/>
                <w:szCs w:val="18"/>
              </w:rPr>
              <w:t>2</w:t>
            </w:r>
          </w:p>
        </w:tc>
        <w:tc>
          <w:tcPr>
            <w:tcW w:w="1378" w:type="pct"/>
            <w:tcBorders>
              <w:tl2br w:val="nil"/>
              <w:tr2bl w:val="nil"/>
            </w:tcBorders>
            <w:vAlign w:val="center"/>
          </w:tcPr>
          <w:p>
            <w:pPr>
              <w:widowControl/>
              <w:snapToGrid w:val="0"/>
              <w:spacing w:line="228"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未开展药品模拟召回的（因发生实际召回而未开展的除外），扣2分；有开展模拟召回，但召回计划简略或召回记录不完整的，扣1分；定期开展药品模拟召回，且召回执行良好的，不扣分。</w:t>
            </w: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jc w:val="center"/>
        </w:trPr>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205" w:type="pct"/>
            <w:tcBorders>
              <w:tl2br w:val="nil"/>
              <w:tr2bl w:val="nil"/>
            </w:tcBorders>
            <w:vAlign w:val="center"/>
          </w:tcPr>
          <w:p>
            <w:pPr>
              <w:widowControl/>
              <w:snapToGrid w:val="0"/>
              <w:spacing w:line="228" w:lineRule="auto"/>
              <w:jc w:val="center"/>
              <w:rPr>
                <w:rFonts w:hint="eastAsia" w:ascii="宋体" w:hAnsi="宋体" w:cs="宋体"/>
                <w:kern w:val="0"/>
                <w:sz w:val="18"/>
                <w:szCs w:val="18"/>
              </w:rPr>
            </w:pPr>
            <w:r>
              <w:rPr>
                <w:rFonts w:hint="eastAsia" w:ascii="宋体" w:hAnsi="宋体" w:cs="宋体"/>
                <w:kern w:val="0"/>
                <w:sz w:val="18"/>
                <w:szCs w:val="18"/>
              </w:rPr>
              <w:t>2.2.6</w:t>
            </w:r>
          </w:p>
        </w:tc>
        <w:tc>
          <w:tcPr>
            <w:tcW w:w="1083" w:type="pct"/>
            <w:tcBorders>
              <w:tl2br w:val="nil"/>
              <w:tr2bl w:val="nil"/>
            </w:tcBorders>
            <w:vAlign w:val="center"/>
          </w:tcPr>
          <w:p>
            <w:pPr>
              <w:widowControl/>
              <w:snapToGrid w:val="0"/>
              <w:spacing w:line="228" w:lineRule="auto"/>
              <w:ind w:left="53" w:leftChars="25" w:right="53" w:rightChars="25"/>
              <w:jc w:val="left"/>
              <w:rPr>
                <w:rFonts w:hint="eastAsia" w:ascii="宋体" w:hAnsi="宋体" w:cs="宋体"/>
                <w:kern w:val="0"/>
                <w:sz w:val="18"/>
                <w:szCs w:val="18"/>
              </w:rPr>
            </w:pPr>
            <w:r>
              <w:rPr>
                <w:rFonts w:hint="eastAsia" w:ascii="宋体" w:hAnsi="宋体" w:cs="宋体"/>
                <w:kern w:val="0"/>
                <w:sz w:val="18"/>
                <w:szCs w:val="18"/>
              </w:rPr>
              <w:t>药品召回机制执行情况</w:t>
            </w:r>
          </w:p>
        </w:tc>
        <w:tc>
          <w:tcPr>
            <w:tcW w:w="161" w:type="pct"/>
            <w:tcBorders>
              <w:tl2br w:val="nil"/>
              <w:tr2bl w:val="nil"/>
            </w:tcBorders>
            <w:vAlign w:val="center"/>
          </w:tcPr>
          <w:p>
            <w:pPr>
              <w:widowControl/>
              <w:snapToGrid w:val="0"/>
              <w:spacing w:line="228" w:lineRule="auto"/>
              <w:jc w:val="center"/>
              <w:rPr>
                <w:rFonts w:hint="eastAsia" w:ascii="宋体" w:hAnsi="宋体" w:cs="宋体"/>
                <w:kern w:val="0"/>
                <w:sz w:val="18"/>
                <w:szCs w:val="18"/>
              </w:rPr>
            </w:pPr>
            <w:r>
              <w:rPr>
                <w:rFonts w:hint="eastAsia" w:ascii="宋体" w:hAnsi="宋体" w:cs="宋体"/>
                <w:kern w:val="0"/>
                <w:sz w:val="18"/>
                <w:szCs w:val="18"/>
              </w:rPr>
              <w:t>2</w:t>
            </w:r>
          </w:p>
        </w:tc>
        <w:tc>
          <w:tcPr>
            <w:tcW w:w="1378" w:type="pct"/>
            <w:tcBorders>
              <w:tl2br w:val="nil"/>
              <w:tr2bl w:val="nil"/>
            </w:tcBorders>
            <w:vAlign w:val="center"/>
          </w:tcPr>
          <w:p>
            <w:pPr>
              <w:widowControl/>
              <w:snapToGrid w:val="0"/>
              <w:spacing w:line="228" w:lineRule="auto"/>
              <w:ind w:left="53" w:leftChars="25" w:right="53" w:rightChars="25"/>
              <w:jc w:val="left"/>
              <w:rPr>
                <w:rFonts w:hint="eastAsia" w:ascii="宋体" w:hAnsi="宋体" w:cs="宋体"/>
                <w:kern w:val="0"/>
                <w:sz w:val="18"/>
                <w:szCs w:val="18"/>
              </w:rPr>
            </w:pPr>
            <w:r>
              <w:rPr>
                <w:rFonts w:hint="eastAsia" w:ascii="宋体" w:hAnsi="宋体" w:cs="宋体"/>
                <w:kern w:val="0"/>
                <w:sz w:val="18"/>
                <w:szCs w:val="18"/>
              </w:rPr>
              <w:t>未召回存在安全隐患的药品或召回不力的，扣2分；对可能具有安全隐患的药品未进行调查、评估的，发生1次扣1分；不存在上述情况的，不扣分。</w:t>
            </w: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jc w:val="center"/>
        </w:trPr>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205" w:type="pct"/>
            <w:tcBorders>
              <w:tl2br w:val="nil"/>
              <w:tr2bl w:val="nil"/>
            </w:tcBorders>
            <w:vAlign w:val="center"/>
          </w:tcPr>
          <w:p>
            <w:pPr>
              <w:widowControl/>
              <w:snapToGrid w:val="0"/>
              <w:spacing w:line="228" w:lineRule="auto"/>
              <w:jc w:val="center"/>
              <w:rPr>
                <w:rFonts w:hint="eastAsia" w:ascii="宋体" w:hAnsi="宋体" w:cs="宋体"/>
                <w:kern w:val="0"/>
                <w:sz w:val="18"/>
                <w:szCs w:val="18"/>
              </w:rPr>
            </w:pPr>
            <w:r>
              <w:rPr>
                <w:rFonts w:hint="eastAsia" w:ascii="宋体" w:hAnsi="宋体" w:cs="宋体"/>
                <w:kern w:val="0"/>
                <w:sz w:val="18"/>
                <w:szCs w:val="18"/>
              </w:rPr>
              <w:t>2.2.7</w:t>
            </w:r>
          </w:p>
        </w:tc>
        <w:tc>
          <w:tcPr>
            <w:tcW w:w="3276" w:type="dxa"/>
            <w:tcBorders>
              <w:tl2br w:val="nil"/>
              <w:tr2bl w:val="nil"/>
            </w:tcBorders>
            <w:vAlign w:val="center"/>
          </w:tcPr>
          <w:p>
            <w:pPr>
              <w:widowControl/>
              <w:snapToGrid w:val="0"/>
              <w:spacing w:line="228" w:lineRule="auto"/>
              <w:ind w:left="53" w:leftChars="25" w:right="53" w:rightChars="25"/>
              <w:jc w:val="left"/>
              <w:rPr>
                <w:rFonts w:hint="eastAsia" w:ascii="宋体" w:hAnsi="宋体" w:cs="宋体"/>
                <w:kern w:val="0"/>
                <w:sz w:val="18"/>
                <w:szCs w:val="18"/>
              </w:rPr>
            </w:pPr>
            <w:r>
              <w:rPr>
                <w:rFonts w:hint="eastAsia" w:ascii="宋体" w:hAnsi="宋体" w:cs="宋体"/>
                <w:kern w:val="0"/>
                <w:sz w:val="18"/>
                <w:szCs w:val="18"/>
              </w:rPr>
              <w:t>药品安全事件处置能力</w:t>
            </w:r>
          </w:p>
        </w:tc>
        <w:tc>
          <w:tcPr>
            <w:tcW w:w="487" w:type="dxa"/>
            <w:tcBorders>
              <w:tl2br w:val="nil"/>
              <w:tr2bl w:val="nil"/>
            </w:tcBorders>
            <w:vAlign w:val="center"/>
          </w:tcPr>
          <w:p>
            <w:pPr>
              <w:widowControl/>
              <w:snapToGrid w:val="0"/>
              <w:spacing w:line="228" w:lineRule="auto"/>
              <w:ind w:left="53" w:leftChars="25" w:right="53" w:rightChars="25"/>
              <w:jc w:val="center"/>
              <w:rPr>
                <w:rFonts w:hint="eastAsia" w:ascii="宋体" w:hAnsi="宋体" w:cs="宋体"/>
                <w:kern w:val="0"/>
                <w:sz w:val="18"/>
                <w:szCs w:val="18"/>
              </w:rPr>
            </w:pPr>
            <w:r>
              <w:rPr>
                <w:rFonts w:hint="eastAsia" w:ascii="宋体" w:hAnsi="宋体" w:cs="宋体"/>
                <w:kern w:val="0"/>
                <w:sz w:val="18"/>
                <w:szCs w:val="18"/>
              </w:rPr>
              <w:t>1</w:t>
            </w:r>
          </w:p>
        </w:tc>
        <w:tc>
          <w:tcPr>
            <w:tcW w:w="4168" w:type="dxa"/>
            <w:tcBorders>
              <w:tl2br w:val="nil"/>
              <w:tr2bl w:val="nil"/>
            </w:tcBorders>
            <w:vAlign w:val="center"/>
          </w:tcPr>
          <w:p>
            <w:pPr>
              <w:widowControl/>
              <w:snapToGrid w:val="0"/>
              <w:spacing w:line="228" w:lineRule="auto"/>
              <w:ind w:left="53" w:leftChars="25" w:right="53" w:rightChars="25"/>
              <w:jc w:val="left"/>
              <w:rPr>
                <w:rFonts w:hint="eastAsia" w:ascii="宋体" w:hAnsi="宋体" w:cs="宋体"/>
                <w:kern w:val="0"/>
                <w:sz w:val="18"/>
                <w:szCs w:val="18"/>
              </w:rPr>
            </w:pPr>
            <w:r>
              <w:rPr>
                <w:rFonts w:hint="eastAsia" w:ascii="宋体" w:hAnsi="宋体" w:cs="宋体"/>
                <w:kern w:val="0"/>
                <w:sz w:val="18"/>
                <w:szCs w:val="18"/>
              </w:rPr>
              <w:t>未建立药品安全事件处置方案的，扣1分；建立方案但未组织开展培训和必要的应急演练，未形成培训和演练记录的，扣0.5分；不存在上述情况的，不扣分。</w:t>
            </w:r>
          </w:p>
        </w:tc>
        <w:tc>
          <w:tcPr>
            <w:tcW w:w="1336" w:type="pct"/>
            <w:tcBorders>
              <w:tl2br w:val="nil"/>
              <w:tr2bl w:val="nil"/>
            </w:tcBorders>
            <w:vAlign w:val="center"/>
          </w:tcPr>
          <w:p>
            <w:pPr>
              <w:widowControl/>
              <w:snapToGrid w:val="0"/>
              <w:spacing w:line="228"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是否建立药品安全事件处置方案，并按要求落实方案内容，组织开展有关培训和应急演练。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205" w:type="pct"/>
            <w:tcBorders>
              <w:tl2br w:val="nil"/>
              <w:tr2bl w:val="nil"/>
            </w:tcBorders>
            <w:vAlign w:val="center"/>
          </w:tcPr>
          <w:p>
            <w:pPr>
              <w:widowControl/>
              <w:snapToGrid w:val="0"/>
              <w:spacing w:line="228" w:lineRule="auto"/>
              <w:jc w:val="center"/>
              <w:rPr>
                <w:rFonts w:hint="eastAsia" w:ascii="宋体" w:hAnsi="宋体" w:cs="宋体"/>
                <w:kern w:val="0"/>
                <w:sz w:val="18"/>
                <w:szCs w:val="18"/>
              </w:rPr>
            </w:pPr>
            <w:r>
              <w:rPr>
                <w:rFonts w:hint="eastAsia" w:ascii="宋体" w:hAnsi="宋体" w:cs="宋体"/>
                <w:kern w:val="0"/>
                <w:sz w:val="18"/>
                <w:szCs w:val="18"/>
              </w:rPr>
              <w:t>2.2.8</w:t>
            </w:r>
          </w:p>
        </w:tc>
        <w:tc>
          <w:tcPr>
            <w:tcW w:w="3276" w:type="dxa"/>
            <w:tcBorders>
              <w:tl2br w:val="nil"/>
              <w:tr2bl w:val="nil"/>
            </w:tcBorders>
            <w:vAlign w:val="center"/>
          </w:tcPr>
          <w:p>
            <w:pPr>
              <w:widowControl/>
              <w:snapToGrid w:val="0"/>
              <w:spacing w:line="228" w:lineRule="auto"/>
              <w:ind w:left="53" w:leftChars="25" w:right="53" w:rightChars="25"/>
              <w:jc w:val="left"/>
              <w:rPr>
                <w:rFonts w:hint="eastAsia" w:ascii="宋体" w:hAnsi="宋体" w:cs="宋体"/>
                <w:kern w:val="0"/>
                <w:sz w:val="18"/>
                <w:szCs w:val="18"/>
              </w:rPr>
            </w:pPr>
            <w:r>
              <w:rPr>
                <w:rFonts w:hint="eastAsia" w:ascii="宋体" w:hAnsi="宋体" w:cs="宋体"/>
                <w:kern w:val="0"/>
                <w:sz w:val="18"/>
                <w:szCs w:val="18"/>
              </w:rPr>
              <w:t>年度报告等工作执行情况</w:t>
            </w:r>
          </w:p>
        </w:tc>
        <w:tc>
          <w:tcPr>
            <w:tcW w:w="487" w:type="dxa"/>
            <w:tcBorders>
              <w:tl2br w:val="nil"/>
              <w:tr2bl w:val="nil"/>
            </w:tcBorders>
            <w:vAlign w:val="center"/>
          </w:tcPr>
          <w:p>
            <w:pPr>
              <w:widowControl/>
              <w:snapToGrid w:val="0"/>
              <w:spacing w:line="228" w:lineRule="auto"/>
              <w:ind w:left="53" w:leftChars="25" w:right="53" w:rightChars="25"/>
              <w:jc w:val="center"/>
              <w:rPr>
                <w:rFonts w:hint="eastAsia" w:ascii="宋体" w:hAnsi="宋体" w:cs="宋体"/>
                <w:kern w:val="0"/>
                <w:sz w:val="18"/>
                <w:szCs w:val="18"/>
              </w:rPr>
            </w:pPr>
            <w:r>
              <w:rPr>
                <w:rFonts w:hint="eastAsia" w:ascii="宋体" w:hAnsi="宋体" w:cs="宋体"/>
                <w:kern w:val="0"/>
                <w:sz w:val="18"/>
                <w:szCs w:val="18"/>
              </w:rPr>
              <w:t>1</w:t>
            </w:r>
          </w:p>
        </w:tc>
        <w:tc>
          <w:tcPr>
            <w:tcW w:w="4168" w:type="dxa"/>
            <w:tcBorders>
              <w:tl2br w:val="nil"/>
              <w:tr2bl w:val="nil"/>
            </w:tcBorders>
            <w:vAlign w:val="center"/>
          </w:tcPr>
          <w:p>
            <w:pPr>
              <w:widowControl/>
              <w:snapToGrid w:val="0"/>
              <w:spacing w:line="228" w:lineRule="auto"/>
              <w:ind w:left="53" w:leftChars="25" w:right="53" w:rightChars="25"/>
              <w:jc w:val="left"/>
              <w:rPr>
                <w:rFonts w:hint="eastAsia" w:ascii="宋体" w:hAnsi="宋体" w:cs="宋体"/>
                <w:kern w:val="0"/>
                <w:sz w:val="18"/>
                <w:szCs w:val="18"/>
              </w:rPr>
            </w:pPr>
            <w:r>
              <w:rPr>
                <w:rFonts w:hint="eastAsia" w:ascii="宋体" w:hAnsi="宋体" w:cs="宋体"/>
                <w:kern w:val="0"/>
                <w:sz w:val="18"/>
                <w:szCs w:val="18"/>
              </w:rPr>
              <w:t>未建立年度报告制度（药品停产的需建立药品停产报告制度），扣1分；未按照规定进行报告的，扣0.5分；不存在上述情况的，不扣分。</w:t>
            </w:r>
          </w:p>
        </w:tc>
        <w:tc>
          <w:tcPr>
            <w:tcW w:w="1336" w:type="pct"/>
            <w:tcBorders>
              <w:tl2br w:val="nil"/>
              <w:tr2bl w:val="nil"/>
            </w:tcBorders>
            <w:vAlign w:val="center"/>
          </w:tcPr>
          <w:p>
            <w:pPr>
              <w:widowControl/>
              <w:snapToGrid w:val="0"/>
              <w:spacing w:line="228"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是否建立年度报告制度或药品停产报告制度，并按规定进行报告。</w:t>
            </w:r>
          </w:p>
        </w:tc>
      </w:tr>
    </w:tbl>
    <w:p>
      <w:pPr>
        <w:pStyle w:val="230"/>
        <w:pageBreakBefore/>
        <w:widowControl w:val="0"/>
        <w:spacing w:after="156" w:afterLines="50"/>
        <w:jc w:val="center"/>
        <w:rPr>
          <w:rFonts w:hint="eastAsia" w:ascii="黑体" w:eastAsia="黑体"/>
          <w:kern w:val="2"/>
          <w:szCs w:val="21"/>
        </w:rPr>
      </w:pPr>
      <w:r>
        <w:rPr>
          <w:rFonts w:hint="eastAsia" w:ascii="黑体" w:eastAsia="黑体"/>
          <w:kern w:val="2"/>
          <w:szCs w:val="21"/>
        </w:rPr>
        <w:t>表A.1 （续）</w:t>
      </w:r>
    </w:p>
    <w:tbl>
      <w:tblPr>
        <w:tblStyle w:val="26"/>
        <w:tblW w:w="4974"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220"/>
        <w:gridCol w:w="293"/>
        <w:gridCol w:w="362"/>
        <w:gridCol w:w="453"/>
        <w:gridCol w:w="531"/>
        <w:gridCol w:w="467"/>
        <w:gridCol w:w="567"/>
        <w:gridCol w:w="2519"/>
        <w:gridCol w:w="484"/>
        <w:gridCol w:w="4241"/>
        <w:gridCol w:w="36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3" w:hRule="atLeast"/>
          <w:tblHeader/>
          <w:jc w:val="center"/>
        </w:trPr>
        <w:tc>
          <w:tcPr>
            <w:tcW w:w="186" w:type="pct"/>
            <w:gridSpan w:val="2"/>
            <w:tcBorders>
              <w:tl2br w:val="nil"/>
              <w:tr2bl w:val="nil"/>
            </w:tcBorders>
            <w:vAlign w:val="center"/>
          </w:tcPr>
          <w:p>
            <w:pPr>
              <w:widowControl/>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一级</w:t>
            </w:r>
          </w:p>
          <w:p>
            <w:pPr>
              <w:widowControl/>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指标</w:t>
            </w:r>
          </w:p>
        </w:tc>
        <w:tc>
          <w:tcPr>
            <w:tcW w:w="131" w:type="pct"/>
            <w:tcBorders>
              <w:tl2br w:val="nil"/>
              <w:tr2bl w:val="nil"/>
            </w:tcBorders>
            <w:vAlign w:val="center"/>
          </w:tcPr>
          <w:p>
            <w:pPr>
              <w:widowControl/>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分</w:t>
            </w:r>
          </w:p>
          <w:p>
            <w:pPr>
              <w:widowControl/>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值</w:t>
            </w:r>
          </w:p>
        </w:tc>
        <w:tc>
          <w:tcPr>
            <w:tcW w:w="356" w:type="pct"/>
            <w:gridSpan w:val="2"/>
            <w:tcBorders>
              <w:tl2br w:val="nil"/>
              <w:tr2bl w:val="nil"/>
            </w:tcBorders>
            <w:vAlign w:val="center"/>
          </w:tcPr>
          <w:p>
            <w:pPr>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二级指标</w:t>
            </w:r>
          </w:p>
        </w:tc>
        <w:tc>
          <w:tcPr>
            <w:tcW w:w="169" w:type="pct"/>
            <w:tcBorders>
              <w:tl2br w:val="nil"/>
              <w:tr2bl w:val="nil"/>
            </w:tcBorders>
            <w:vAlign w:val="center"/>
          </w:tcPr>
          <w:p>
            <w:pPr>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分</w:t>
            </w:r>
          </w:p>
          <w:p>
            <w:pPr>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值</w:t>
            </w:r>
          </w:p>
        </w:tc>
        <w:tc>
          <w:tcPr>
            <w:tcW w:w="1116" w:type="pct"/>
            <w:gridSpan w:val="2"/>
            <w:tcBorders>
              <w:tl2br w:val="nil"/>
              <w:tr2bl w:val="nil"/>
            </w:tcBorders>
            <w:vAlign w:val="center"/>
          </w:tcPr>
          <w:p>
            <w:pPr>
              <w:widowControl/>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三级指标</w:t>
            </w:r>
          </w:p>
        </w:tc>
        <w:tc>
          <w:tcPr>
            <w:tcW w:w="175" w:type="pct"/>
            <w:tcBorders>
              <w:tl2br w:val="nil"/>
              <w:tr2bl w:val="nil"/>
            </w:tcBorders>
            <w:vAlign w:val="center"/>
          </w:tcPr>
          <w:p>
            <w:pPr>
              <w:widowControl/>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分值</w:t>
            </w:r>
          </w:p>
        </w:tc>
        <w:tc>
          <w:tcPr>
            <w:tcW w:w="1534" w:type="pct"/>
            <w:tcBorders>
              <w:tl2br w:val="nil"/>
              <w:tr2bl w:val="nil"/>
            </w:tcBorders>
            <w:vAlign w:val="center"/>
          </w:tcPr>
          <w:p>
            <w:pPr>
              <w:widowControl/>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评估规则</w:t>
            </w:r>
          </w:p>
        </w:tc>
        <w:tc>
          <w:tcPr>
            <w:tcW w:w="1331" w:type="pct"/>
            <w:tcBorders>
              <w:tl2br w:val="nil"/>
              <w:tr2bl w:val="nil"/>
            </w:tcBorders>
            <w:vAlign w:val="center"/>
          </w:tcPr>
          <w:p>
            <w:pPr>
              <w:widowControl/>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三级指标说明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01" w:hRule="atLeast"/>
          <w:jc w:val="center"/>
        </w:trPr>
        <w:tc>
          <w:tcPr>
            <w:tcW w:w="80" w:type="pct"/>
            <w:vMerge w:val="restart"/>
            <w:tcBorders>
              <w:tl2br w:val="nil"/>
              <w:tr2bl w:val="nil"/>
            </w:tcBorders>
            <w:vAlign w:val="center"/>
          </w:tcPr>
          <w:p>
            <w:pPr>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2</w:t>
            </w:r>
          </w:p>
        </w:tc>
        <w:tc>
          <w:tcPr>
            <w:tcW w:w="106" w:type="pct"/>
            <w:vMerge w:val="restart"/>
            <w:tcBorders>
              <w:tl2br w:val="nil"/>
              <w:tr2bl w:val="nil"/>
            </w:tcBorders>
            <w:vAlign w:val="center"/>
          </w:tcPr>
          <w:p>
            <w:pPr>
              <w:widowControl/>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药品管理</w:t>
            </w:r>
          </w:p>
          <w:p>
            <w:pPr>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能力</w:t>
            </w:r>
          </w:p>
        </w:tc>
        <w:tc>
          <w:tcPr>
            <w:tcW w:w="131" w:type="pct"/>
            <w:vMerge w:val="restart"/>
            <w:tcBorders>
              <w:tl2br w:val="nil"/>
              <w:tr2bl w:val="nil"/>
            </w:tcBorders>
            <w:vAlign w:val="center"/>
          </w:tcPr>
          <w:p>
            <w:pPr>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30</w:t>
            </w:r>
          </w:p>
        </w:tc>
        <w:tc>
          <w:tcPr>
            <w:tcW w:w="164" w:type="pct"/>
            <w:vMerge w:val="restart"/>
            <w:tcBorders>
              <w:tl2br w:val="nil"/>
              <w:tr2bl w:val="nil"/>
            </w:tcBorders>
            <w:vAlign w:val="center"/>
          </w:tcPr>
          <w:p>
            <w:pPr>
              <w:widowControl/>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2.3</w:t>
            </w:r>
          </w:p>
        </w:tc>
        <w:tc>
          <w:tcPr>
            <w:tcW w:w="192" w:type="pct"/>
            <w:vMerge w:val="restart"/>
            <w:tcBorders>
              <w:tl2br w:val="nil"/>
              <w:tr2bl w:val="nil"/>
            </w:tcBorders>
            <w:vAlign w:val="center"/>
          </w:tcPr>
          <w:p>
            <w:pPr>
              <w:widowControl/>
              <w:snapToGrid w:val="0"/>
              <w:spacing w:line="240" w:lineRule="auto"/>
              <w:ind w:left="53" w:leftChars="25" w:right="53" w:rightChars="25"/>
              <w:jc w:val="center"/>
              <w:rPr>
                <w:rFonts w:hint="eastAsia" w:ascii="宋体" w:hAnsi="宋体" w:cs="宋体"/>
                <w:kern w:val="0"/>
                <w:sz w:val="18"/>
                <w:szCs w:val="18"/>
              </w:rPr>
            </w:pPr>
            <w:r>
              <w:rPr>
                <w:rFonts w:hint="eastAsia" w:ascii="宋体" w:hAnsi="宋体" w:cs="宋体"/>
                <w:kern w:val="0"/>
                <w:sz w:val="18"/>
                <w:szCs w:val="18"/>
              </w:rPr>
              <w:t>责任赔偿能力</w:t>
            </w:r>
          </w:p>
        </w:tc>
        <w:tc>
          <w:tcPr>
            <w:tcW w:w="169" w:type="pct"/>
            <w:vMerge w:val="restart"/>
            <w:tcBorders>
              <w:tl2br w:val="nil"/>
              <w:tr2bl w:val="nil"/>
            </w:tcBorders>
            <w:vAlign w:val="center"/>
          </w:tcPr>
          <w:p>
            <w:pPr>
              <w:widowControl/>
              <w:snapToGrid w:val="0"/>
              <w:spacing w:line="240" w:lineRule="auto"/>
              <w:ind w:left="53" w:leftChars="25" w:right="53" w:rightChars="25"/>
              <w:jc w:val="center"/>
              <w:rPr>
                <w:rFonts w:hint="eastAsia" w:ascii="宋体" w:hAnsi="宋体" w:cs="宋体"/>
                <w:kern w:val="0"/>
                <w:sz w:val="18"/>
                <w:szCs w:val="18"/>
              </w:rPr>
            </w:pPr>
            <w:r>
              <w:rPr>
                <w:rFonts w:hint="eastAsia" w:ascii="宋体" w:hAnsi="宋体" w:cs="宋体"/>
                <w:kern w:val="0"/>
                <w:sz w:val="18"/>
                <w:szCs w:val="18"/>
              </w:rPr>
              <w:t>2</w:t>
            </w:r>
          </w:p>
        </w:tc>
        <w:tc>
          <w:tcPr>
            <w:tcW w:w="205" w:type="pct"/>
            <w:vMerge w:val="restart"/>
            <w:tcBorders>
              <w:tl2br w:val="nil"/>
              <w:tr2bl w:val="nil"/>
            </w:tcBorders>
            <w:vAlign w:val="center"/>
          </w:tcPr>
          <w:p>
            <w:pPr>
              <w:widowControl/>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2.3.1</w:t>
            </w:r>
          </w:p>
        </w:tc>
        <w:tc>
          <w:tcPr>
            <w:tcW w:w="911" w:type="pct"/>
            <w:tcBorders>
              <w:tl2br w:val="nil"/>
              <w:tr2bl w:val="nil"/>
            </w:tcBorders>
            <w:vAlign w:val="center"/>
          </w:tcPr>
          <w:p>
            <w:pPr>
              <w:widowControl/>
              <w:snapToGrid w:val="0"/>
              <w:spacing w:line="240" w:lineRule="auto"/>
              <w:ind w:left="53" w:leftChars="25" w:right="53" w:rightChars="25"/>
              <w:jc w:val="left"/>
              <w:rPr>
                <w:rFonts w:hint="eastAsia" w:ascii="宋体" w:hAnsi="宋体" w:cs="宋体"/>
                <w:kern w:val="0"/>
                <w:sz w:val="18"/>
                <w:szCs w:val="18"/>
              </w:rPr>
            </w:pPr>
            <w:r>
              <w:rPr>
                <w:rFonts w:hint="eastAsia" w:ascii="宋体" w:hAnsi="宋体" w:cs="宋体"/>
                <w:kern w:val="0"/>
                <w:sz w:val="18"/>
                <w:szCs w:val="18"/>
              </w:rPr>
              <w:t>药品责任赔偿能力</w:t>
            </w:r>
          </w:p>
        </w:tc>
        <w:tc>
          <w:tcPr>
            <w:tcW w:w="175" w:type="pct"/>
            <w:vMerge w:val="restart"/>
            <w:tcBorders>
              <w:tl2br w:val="nil"/>
              <w:tr2bl w:val="nil"/>
            </w:tcBorders>
            <w:vAlign w:val="center"/>
          </w:tcPr>
          <w:p>
            <w:pPr>
              <w:widowControl/>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2</w:t>
            </w:r>
          </w:p>
        </w:tc>
        <w:tc>
          <w:tcPr>
            <w:tcW w:w="1534" w:type="pct"/>
            <w:tcBorders>
              <w:tl2br w:val="nil"/>
              <w:tr2bl w:val="nil"/>
            </w:tcBorders>
            <w:vAlign w:val="center"/>
          </w:tcPr>
          <w:p>
            <w:pPr>
              <w:widowControl/>
              <w:snapToGrid w:val="0"/>
              <w:spacing w:line="240"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具备生产能力、自行生产的，不扣分。不具备生产能力、委托生产的，且未通过购买商业责任险、自有资产保证或关联担保等方式，建立责任赔偿能力的，扣2分；采取购买商业责任险、自有资产保证或关联担保等方式初步建立责任赔偿能力，但与产品风险程度、市场规模和侵权损害人身伤残赔偿标准等因素不匹配的，扣1分。</w:t>
            </w:r>
          </w:p>
        </w:tc>
        <w:tc>
          <w:tcPr>
            <w:tcW w:w="1331" w:type="pct"/>
            <w:vMerge w:val="restart"/>
            <w:tcBorders>
              <w:tl2br w:val="nil"/>
              <w:tr2bl w:val="nil"/>
            </w:tcBorders>
            <w:vAlign w:val="center"/>
          </w:tcPr>
          <w:p>
            <w:pPr>
              <w:widowControl/>
              <w:snapToGrid w:val="0"/>
              <w:spacing w:line="240" w:lineRule="auto"/>
              <w:ind w:left="53" w:leftChars="25" w:right="53" w:rightChars="25"/>
              <w:jc w:val="left"/>
              <w:rPr>
                <w:rFonts w:hint="eastAsia" w:ascii="宋体" w:hAnsi="宋体" w:cs="宋体"/>
                <w:kern w:val="0"/>
                <w:sz w:val="18"/>
                <w:szCs w:val="18"/>
              </w:rPr>
            </w:pPr>
            <w:r>
              <w:rPr>
                <w:rFonts w:hint="eastAsia" w:ascii="宋体" w:hAnsi="宋体" w:cs="宋体"/>
                <w:kern w:val="0"/>
                <w:sz w:val="18"/>
                <w:szCs w:val="18"/>
              </w:rPr>
              <w:t>是否具备药品责任赔偿能力，或者通过购买商业责任险、自有资产保证或关联担保等方式，主动建立药品责任赔偿能力。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20" w:hRule="atLeast"/>
          <w:jc w:val="center"/>
        </w:trPr>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911" w:type="pct"/>
            <w:tcBorders>
              <w:tl2br w:val="nil"/>
              <w:tr2bl w:val="nil"/>
            </w:tcBorders>
            <w:vAlign w:val="center"/>
          </w:tcPr>
          <w:p>
            <w:pPr>
              <w:widowControl/>
              <w:snapToGrid w:val="0"/>
              <w:spacing w:line="240" w:lineRule="auto"/>
              <w:ind w:left="53" w:leftChars="25" w:right="53" w:rightChars="25"/>
              <w:jc w:val="left"/>
              <w:rPr>
                <w:rFonts w:hint="eastAsia" w:ascii="宋体" w:hAnsi="宋体" w:cs="宋体"/>
                <w:kern w:val="0"/>
                <w:sz w:val="18"/>
                <w:szCs w:val="18"/>
              </w:rPr>
            </w:pPr>
            <w:r>
              <w:rPr>
                <w:rFonts w:hint="eastAsia" w:ascii="宋体" w:hAnsi="宋体" w:cs="宋体"/>
                <w:kern w:val="0"/>
                <w:sz w:val="18"/>
                <w:szCs w:val="18"/>
              </w:rPr>
              <w:t>疫苗责任赔偿能力</w:t>
            </w:r>
          </w:p>
          <w:p>
            <w:pPr>
              <w:widowControl/>
              <w:snapToGrid w:val="0"/>
              <w:spacing w:line="240" w:lineRule="auto"/>
              <w:ind w:left="53" w:leftChars="25" w:right="53" w:rightChars="25"/>
              <w:jc w:val="left"/>
              <w:rPr>
                <w:rFonts w:hint="eastAsia" w:ascii="宋体" w:hAnsi="宋体" w:cs="宋体"/>
                <w:kern w:val="0"/>
                <w:sz w:val="18"/>
                <w:szCs w:val="18"/>
              </w:rPr>
            </w:pPr>
            <w:r>
              <w:rPr>
                <w:rFonts w:hint="eastAsia" w:ascii="宋体" w:hAnsi="宋体" w:cs="宋体"/>
                <w:kern w:val="0"/>
                <w:sz w:val="18"/>
                <w:szCs w:val="18"/>
              </w:rPr>
              <w:t>（疫苗生产企业适用）</w:t>
            </w: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534" w:type="pct"/>
            <w:tcBorders>
              <w:tl2br w:val="nil"/>
              <w:tr2bl w:val="nil"/>
            </w:tcBorders>
            <w:vAlign w:val="center"/>
          </w:tcPr>
          <w:p>
            <w:pPr>
              <w:widowControl/>
              <w:snapToGrid w:val="0"/>
              <w:spacing w:line="240"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疫苗上市许可持有人未投保疫苗责任强制保险的，扣2分；投保疫苗责任强制保险，但保额、单次事故赔偿限额等与疫苗风险程度、市场规模和侵权损害人身伤残赔偿标准等因素不匹配的，扣1分。</w:t>
            </w: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80" w:type="pct"/>
            <w:vMerge w:val="restart"/>
            <w:tcBorders>
              <w:tl2br w:val="nil"/>
              <w:tr2bl w:val="nil"/>
            </w:tcBorders>
            <w:vAlign w:val="center"/>
          </w:tcPr>
          <w:p>
            <w:pPr>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3</w:t>
            </w:r>
          </w:p>
        </w:tc>
        <w:tc>
          <w:tcPr>
            <w:tcW w:w="106" w:type="pct"/>
            <w:vMerge w:val="restart"/>
            <w:tcBorders>
              <w:tl2br w:val="nil"/>
              <w:tr2bl w:val="nil"/>
            </w:tcBorders>
            <w:vAlign w:val="center"/>
          </w:tcPr>
          <w:p>
            <w:pPr>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社会信用评价</w:t>
            </w:r>
          </w:p>
        </w:tc>
        <w:tc>
          <w:tcPr>
            <w:tcW w:w="131" w:type="pct"/>
            <w:vMerge w:val="restart"/>
            <w:tcBorders>
              <w:tl2br w:val="nil"/>
              <w:tr2bl w:val="nil"/>
            </w:tcBorders>
            <w:vAlign w:val="center"/>
          </w:tcPr>
          <w:p>
            <w:pPr>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13</w:t>
            </w:r>
          </w:p>
        </w:tc>
        <w:tc>
          <w:tcPr>
            <w:tcW w:w="164" w:type="pct"/>
            <w:vMerge w:val="restart"/>
            <w:tcBorders>
              <w:tl2br w:val="nil"/>
              <w:tr2bl w:val="nil"/>
            </w:tcBorders>
            <w:vAlign w:val="center"/>
          </w:tcPr>
          <w:p>
            <w:pPr>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3.1</w:t>
            </w:r>
          </w:p>
        </w:tc>
        <w:tc>
          <w:tcPr>
            <w:tcW w:w="192" w:type="pct"/>
            <w:vMerge w:val="restart"/>
            <w:tcBorders>
              <w:tl2br w:val="nil"/>
              <w:tr2bl w:val="nil"/>
            </w:tcBorders>
            <w:vAlign w:val="center"/>
          </w:tcPr>
          <w:p>
            <w:pPr>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公共</w:t>
            </w:r>
          </w:p>
          <w:p>
            <w:pPr>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信用</w:t>
            </w:r>
          </w:p>
          <w:p>
            <w:pPr>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记录</w:t>
            </w:r>
          </w:p>
        </w:tc>
        <w:tc>
          <w:tcPr>
            <w:tcW w:w="169" w:type="pct"/>
            <w:vMerge w:val="restart"/>
            <w:tcBorders>
              <w:tl2br w:val="nil"/>
              <w:tr2bl w:val="nil"/>
            </w:tcBorders>
            <w:vAlign w:val="center"/>
          </w:tcPr>
          <w:p>
            <w:pPr>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10</w:t>
            </w:r>
          </w:p>
        </w:tc>
        <w:tc>
          <w:tcPr>
            <w:tcW w:w="205" w:type="pct"/>
            <w:tcBorders>
              <w:tl2br w:val="nil"/>
              <w:tr2bl w:val="nil"/>
            </w:tcBorders>
            <w:vAlign w:val="center"/>
          </w:tcPr>
          <w:p>
            <w:pPr>
              <w:widowControl/>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3.1.1</w:t>
            </w:r>
          </w:p>
        </w:tc>
        <w:tc>
          <w:tcPr>
            <w:tcW w:w="911" w:type="pct"/>
            <w:tcBorders>
              <w:tl2br w:val="nil"/>
              <w:tr2bl w:val="nil"/>
            </w:tcBorders>
            <w:vAlign w:val="center"/>
          </w:tcPr>
          <w:p>
            <w:pPr>
              <w:widowControl/>
              <w:snapToGrid w:val="0"/>
              <w:spacing w:line="240" w:lineRule="auto"/>
              <w:ind w:left="53" w:leftChars="25" w:right="53" w:rightChars="25"/>
              <w:jc w:val="left"/>
              <w:rPr>
                <w:rFonts w:hint="eastAsia" w:ascii="宋体" w:hAnsi="宋体" w:cs="宋体"/>
                <w:kern w:val="0"/>
                <w:sz w:val="18"/>
                <w:szCs w:val="18"/>
              </w:rPr>
            </w:pPr>
            <w:r>
              <w:rPr>
                <w:rFonts w:hint="eastAsia" w:ascii="宋体" w:hAnsi="宋体" w:cs="宋体"/>
                <w:kern w:val="0"/>
                <w:sz w:val="18"/>
                <w:szCs w:val="18"/>
              </w:rPr>
              <w:t>司法失信记录</w:t>
            </w:r>
          </w:p>
        </w:tc>
        <w:tc>
          <w:tcPr>
            <w:tcW w:w="175" w:type="pct"/>
            <w:tcBorders>
              <w:tl2br w:val="nil"/>
              <w:tr2bl w:val="nil"/>
            </w:tcBorders>
            <w:vAlign w:val="center"/>
          </w:tcPr>
          <w:p>
            <w:pPr>
              <w:widowControl/>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3</w:t>
            </w:r>
          </w:p>
        </w:tc>
        <w:tc>
          <w:tcPr>
            <w:tcW w:w="1534" w:type="pct"/>
            <w:tcBorders>
              <w:tl2br w:val="nil"/>
              <w:tr2bl w:val="nil"/>
            </w:tcBorders>
            <w:vAlign w:val="center"/>
          </w:tcPr>
          <w:p>
            <w:pPr>
              <w:widowControl/>
              <w:snapToGrid w:val="0"/>
              <w:spacing w:line="240"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近1年内在司法机关产生失信记录的，扣3分；2-3年内每产生1条扣2分；4-5年内每产生1条扣1分；直至不得分。</w:t>
            </w:r>
          </w:p>
        </w:tc>
        <w:tc>
          <w:tcPr>
            <w:tcW w:w="1331" w:type="pct"/>
            <w:tcBorders>
              <w:tl2br w:val="nil"/>
              <w:tr2bl w:val="nil"/>
            </w:tcBorders>
            <w:vAlign w:val="center"/>
          </w:tcPr>
          <w:p>
            <w:pPr>
              <w:widowControl/>
              <w:snapToGrid w:val="0"/>
              <w:spacing w:line="240" w:lineRule="auto"/>
              <w:ind w:left="53" w:leftChars="25" w:right="53" w:rightChars="25"/>
              <w:jc w:val="left"/>
              <w:rPr>
                <w:rFonts w:hint="eastAsia" w:ascii="宋体" w:hAnsi="宋体" w:cs="宋体"/>
                <w:kern w:val="0"/>
                <w:sz w:val="18"/>
                <w:szCs w:val="18"/>
              </w:rPr>
            </w:pPr>
            <w:r>
              <w:rPr>
                <w:rFonts w:hint="eastAsia" w:ascii="宋体" w:hAnsi="宋体" w:cs="宋体"/>
                <w:kern w:val="0"/>
                <w:sz w:val="18"/>
                <w:szCs w:val="18"/>
              </w:rPr>
              <w:t>近5年，企业在各级人民法院产生的司法失信记录。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205" w:type="pct"/>
            <w:tcBorders>
              <w:tl2br w:val="nil"/>
              <w:tr2bl w:val="nil"/>
            </w:tcBorders>
            <w:vAlign w:val="center"/>
          </w:tcPr>
          <w:p>
            <w:pPr>
              <w:widowControl/>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3.1.2</w:t>
            </w:r>
          </w:p>
        </w:tc>
        <w:tc>
          <w:tcPr>
            <w:tcW w:w="911" w:type="pct"/>
            <w:tcBorders>
              <w:tl2br w:val="nil"/>
              <w:tr2bl w:val="nil"/>
            </w:tcBorders>
            <w:vAlign w:val="center"/>
          </w:tcPr>
          <w:p>
            <w:pPr>
              <w:widowControl/>
              <w:snapToGrid w:val="0"/>
              <w:spacing w:line="240" w:lineRule="auto"/>
              <w:ind w:left="53" w:leftChars="25" w:right="53" w:rightChars="25"/>
              <w:jc w:val="left"/>
              <w:rPr>
                <w:rFonts w:hint="eastAsia" w:ascii="宋体" w:hAnsi="宋体" w:cs="宋体"/>
                <w:kern w:val="0"/>
                <w:sz w:val="18"/>
                <w:szCs w:val="18"/>
              </w:rPr>
            </w:pPr>
            <w:r>
              <w:rPr>
                <w:rFonts w:hint="eastAsia" w:ascii="宋体" w:hAnsi="宋体" w:cs="宋体"/>
                <w:kern w:val="0"/>
                <w:sz w:val="18"/>
                <w:szCs w:val="18"/>
              </w:rPr>
              <w:t>行政失信记录</w:t>
            </w:r>
          </w:p>
        </w:tc>
        <w:tc>
          <w:tcPr>
            <w:tcW w:w="175" w:type="pct"/>
            <w:tcBorders>
              <w:tl2br w:val="nil"/>
              <w:tr2bl w:val="nil"/>
            </w:tcBorders>
            <w:vAlign w:val="center"/>
          </w:tcPr>
          <w:p>
            <w:pPr>
              <w:widowControl/>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3</w:t>
            </w:r>
          </w:p>
        </w:tc>
        <w:tc>
          <w:tcPr>
            <w:tcW w:w="1534" w:type="pct"/>
            <w:tcBorders>
              <w:tl2br w:val="nil"/>
              <w:tr2bl w:val="nil"/>
            </w:tcBorders>
            <w:vAlign w:val="center"/>
          </w:tcPr>
          <w:p>
            <w:pPr>
              <w:widowControl/>
              <w:snapToGrid w:val="0"/>
              <w:spacing w:line="240"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近1年内在行政管理部门产生失信记录的，扣3分；2-3年内每产生1条扣2分；4-5年内每产生1条扣1分；直至不得分。</w:t>
            </w:r>
          </w:p>
        </w:tc>
        <w:tc>
          <w:tcPr>
            <w:tcW w:w="1331" w:type="pct"/>
            <w:tcBorders>
              <w:tl2br w:val="nil"/>
              <w:tr2bl w:val="nil"/>
            </w:tcBorders>
            <w:vAlign w:val="center"/>
          </w:tcPr>
          <w:p>
            <w:pPr>
              <w:widowControl/>
              <w:snapToGrid w:val="0"/>
              <w:spacing w:line="240" w:lineRule="auto"/>
              <w:ind w:left="53" w:leftChars="25" w:right="53" w:rightChars="25"/>
              <w:jc w:val="left"/>
              <w:rPr>
                <w:rFonts w:hint="eastAsia" w:ascii="宋体" w:hAnsi="宋体" w:cs="宋体"/>
                <w:kern w:val="0"/>
                <w:sz w:val="18"/>
                <w:szCs w:val="18"/>
              </w:rPr>
            </w:pPr>
            <w:r>
              <w:rPr>
                <w:rFonts w:hint="eastAsia" w:ascii="宋体" w:hAnsi="宋体" w:cs="宋体"/>
                <w:kern w:val="0"/>
                <w:sz w:val="18"/>
                <w:szCs w:val="18"/>
              </w:rPr>
              <w:t>近5年，企业在药监部门产生的非药品生产失信记录，或在其他行政管理部门产生的行政处罚记录。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205" w:type="pct"/>
            <w:tcBorders>
              <w:tl2br w:val="nil"/>
              <w:tr2bl w:val="nil"/>
            </w:tcBorders>
            <w:vAlign w:val="center"/>
          </w:tcPr>
          <w:p>
            <w:pPr>
              <w:widowControl/>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3.1.3</w:t>
            </w:r>
          </w:p>
        </w:tc>
        <w:tc>
          <w:tcPr>
            <w:tcW w:w="911" w:type="pct"/>
            <w:tcBorders>
              <w:tl2br w:val="nil"/>
              <w:tr2bl w:val="nil"/>
            </w:tcBorders>
            <w:vAlign w:val="center"/>
          </w:tcPr>
          <w:p>
            <w:pPr>
              <w:widowControl/>
              <w:snapToGrid w:val="0"/>
              <w:spacing w:line="240" w:lineRule="auto"/>
              <w:ind w:left="53" w:leftChars="25" w:right="53" w:rightChars="25"/>
              <w:jc w:val="left"/>
              <w:rPr>
                <w:rFonts w:hint="eastAsia" w:ascii="宋体" w:hAnsi="宋体" w:cs="宋体"/>
                <w:kern w:val="0"/>
                <w:sz w:val="18"/>
                <w:szCs w:val="18"/>
              </w:rPr>
            </w:pPr>
            <w:r>
              <w:rPr>
                <w:rFonts w:hint="eastAsia" w:ascii="宋体" w:hAnsi="宋体" w:cs="宋体"/>
                <w:kern w:val="0"/>
                <w:sz w:val="18"/>
                <w:szCs w:val="18"/>
              </w:rPr>
              <w:t>公共事业及其他单位违约记录</w:t>
            </w:r>
          </w:p>
        </w:tc>
        <w:tc>
          <w:tcPr>
            <w:tcW w:w="175" w:type="pct"/>
            <w:tcBorders>
              <w:tl2br w:val="nil"/>
              <w:tr2bl w:val="nil"/>
            </w:tcBorders>
            <w:vAlign w:val="center"/>
          </w:tcPr>
          <w:p>
            <w:pPr>
              <w:widowControl/>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1</w:t>
            </w:r>
          </w:p>
        </w:tc>
        <w:tc>
          <w:tcPr>
            <w:tcW w:w="1534" w:type="pct"/>
            <w:tcBorders>
              <w:tl2br w:val="nil"/>
              <w:tr2bl w:val="nil"/>
            </w:tcBorders>
            <w:vAlign w:val="center"/>
          </w:tcPr>
          <w:p>
            <w:pPr>
              <w:widowControl/>
              <w:snapToGrid w:val="0"/>
              <w:spacing w:line="240"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近1年内在公共事业及其他单位产生违约记录的，扣1分；2-3年内每产生1条扣0.5分；4-5年内每产生1条扣0.25分；直至不得分。</w:t>
            </w:r>
          </w:p>
        </w:tc>
        <w:tc>
          <w:tcPr>
            <w:tcW w:w="1331" w:type="pct"/>
            <w:tcBorders>
              <w:tl2br w:val="nil"/>
              <w:tr2bl w:val="nil"/>
            </w:tcBorders>
            <w:vAlign w:val="center"/>
          </w:tcPr>
          <w:p>
            <w:pPr>
              <w:widowControl/>
              <w:snapToGrid w:val="0"/>
              <w:spacing w:line="240" w:lineRule="auto"/>
              <w:ind w:left="53" w:leftChars="25" w:right="53" w:rightChars="25"/>
              <w:jc w:val="left"/>
              <w:rPr>
                <w:rFonts w:hint="eastAsia" w:ascii="宋体" w:hAnsi="宋体" w:cs="宋体"/>
                <w:kern w:val="0"/>
                <w:sz w:val="18"/>
                <w:szCs w:val="18"/>
              </w:rPr>
            </w:pPr>
            <w:r>
              <w:rPr>
                <w:rFonts w:hint="eastAsia" w:ascii="宋体" w:hAnsi="宋体" w:cs="宋体"/>
                <w:kern w:val="0"/>
                <w:sz w:val="18"/>
                <w:szCs w:val="18"/>
              </w:rPr>
              <w:t>近5年，企业在水、电、煤、电信等公共事业单位产生的违约记录。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205" w:type="pct"/>
            <w:tcBorders>
              <w:tl2br w:val="nil"/>
              <w:tr2bl w:val="nil"/>
            </w:tcBorders>
            <w:vAlign w:val="center"/>
          </w:tcPr>
          <w:p>
            <w:pPr>
              <w:widowControl/>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3.1.4</w:t>
            </w:r>
          </w:p>
        </w:tc>
        <w:tc>
          <w:tcPr>
            <w:tcW w:w="911" w:type="pct"/>
            <w:tcBorders>
              <w:tl2br w:val="nil"/>
              <w:tr2bl w:val="nil"/>
            </w:tcBorders>
            <w:vAlign w:val="center"/>
          </w:tcPr>
          <w:p>
            <w:pPr>
              <w:widowControl/>
              <w:snapToGrid w:val="0"/>
              <w:spacing w:line="240" w:lineRule="auto"/>
              <w:ind w:left="53" w:leftChars="25" w:right="53" w:rightChars="25"/>
              <w:jc w:val="left"/>
              <w:rPr>
                <w:rFonts w:hint="eastAsia" w:ascii="宋体" w:hAnsi="宋体" w:cs="宋体"/>
                <w:kern w:val="0"/>
                <w:sz w:val="18"/>
                <w:szCs w:val="18"/>
              </w:rPr>
            </w:pPr>
            <w:r>
              <w:rPr>
                <w:rFonts w:hint="eastAsia" w:ascii="宋体" w:hAnsi="宋体" w:cs="宋体"/>
                <w:kern w:val="0"/>
                <w:sz w:val="18"/>
                <w:szCs w:val="18"/>
              </w:rPr>
              <w:t>行政管理部门好评记录</w:t>
            </w:r>
          </w:p>
        </w:tc>
        <w:tc>
          <w:tcPr>
            <w:tcW w:w="175" w:type="pct"/>
            <w:tcBorders>
              <w:tl2br w:val="nil"/>
              <w:tr2bl w:val="nil"/>
            </w:tcBorders>
            <w:vAlign w:val="center"/>
          </w:tcPr>
          <w:p>
            <w:pPr>
              <w:widowControl/>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1</w:t>
            </w:r>
          </w:p>
        </w:tc>
        <w:tc>
          <w:tcPr>
            <w:tcW w:w="1534" w:type="pct"/>
            <w:tcBorders>
              <w:tl2br w:val="nil"/>
              <w:tr2bl w:val="nil"/>
            </w:tcBorders>
            <w:vAlign w:val="center"/>
          </w:tcPr>
          <w:p>
            <w:pPr>
              <w:widowControl/>
              <w:snapToGrid w:val="0"/>
              <w:spacing w:line="240"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近1年内每产生1条市级及以上行政管理部门好评记录的，得1分；每产生1条区级行政管理部门好评记录的，得0.5分；没有，不得分。</w:t>
            </w:r>
          </w:p>
        </w:tc>
        <w:tc>
          <w:tcPr>
            <w:tcW w:w="1331" w:type="pct"/>
            <w:tcBorders>
              <w:tl2br w:val="nil"/>
              <w:tr2bl w:val="nil"/>
            </w:tcBorders>
            <w:vAlign w:val="center"/>
          </w:tcPr>
          <w:p>
            <w:pPr>
              <w:widowControl/>
              <w:snapToGrid w:val="0"/>
              <w:spacing w:line="240"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近1年，企业受到的行政管理部门表彰奖励。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31" w:hRule="atLeast"/>
          <w:jc w:val="center"/>
        </w:trPr>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205" w:type="pct"/>
            <w:tcBorders>
              <w:tl2br w:val="nil"/>
              <w:tr2bl w:val="nil"/>
            </w:tcBorders>
            <w:vAlign w:val="center"/>
          </w:tcPr>
          <w:p>
            <w:pPr>
              <w:widowControl/>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3.1.5</w:t>
            </w:r>
          </w:p>
        </w:tc>
        <w:tc>
          <w:tcPr>
            <w:tcW w:w="911" w:type="pct"/>
            <w:tcBorders>
              <w:tl2br w:val="nil"/>
              <w:tr2bl w:val="nil"/>
            </w:tcBorders>
            <w:vAlign w:val="center"/>
          </w:tcPr>
          <w:p>
            <w:pPr>
              <w:widowControl/>
              <w:snapToGrid w:val="0"/>
              <w:spacing w:line="240" w:lineRule="auto"/>
              <w:ind w:left="53" w:leftChars="25" w:right="53" w:rightChars="25"/>
              <w:jc w:val="left"/>
              <w:rPr>
                <w:rFonts w:hint="eastAsia" w:ascii="宋体" w:hAnsi="宋体" w:cs="宋体"/>
                <w:kern w:val="0"/>
                <w:sz w:val="18"/>
                <w:szCs w:val="18"/>
              </w:rPr>
            </w:pPr>
            <w:r>
              <w:rPr>
                <w:rFonts w:hint="eastAsia" w:ascii="宋体" w:hAnsi="宋体" w:cs="宋体"/>
                <w:kern w:val="0"/>
                <w:sz w:val="18"/>
                <w:szCs w:val="18"/>
              </w:rPr>
              <w:t>关键人员等信用状况</w:t>
            </w:r>
          </w:p>
        </w:tc>
        <w:tc>
          <w:tcPr>
            <w:tcW w:w="175" w:type="pct"/>
            <w:tcBorders>
              <w:tl2br w:val="nil"/>
              <w:tr2bl w:val="nil"/>
            </w:tcBorders>
            <w:vAlign w:val="center"/>
          </w:tcPr>
          <w:p>
            <w:pPr>
              <w:widowControl/>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2</w:t>
            </w:r>
          </w:p>
        </w:tc>
        <w:tc>
          <w:tcPr>
            <w:tcW w:w="1534" w:type="pct"/>
            <w:tcBorders>
              <w:tl2br w:val="nil"/>
              <w:tr2bl w:val="nil"/>
            </w:tcBorders>
            <w:vAlign w:val="center"/>
          </w:tcPr>
          <w:p>
            <w:pPr>
              <w:widowControl/>
              <w:snapToGrid w:val="0"/>
              <w:spacing w:line="240"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近5年内，企业法定代表人、关键人员存在被行政管理部门列入“黑名单”、失信被执行人名单等极严重负面记录的，每1条扣2分；存在拒不履行生效裁判、欠税、逾期未履行还款义务等严重负面记录的，每1条扣1分；存在生效判决未执行等一般负面记录，每1条扣0.5分；直至不得分。</w:t>
            </w:r>
          </w:p>
        </w:tc>
        <w:tc>
          <w:tcPr>
            <w:tcW w:w="1331" w:type="pct"/>
            <w:tcBorders>
              <w:tl2br w:val="nil"/>
              <w:tr2bl w:val="nil"/>
            </w:tcBorders>
            <w:vAlign w:val="center"/>
          </w:tcPr>
          <w:p>
            <w:pPr>
              <w:snapToGrid w:val="0"/>
              <w:spacing w:line="240"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近5年，企业法定代表人，以及企业负责人、质量受权人、质量负责人、生产负责人等关键人员的信用情况。</w:t>
            </w:r>
          </w:p>
        </w:tc>
      </w:tr>
    </w:tbl>
    <w:p>
      <w:pPr>
        <w:pStyle w:val="230"/>
        <w:pageBreakBefore/>
        <w:widowControl w:val="0"/>
        <w:spacing w:after="156" w:afterLines="50"/>
        <w:jc w:val="center"/>
        <w:rPr>
          <w:rFonts w:ascii="黑体" w:eastAsia="黑体"/>
          <w:kern w:val="2"/>
          <w:szCs w:val="21"/>
        </w:rPr>
      </w:pPr>
      <w:r>
        <w:rPr>
          <w:rFonts w:hint="eastAsia" w:ascii="黑体" w:eastAsia="黑体"/>
          <w:kern w:val="2"/>
          <w:szCs w:val="21"/>
        </w:rPr>
        <w:t>表A.1 （续）</w:t>
      </w:r>
    </w:p>
    <w:tbl>
      <w:tblPr>
        <w:tblStyle w:val="26"/>
        <w:tblW w:w="489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82"/>
        <w:gridCol w:w="305"/>
        <w:gridCol w:w="370"/>
        <w:gridCol w:w="446"/>
        <w:gridCol w:w="525"/>
        <w:gridCol w:w="460"/>
        <w:gridCol w:w="558"/>
        <w:gridCol w:w="1246"/>
        <w:gridCol w:w="580"/>
        <w:gridCol w:w="4924"/>
        <w:gridCol w:w="40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3" w:hRule="atLeast"/>
          <w:tblHeader/>
          <w:jc w:val="center"/>
        </w:trPr>
        <w:tc>
          <w:tcPr>
            <w:tcW w:w="179" w:type="pct"/>
            <w:gridSpan w:val="2"/>
            <w:tcBorders>
              <w:tl2br w:val="nil"/>
              <w:tr2bl w:val="nil"/>
            </w:tcBorders>
            <w:vAlign w:val="center"/>
          </w:tcPr>
          <w:p>
            <w:pPr>
              <w:widowControl/>
              <w:snapToGrid w:val="0"/>
              <w:spacing w:line="276" w:lineRule="auto"/>
              <w:jc w:val="center"/>
              <w:rPr>
                <w:rFonts w:hint="eastAsia" w:ascii="宋体" w:hAnsi="宋体" w:cs="宋体"/>
                <w:kern w:val="0"/>
                <w:sz w:val="18"/>
                <w:szCs w:val="18"/>
              </w:rPr>
            </w:pPr>
            <w:r>
              <w:rPr>
                <w:rFonts w:hint="eastAsia" w:ascii="宋体" w:hAnsi="宋体" w:cs="宋体"/>
                <w:kern w:val="0"/>
                <w:sz w:val="18"/>
                <w:szCs w:val="18"/>
              </w:rPr>
              <w:t>一级</w:t>
            </w:r>
          </w:p>
          <w:p>
            <w:pPr>
              <w:widowControl/>
              <w:snapToGrid w:val="0"/>
              <w:spacing w:line="276" w:lineRule="auto"/>
              <w:jc w:val="center"/>
              <w:rPr>
                <w:rFonts w:hint="eastAsia" w:ascii="宋体" w:hAnsi="宋体" w:cs="宋体"/>
                <w:kern w:val="0"/>
                <w:sz w:val="18"/>
                <w:szCs w:val="18"/>
              </w:rPr>
            </w:pPr>
            <w:r>
              <w:rPr>
                <w:rFonts w:hint="eastAsia" w:ascii="宋体" w:hAnsi="宋体" w:cs="宋体"/>
                <w:kern w:val="0"/>
                <w:sz w:val="18"/>
                <w:szCs w:val="18"/>
              </w:rPr>
              <w:t>指标</w:t>
            </w:r>
          </w:p>
        </w:tc>
        <w:tc>
          <w:tcPr>
            <w:tcW w:w="136" w:type="pct"/>
            <w:tcBorders>
              <w:tl2br w:val="nil"/>
              <w:tr2bl w:val="nil"/>
            </w:tcBorders>
            <w:vAlign w:val="center"/>
          </w:tcPr>
          <w:p>
            <w:pPr>
              <w:widowControl/>
              <w:snapToGrid w:val="0"/>
              <w:spacing w:line="276" w:lineRule="auto"/>
              <w:jc w:val="center"/>
              <w:rPr>
                <w:rFonts w:hint="eastAsia" w:ascii="宋体" w:hAnsi="宋体" w:cs="宋体"/>
                <w:kern w:val="0"/>
                <w:sz w:val="18"/>
                <w:szCs w:val="18"/>
              </w:rPr>
            </w:pPr>
            <w:r>
              <w:rPr>
                <w:rFonts w:hint="eastAsia" w:ascii="宋体" w:hAnsi="宋体" w:cs="宋体"/>
                <w:kern w:val="0"/>
                <w:sz w:val="18"/>
                <w:szCs w:val="18"/>
              </w:rPr>
              <w:t>分</w:t>
            </w:r>
          </w:p>
          <w:p>
            <w:pPr>
              <w:widowControl/>
              <w:snapToGrid w:val="0"/>
              <w:spacing w:line="276" w:lineRule="auto"/>
              <w:jc w:val="center"/>
              <w:rPr>
                <w:rFonts w:hint="eastAsia" w:ascii="宋体" w:hAnsi="宋体" w:cs="宋体"/>
                <w:kern w:val="0"/>
                <w:sz w:val="18"/>
                <w:szCs w:val="18"/>
              </w:rPr>
            </w:pPr>
            <w:r>
              <w:rPr>
                <w:rFonts w:hint="eastAsia" w:ascii="宋体" w:hAnsi="宋体" w:cs="宋体"/>
                <w:kern w:val="0"/>
                <w:sz w:val="18"/>
                <w:szCs w:val="18"/>
              </w:rPr>
              <w:t>值</w:t>
            </w:r>
          </w:p>
        </w:tc>
        <w:tc>
          <w:tcPr>
            <w:tcW w:w="357" w:type="pct"/>
            <w:gridSpan w:val="2"/>
            <w:tcBorders>
              <w:tl2br w:val="nil"/>
              <w:tr2bl w:val="nil"/>
            </w:tcBorders>
            <w:vAlign w:val="center"/>
          </w:tcPr>
          <w:p>
            <w:pPr>
              <w:snapToGrid w:val="0"/>
              <w:spacing w:line="276" w:lineRule="auto"/>
              <w:jc w:val="center"/>
              <w:rPr>
                <w:rFonts w:hint="eastAsia" w:ascii="宋体" w:hAnsi="宋体" w:cs="宋体"/>
                <w:kern w:val="0"/>
                <w:sz w:val="18"/>
                <w:szCs w:val="18"/>
              </w:rPr>
            </w:pPr>
            <w:r>
              <w:rPr>
                <w:rFonts w:hint="eastAsia" w:ascii="宋体" w:hAnsi="宋体" w:cs="宋体"/>
                <w:kern w:val="0"/>
                <w:sz w:val="18"/>
                <w:szCs w:val="18"/>
              </w:rPr>
              <w:t>二级指标</w:t>
            </w:r>
          </w:p>
        </w:tc>
        <w:tc>
          <w:tcPr>
            <w:tcW w:w="169" w:type="pct"/>
            <w:tcBorders>
              <w:tl2br w:val="nil"/>
              <w:tr2bl w:val="nil"/>
            </w:tcBorders>
            <w:vAlign w:val="center"/>
          </w:tcPr>
          <w:p>
            <w:pPr>
              <w:snapToGrid w:val="0"/>
              <w:spacing w:line="276" w:lineRule="auto"/>
              <w:jc w:val="center"/>
              <w:rPr>
                <w:rFonts w:hint="eastAsia" w:ascii="宋体" w:hAnsi="宋体" w:cs="宋体"/>
                <w:kern w:val="0"/>
                <w:sz w:val="18"/>
                <w:szCs w:val="18"/>
              </w:rPr>
            </w:pPr>
            <w:r>
              <w:rPr>
                <w:rFonts w:hint="eastAsia" w:ascii="宋体" w:hAnsi="宋体" w:cs="宋体"/>
                <w:kern w:val="0"/>
                <w:sz w:val="18"/>
                <w:szCs w:val="18"/>
              </w:rPr>
              <w:t>分</w:t>
            </w:r>
          </w:p>
          <w:p>
            <w:pPr>
              <w:snapToGrid w:val="0"/>
              <w:spacing w:line="276" w:lineRule="auto"/>
              <w:jc w:val="center"/>
              <w:rPr>
                <w:rFonts w:hint="eastAsia" w:ascii="宋体" w:hAnsi="宋体" w:cs="宋体"/>
                <w:kern w:val="0"/>
                <w:sz w:val="18"/>
                <w:szCs w:val="18"/>
              </w:rPr>
            </w:pPr>
            <w:r>
              <w:rPr>
                <w:rFonts w:hint="eastAsia" w:ascii="宋体" w:hAnsi="宋体" w:cs="宋体"/>
                <w:kern w:val="0"/>
                <w:sz w:val="18"/>
                <w:szCs w:val="18"/>
              </w:rPr>
              <w:t>值</w:t>
            </w:r>
          </w:p>
        </w:tc>
        <w:tc>
          <w:tcPr>
            <w:tcW w:w="663" w:type="pct"/>
            <w:gridSpan w:val="2"/>
            <w:tcBorders>
              <w:tl2br w:val="nil"/>
              <w:tr2bl w:val="nil"/>
            </w:tcBorders>
            <w:vAlign w:val="center"/>
          </w:tcPr>
          <w:p>
            <w:pPr>
              <w:widowControl/>
              <w:snapToGrid w:val="0"/>
              <w:spacing w:line="276" w:lineRule="auto"/>
              <w:jc w:val="center"/>
              <w:rPr>
                <w:rFonts w:hint="eastAsia" w:ascii="宋体" w:hAnsi="宋体" w:cs="宋体"/>
                <w:kern w:val="0"/>
                <w:sz w:val="18"/>
                <w:szCs w:val="18"/>
              </w:rPr>
            </w:pPr>
            <w:r>
              <w:rPr>
                <w:rFonts w:hint="eastAsia" w:ascii="宋体" w:hAnsi="宋体" w:cs="宋体"/>
                <w:kern w:val="0"/>
                <w:sz w:val="18"/>
                <w:szCs w:val="18"/>
              </w:rPr>
              <w:t>三级指标</w:t>
            </w:r>
          </w:p>
        </w:tc>
        <w:tc>
          <w:tcPr>
            <w:tcW w:w="213" w:type="pct"/>
            <w:tcBorders>
              <w:tl2br w:val="nil"/>
              <w:tr2bl w:val="nil"/>
            </w:tcBorders>
            <w:vAlign w:val="center"/>
          </w:tcPr>
          <w:p>
            <w:pPr>
              <w:widowControl/>
              <w:snapToGrid w:val="0"/>
              <w:spacing w:line="276" w:lineRule="auto"/>
              <w:jc w:val="center"/>
              <w:rPr>
                <w:rFonts w:hint="eastAsia" w:ascii="宋体" w:hAnsi="宋体" w:cs="宋体"/>
                <w:kern w:val="0"/>
                <w:sz w:val="18"/>
                <w:szCs w:val="18"/>
              </w:rPr>
            </w:pPr>
            <w:r>
              <w:rPr>
                <w:rFonts w:hint="eastAsia" w:ascii="宋体" w:hAnsi="宋体" w:cs="宋体"/>
                <w:kern w:val="0"/>
                <w:sz w:val="18"/>
                <w:szCs w:val="18"/>
              </w:rPr>
              <w:t>分值</w:t>
            </w:r>
          </w:p>
        </w:tc>
        <w:tc>
          <w:tcPr>
            <w:tcW w:w="1809" w:type="pct"/>
            <w:tcBorders>
              <w:tl2br w:val="nil"/>
              <w:tr2bl w:val="nil"/>
            </w:tcBorders>
            <w:vAlign w:val="center"/>
          </w:tcPr>
          <w:p>
            <w:pPr>
              <w:widowControl/>
              <w:snapToGrid w:val="0"/>
              <w:spacing w:line="276" w:lineRule="auto"/>
              <w:jc w:val="center"/>
              <w:rPr>
                <w:rFonts w:hint="eastAsia" w:ascii="宋体" w:hAnsi="宋体" w:cs="宋体"/>
                <w:kern w:val="0"/>
                <w:sz w:val="18"/>
                <w:szCs w:val="18"/>
              </w:rPr>
            </w:pPr>
            <w:r>
              <w:rPr>
                <w:rFonts w:hint="eastAsia" w:ascii="宋体" w:hAnsi="宋体" w:cs="宋体"/>
                <w:kern w:val="0"/>
                <w:sz w:val="18"/>
                <w:szCs w:val="18"/>
              </w:rPr>
              <w:t>评估规则</w:t>
            </w:r>
          </w:p>
        </w:tc>
        <w:tc>
          <w:tcPr>
            <w:tcW w:w="1471" w:type="pct"/>
            <w:tcBorders>
              <w:tl2br w:val="nil"/>
              <w:tr2bl w:val="nil"/>
            </w:tcBorders>
            <w:vAlign w:val="center"/>
          </w:tcPr>
          <w:p>
            <w:pPr>
              <w:widowControl/>
              <w:snapToGrid w:val="0"/>
              <w:spacing w:line="276" w:lineRule="auto"/>
              <w:jc w:val="center"/>
              <w:rPr>
                <w:rFonts w:hint="eastAsia" w:ascii="宋体" w:hAnsi="宋体" w:cs="宋体"/>
                <w:kern w:val="0"/>
                <w:sz w:val="18"/>
                <w:szCs w:val="18"/>
              </w:rPr>
            </w:pPr>
            <w:r>
              <w:rPr>
                <w:rFonts w:hint="eastAsia" w:ascii="宋体" w:hAnsi="宋体" w:cs="宋体"/>
                <w:kern w:val="0"/>
                <w:sz w:val="18"/>
                <w:szCs w:val="18"/>
              </w:rPr>
              <w:t>三级指标说明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4" w:hRule="atLeast"/>
          <w:jc w:val="center"/>
        </w:trPr>
        <w:tc>
          <w:tcPr>
            <w:tcW w:w="67" w:type="pct"/>
            <w:vMerge w:val="restart"/>
            <w:tcBorders>
              <w:tl2br w:val="nil"/>
              <w:tr2bl w:val="nil"/>
            </w:tcBorders>
            <w:vAlign w:val="center"/>
          </w:tcPr>
          <w:p>
            <w:pPr>
              <w:snapToGrid w:val="0"/>
              <w:spacing w:line="276" w:lineRule="auto"/>
              <w:jc w:val="center"/>
              <w:rPr>
                <w:rFonts w:hint="eastAsia" w:ascii="宋体" w:hAnsi="宋体" w:cs="宋体"/>
                <w:kern w:val="0"/>
                <w:sz w:val="18"/>
                <w:szCs w:val="18"/>
              </w:rPr>
            </w:pPr>
            <w:r>
              <w:rPr>
                <w:rFonts w:hint="eastAsia" w:ascii="宋体" w:hAnsi="宋体" w:cs="宋体"/>
                <w:kern w:val="0"/>
                <w:sz w:val="18"/>
                <w:szCs w:val="18"/>
              </w:rPr>
              <w:t>3</w:t>
            </w:r>
          </w:p>
        </w:tc>
        <w:tc>
          <w:tcPr>
            <w:tcW w:w="333" w:type="dxa"/>
            <w:vMerge w:val="restart"/>
            <w:tcBorders>
              <w:tl2br w:val="nil"/>
              <w:tr2bl w:val="nil"/>
            </w:tcBorders>
            <w:vAlign w:val="center"/>
          </w:tcPr>
          <w:p>
            <w:pPr>
              <w:snapToGrid w:val="0"/>
              <w:spacing w:line="268" w:lineRule="auto"/>
              <w:jc w:val="center"/>
              <w:rPr>
                <w:rFonts w:hint="eastAsia" w:ascii="宋体" w:hAnsi="宋体" w:cs="宋体"/>
                <w:kern w:val="0"/>
                <w:sz w:val="18"/>
                <w:szCs w:val="18"/>
              </w:rPr>
            </w:pPr>
            <w:r>
              <w:rPr>
                <w:rFonts w:hint="eastAsia" w:ascii="宋体" w:hAnsi="宋体" w:cs="宋体"/>
                <w:kern w:val="0"/>
                <w:sz w:val="18"/>
                <w:szCs w:val="18"/>
              </w:rPr>
              <w:t>社会信用评价</w:t>
            </w:r>
          </w:p>
        </w:tc>
        <w:tc>
          <w:tcPr>
            <w:tcW w:w="405" w:type="dxa"/>
            <w:vMerge w:val="restart"/>
            <w:tcBorders>
              <w:tl2br w:val="nil"/>
              <w:tr2bl w:val="nil"/>
            </w:tcBorders>
            <w:vAlign w:val="center"/>
          </w:tcPr>
          <w:p>
            <w:pPr>
              <w:snapToGrid w:val="0"/>
              <w:spacing w:line="268" w:lineRule="auto"/>
              <w:jc w:val="center"/>
              <w:rPr>
                <w:rFonts w:hint="eastAsia" w:ascii="宋体" w:hAnsi="宋体" w:cs="宋体"/>
                <w:kern w:val="0"/>
                <w:sz w:val="18"/>
                <w:szCs w:val="18"/>
              </w:rPr>
            </w:pPr>
            <w:r>
              <w:rPr>
                <w:rFonts w:hint="eastAsia" w:ascii="宋体" w:hAnsi="宋体" w:cs="宋体"/>
                <w:kern w:val="0"/>
                <w:sz w:val="18"/>
                <w:szCs w:val="18"/>
              </w:rPr>
              <w:t>13</w:t>
            </w:r>
          </w:p>
        </w:tc>
        <w:tc>
          <w:tcPr>
            <w:tcW w:w="488" w:type="dxa"/>
            <w:vMerge w:val="restart"/>
            <w:tcBorders>
              <w:tl2br w:val="nil"/>
              <w:tr2bl w:val="nil"/>
            </w:tcBorders>
            <w:vAlign w:val="center"/>
          </w:tcPr>
          <w:p>
            <w:pPr>
              <w:snapToGrid w:val="0"/>
              <w:spacing w:line="268" w:lineRule="auto"/>
              <w:jc w:val="center"/>
              <w:rPr>
                <w:rFonts w:hint="eastAsia" w:ascii="宋体" w:hAnsi="宋体" w:cs="宋体"/>
                <w:kern w:val="0"/>
                <w:sz w:val="18"/>
                <w:szCs w:val="18"/>
              </w:rPr>
            </w:pPr>
            <w:r>
              <w:rPr>
                <w:rFonts w:hint="eastAsia" w:ascii="宋体" w:hAnsi="宋体" w:cs="宋体"/>
                <w:kern w:val="0"/>
                <w:sz w:val="18"/>
                <w:szCs w:val="18"/>
              </w:rPr>
              <w:t>3.2</w:t>
            </w:r>
          </w:p>
        </w:tc>
        <w:tc>
          <w:tcPr>
            <w:tcW w:w="575" w:type="dxa"/>
            <w:vMerge w:val="restart"/>
            <w:tcBorders>
              <w:tl2br w:val="nil"/>
              <w:tr2bl w:val="nil"/>
            </w:tcBorders>
            <w:vAlign w:val="center"/>
          </w:tcPr>
          <w:p>
            <w:pPr>
              <w:snapToGrid w:val="0"/>
              <w:spacing w:line="268" w:lineRule="auto"/>
              <w:jc w:val="center"/>
              <w:rPr>
                <w:rFonts w:hint="eastAsia" w:ascii="宋体" w:hAnsi="宋体" w:cs="宋体"/>
                <w:kern w:val="0"/>
                <w:sz w:val="18"/>
                <w:szCs w:val="18"/>
              </w:rPr>
            </w:pPr>
            <w:r>
              <w:rPr>
                <w:rFonts w:hint="eastAsia" w:ascii="宋体" w:hAnsi="宋体" w:cs="宋体"/>
                <w:kern w:val="0"/>
                <w:sz w:val="18"/>
                <w:szCs w:val="18"/>
              </w:rPr>
              <w:t>市场</w:t>
            </w:r>
          </w:p>
          <w:p>
            <w:pPr>
              <w:snapToGrid w:val="0"/>
              <w:spacing w:line="268" w:lineRule="auto"/>
              <w:jc w:val="center"/>
              <w:rPr>
                <w:rFonts w:hint="eastAsia" w:ascii="宋体" w:hAnsi="宋体" w:cs="宋体"/>
                <w:kern w:val="0"/>
                <w:sz w:val="18"/>
                <w:szCs w:val="18"/>
              </w:rPr>
            </w:pPr>
            <w:r>
              <w:rPr>
                <w:rFonts w:hint="eastAsia" w:ascii="宋体" w:hAnsi="宋体" w:cs="宋体"/>
                <w:kern w:val="0"/>
                <w:sz w:val="18"/>
                <w:szCs w:val="18"/>
              </w:rPr>
              <w:t>信用</w:t>
            </w:r>
          </w:p>
          <w:p>
            <w:pPr>
              <w:snapToGrid w:val="0"/>
              <w:spacing w:line="268" w:lineRule="auto"/>
              <w:jc w:val="center"/>
              <w:rPr>
                <w:rFonts w:hint="eastAsia" w:ascii="宋体" w:hAnsi="宋体" w:cs="宋体"/>
                <w:kern w:val="0"/>
                <w:sz w:val="18"/>
                <w:szCs w:val="18"/>
              </w:rPr>
            </w:pPr>
            <w:r>
              <w:rPr>
                <w:rFonts w:hint="eastAsia" w:ascii="宋体" w:hAnsi="宋体" w:cs="宋体"/>
                <w:kern w:val="0"/>
                <w:sz w:val="18"/>
                <w:szCs w:val="18"/>
              </w:rPr>
              <w:t>记录</w:t>
            </w:r>
          </w:p>
        </w:tc>
        <w:tc>
          <w:tcPr>
            <w:tcW w:w="503" w:type="dxa"/>
            <w:vMerge w:val="restart"/>
            <w:tcBorders>
              <w:tl2br w:val="nil"/>
              <w:tr2bl w:val="nil"/>
            </w:tcBorders>
            <w:vAlign w:val="center"/>
          </w:tcPr>
          <w:p>
            <w:pPr>
              <w:snapToGrid w:val="0"/>
              <w:spacing w:line="268" w:lineRule="auto"/>
              <w:jc w:val="center"/>
              <w:rPr>
                <w:rFonts w:hint="eastAsia" w:ascii="宋体" w:hAnsi="宋体" w:cs="宋体"/>
                <w:kern w:val="0"/>
                <w:sz w:val="18"/>
                <w:szCs w:val="18"/>
              </w:rPr>
            </w:pPr>
            <w:r>
              <w:rPr>
                <w:rFonts w:hint="eastAsia" w:ascii="宋体" w:hAnsi="宋体" w:cs="宋体"/>
                <w:kern w:val="0"/>
                <w:sz w:val="18"/>
                <w:szCs w:val="18"/>
              </w:rPr>
              <w:t>3</w:t>
            </w:r>
          </w:p>
        </w:tc>
        <w:tc>
          <w:tcPr>
            <w:tcW w:w="610" w:type="dxa"/>
            <w:tcBorders>
              <w:tl2br w:val="nil"/>
              <w:tr2bl w:val="nil"/>
            </w:tcBorders>
            <w:vAlign w:val="center"/>
          </w:tcPr>
          <w:p>
            <w:pPr>
              <w:widowControl/>
              <w:snapToGrid w:val="0"/>
              <w:spacing w:line="268" w:lineRule="auto"/>
              <w:jc w:val="center"/>
              <w:rPr>
                <w:rFonts w:hint="eastAsia" w:ascii="宋体" w:hAnsi="宋体" w:cs="宋体"/>
                <w:kern w:val="0"/>
                <w:sz w:val="18"/>
                <w:szCs w:val="18"/>
              </w:rPr>
            </w:pPr>
            <w:r>
              <w:rPr>
                <w:rFonts w:hint="eastAsia" w:ascii="宋体" w:hAnsi="宋体" w:cs="宋体"/>
                <w:kern w:val="0"/>
                <w:sz w:val="18"/>
                <w:szCs w:val="18"/>
              </w:rPr>
              <w:t>3.2.1</w:t>
            </w:r>
          </w:p>
        </w:tc>
        <w:tc>
          <w:tcPr>
            <w:tcW w:w="1364" w:type="dxa"/>
            <w:tcBorders>
              <w:tl2br w:val="nil"/>
              <w:tr2bl w:val="nil"/>
            </w:tcBorders>
            <w:vAlign w:val="center"/>
          </w:tcPr>
          <w:p>
            <w:pPr>
              <w:widowControl/>
              <w:snapToGrid w:val="0"/>
              <w:spacing w:line="268" w:lineRule="auto"/>
              <w:ind w:left="53" w:leftChars="25" w:right="53" w:rightChars="25"/>
              <w:jc w:val="left"/>
              <w:rPr>
                <w:rFonts w:hint="eastAsia" w:ascii="宋体" w:hAnsi="宋体" w:cs="宋体"/>
                <w:kern w:val="0"/>
                <w:sz w:val="18"/>
                <w:szCs w:val="18"/>
              </w:rPr>
            </w:pPr>
            <w:r>
              <w:rPr>
                <w:rFonts w:hint="eastAsia" w:ascii="宋体" w:hAnsi="宋体" w:cs="宋体"/>
                <w:kern w:val="0"/>
                <w:sz w:val="18"/>
                <w:szCs w:val="18"/>
              </w:rPr>
              <w:t>银行信用记录</w:t>
            </w:r>
          </w:p>
        </w:tc>
        <w:tc>
          <w:tcPr>
            <w:tcW w:w="634" w:type="dxa"/>
            <w:tcBorders>
              <w:tl2br w:val="nil"/>
              <w:tr2bl w:val="nil"/>
            </w:tcBorders>
            <w:vAlign w:val="center"/>
          </w:tcPr>
          <w:p>
            <w:pPr>
              <w:widowControl/>
              <w:snapToGrid w:val="0"/>
              <w:spacing w:line="268" w:lineRule="auto"/>
              <w:jc w:val="center"/>
              <w:rPr>
                <w:rFonts w:hint="eastAsia" w:ascii="宋体" w:hAnsi="宋体" w:cs="宋体"/>
                <w:kern w:val="0"/>
                <w:sz w:val="18"/>
                <w:szCs w:val="18"/>
              </w:rPr>
            </w:pPr>
            <w:r>
              <w:rPr>
                <w:rFonts w:hint="eastAsia" w:ascii="宋体" w:hAnsi="宋体" w:cs="宋体"/>
                <w:kern w:val="0"/>
                <w:sz w:val="18"/>
                <w:szCs w:val="18"/>
              </w:rPr>
              <w:t>1</w:t>
            </w:r>
          </w:p>
        </w:tc>
        <w:tc>
          <w:tcPr>
            <w:tcW w:w="5386" w:type="dxa"/>
            <w:tcBorders>
              <w:tl2br w:val="nil"/>
              <w:tr2bl w:val="nil"/>
            </w:tcBorders>
            <w:vAlign w:val="center"/>
          </w:tcPr>
          <w:p>
            <w:pPr>
              <w:widowControl/>
              <w:snapToGrid w:val="0"/>
              <w:spacing w:line="268"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有未结清的不良/违约类信贷记录的，扣1分；没有，不扣分。</w:t>
            </w:r>
          </w:p>
        </w:tc>
        <w:tc>
          <w:tcPr>
            <w:tcW w:w="4380" w:type="dxa"/>
            <w:tcBorders>
              <w:tl2br w:val="nil"/>
              <w:tr2bl w:val="nil"/>
            </w:tcBorders>
            <w:vAlign w:val="center"/>
          </w:tcPr>
          <w:p>
            <w:pPr>
              <w:widowControl/>
              <w:snapToGrid w:val="0"/>
              <w:spacing w:line="268"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根据中国人民银行征信中心出具的企业征信报告结论。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7" w:hRule="atLeast"/>
          <w:jc w:val="center"/>
        </w:trPr>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610" w:type="dxa"/>
            <w:tcBorders>
              <w:tl2br w:val="nil"/>
              <w:tr2bl w:val="nil"/>
            </w:tcBorders>
            <w:vAlign w:val="center"/>
          </w:tcPr>
          <w:p>
            <w:pPr>
              <w:widowControl/>
              <w:snapToGrid w:val="0"/>
              <w:spacing w:line="268" w:lineRule="auto"/>
              <w:jc w:val="center"/>
              <w:rPr>
                <w:rFonts w:hint="eastAsia" w:ascii="宋体" w:hAnsi="宋体" w:cs="宋体"/>
                <w:kern w:val="0"/>
                <w:sz w:val="18"/>
                <w:szCs w:val="18"/>
              </w:rPr>
            </w:pPr>
            <w:r>
              <w:rPr>
                <w:rFonts w:hint="eastAsia" w:ascii="宋体" w:hAnsi="宋体" w:cs="宋体"/>
                <w:kern w:val="0"/>
                <w:sz w:val="18"/>
                <w:szCs w:val="18"/>
              </w:rPr>
              <w:t>3.2.2</w:t>
            </w:r>
          </w:p>
        </w:tc>
        <w:tc>
          <w:tcPr>
            <w:tcW w:w="1364" w:type="dxa"/>
            <w:tcBorders>
              <w:tl2br w:val="nil"/>
              <w:tr2bl w:val="nil"/>
            </w:tcBorders>
            <w:vAlign w:val="center"/>
          </w:tcPr>
          <w:p>
            <w:pPr>
              <w:widowControl/>
              <w:snapToGrid w:val="0"/>
              <w:spacing w:line="268" w:lineRule="auto"/>
              <w:ind w:left="53" w:leftChars="25" w:right="53" w:rightChars="25"/>
              <w:jc w:val="left"/>
              <w:rPr>
                <w:rFonts w:hint="eastAsia" w:ascii="宋体" w:hAnsi="宋体" w:cs="宋体"/>
                <w:kern w:val="0"/>
                <w:sz w:val="18"/>
                <w:szCs w:val="18"/>
              </w:rPr>
            </w:pPr>
            <w:r>
              <w:rPr>
                <w:rFonts w:hint="eastAsia" w:ascii="宋体" w:hAnsi="宋体" w:cs="宋体"/>
                <w:kern w:val="0"/>
                <w:sz w:val="18"/>
                <w:szCs w:val="18"/>
              </w:rPr>
              <w:t>财务信用记录</w:t>
            </w:r>
          </w:p>
        </w:tc>
        <w:tc>
          <w:tcPr>
            <w:tcW w:w="634" w:type="dxa"/>
            <w:tcBorders>
              <w:tl2br w:val="nil"/>
              <w:tr2bl w:val="nil"/>
            </w:tcBorders>
            <w:vAlign w:val="center"/>
          </w:tcPr>
          <w:p>
            <w:pPr>
              <w:widowControl/>
              <w:snapToGrid w:val="0"/>
              <w:spacing w:line="268" w:lineRule="auto"/>
              <w:jc w:val="center"/>
              <w:rPr>
                <w:rFonts w:hint="eastAsia" w:ascii="宋体" w:hAnsi="宋体" w:cs="宋体"/>
                <w:kern w:val="0"/>
                <w:sz w:val="18"/>
                <w:szCs w:val="18"/>
              </w:rPr>
            </w:pPr>
            <w:r>
              <w:rPr>
                <w:rFonts w:hint="eastAsia" w:ascii="宋体" w:hAnsi="宋体" w:cs="宋体"/>
                <w:kern w:val="0"/>
                <w:sz w:val="18"/>
                <w:szCs w:val="18"/>
              </w:rPr>
              <w:t>1</w:t>
            </w:r>
          </w:p>
        </w:tc>
        <w:tc>
          <w:tcPr>
            <w:tcW w:w="5386" w:type="dxa"/>
            <w:tcBorders>
              <w:tl2br w:val="nil"/>
              <w:tr2bl w:val="nil"/>
            </w:tcBorders>
            <w:vAlign w:val="center"/>
          </w:tcPr>
          <w:p>
            <w:pPr>
              <w:widowControl/>
              <w:snapToGrid w:val="0"/>
              <w:spacing w:line="268"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有否定意见或财务报表未审计的，扣1分；有1条带强调事项段的无保留意见、保留意见或无法表示意见，扣0.5分；均为标准无保留意见，不扣分。</w:t>
            </w:r>
          </w:p>
        </w:tc>
        <w:tc>
          <w:tcPr>
            <w:tcW w:w="4380" w:type="dxa"/>
            <w:tcBorders>
              <w:tl2br w:val="nil"/>
              <w:tr2bl w:val="nil"/>
            </w:tcBorders>
            <w:vAlign w:val="center"/>
          </w:tcPr>
          <w:p>
            <w:pPr>
              <w:widowControl/>
              <w:snapToGrid w:val="0"/>
              <w:spacing w:line="268"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根据会计师事务所出具的上两年度财务审计报告结论。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610" w:type="dxa"/>
            <w:tcBorders>
              <w:tl2br w:val="nil"/>
              <w:tr2bl w:val="nil"/>
            </w:tcBorders>
            <w:vAlign w:val="center"/>
          </w:tcPr>
          <w:p>
            <w:pPr>
              <w:widowControl/>
              <w:snapToGrid w:val="0"/>
              <w:spacing w:line="268" w:lineRule="auto"/>
              <w:jc w:val="center"/>
              <w:rPr>
                <w:rFonts w:hint="eastAsia" w:ascii="宋体" w:hAnsi="宋体" w:cs="宋体"/>
                <w:kern w:val="0"/>
                <w:sz w:val="18"/>
                <w:szCs w:val="18"/>
              </w:rPr>
            </w:pPr>
            <w:r>
              <w:rPr>
                <w:rFonts w:hint="eastAsia" w:ascii="宋体" w:hAnsi="宋体" w:cs="宋体"/>
                <w:kern w:val="0"/>
                <w:sz w:val="18"/>
                <w:szCs w:val="18"/>
              </w:rPr>
              <w:t>3.2.3</w:t>
            </w:r>
          </w:p>
        </w:tc>
        <w:tc>
          <w:tcPr>
            <w:tcW w:w="1364" w:type="dxa"/>
            <w:tcBorders>
              <w:tl2br w:val="nil"/>
              <w:tr2bl w:val="nil"/>
            </w:tcBorders>
            <w:vAlign w:val="center"/>
          </w:tcPr>
          <w:p>
            <w:pPr>
              <w:widowControl/>
              <w:snapToGrid w:val="0"/>
              <w:spacing w:line="268" w:lineRule="auto"/>
              <w:ind w:left="53" w:leftChars="25" w:right="53" w:rightChars="25"/>
              <w:jc w:val="left"/>
              <w:rPr>
                <w:rFonts w:hint="eastAsia" w:ascii="宋体" w:hAnsi="宋体" w:cs="宋体"/>
                <w:kern w:val="0"/>
                <w:sz w:val="18"/>
                <w:szCs w:val="18"/>
              </w:rPr>
            </w:pPr>
            <w:r>
              <w:rPr>
                <w:rFonts w:hint="eastAsia" w:ascii="宋体" w:hAnsi="宋体" w:cs="宋体"/>
                <w:kern w:val="0"/>
                <w:sz w:val="18"/>
                <w:szCs w:val="18"/>
              </w:rPr>
              <w:t>行业协会好评记录</w:t>
            </w:r>
          </w:p>
        </w:tc>
        <w:tc>
          <w:tcPr>
            <w:tcW w:w="634" w:type="dxa"/>
            <w:tcBorders>
              <w:tl2br w:val="nil"/>
              <w:tr2bl w:val="nil"/>
            </w:tcBorders>
            <w:vAlign w:val="center"/>
          </w:tcPr>
          <w:p>
            <w:pPr>
              <w:widowControl/>
              <w:snapToGrid w:val="0"/>
              <w:spacing w:line="268" w:lineRule="auto"/>
              <w:jc w:val="center"/>
              <w:rPr>
                <w:rFonts w:hint="eastAsia" w:ascii="宋体" w:hAnsi="宋体" w:cs="宋体"/>
                <w:kern w:val="0"/>
                <w:sz w:val="18"/>
                <w:szCs w:val="18"/>
              </w:rPr>
            </w:pPr>
            <w:r>
              <w:rPr>
                <w:rFonts w:hint="eastAsia" w:ascii="宋体" w:hAnsi="宋体" w:cs="宋体"/>
                <w:kern w:val="0"/>
                <w:sz w:val="18"/>
                <w:szCs w:val="18"/>
              </w:rPr>
              <w:t>1</w:t>
            </w:r>
          </w:p>
        </w:tc>
        <w:tc>
          <w:tcPr>
            <w:tcW w:w="5386" w:type="dxa"/>
            <w:tcBorders>
              <w:tl2br w:val="nil"/>
              <w:tr2bl w:val="nil"/>
            </w:tcBorders>
            <w:vAlign w:val="center"/>
          </w:tcPr>
          <w:p>
            <w:pPr>
              <w:widowControl/>
              <w:snapToGrid w:val="0"/>
              <w:spacing w:line="268"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近1年内有好评记录的，得1分；没有，不得分。</w:t>
            </w:r>
          </w:p>
        </w:tc>
        <w:tc>
          <w:tcPr>
            <w:tcW w:w="4380" w:type="dxa"/>
            <w:tcBorders>
              <w:tl2br w:val="nil"/>
              <w:tr2bl w:val="nil"/>
            </w:tcBorders>
            <w:vAlign w:val="center"/>
          </w:tcPr>
          <w:p>
            <w:pPr>
              <w:widowControl/>
              <w:snapToGrid w:val="0"/>
              <w:spacing w:line="268"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中国医药质量管理协会、上海市质量协会、上海市医药质量协会、上海医药行业协会、上海市生物医药行业协会、上海中药行业协会等医药领域行业协会好评记录。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67" w:type="pct"/>
            <w:vMerge w:val="restart"/>
            <w:tcBorders>
              <w:tl2br w:val="nil"/>
              <w:tr2bl w:val="nil"/>
            </w:tcBorders>
            <w:vAlign w:val="center"/>
          </w:tcPr>
          <w:p>
            <w:pPr>
              <w:snapToGrid w:val="0"/>
              <w:spacing w:line="276" w:lineRule="auto"/>
              <w:jc w:val="center"/>
              <w:rPr>
                <w:rFonts w:hint="eastAsia" w:ascii="宋体" w:hAnsi="宋体" w:cs="宋体"/>
                <w:kern w:val="0"/>
                <w:sz w:val="18"/>
                <w:szCs w:val="18"/>
              </w:rPr>
            </w:pPr>
            <w:r>
              <w:rPr>
                <w:rFonts w:hint="eastAsia" w:ascii="宋体" w:hAnsi="宋体" w:cs="宋体"/>
                <w:kern w:val="0"/>
                <w:sz w:val="18"/>
                <w:szCs w:val="18"/>
              </w:rPr>
              <w:t>4</w:t>
            </w:r>
          </w:p>
        </w:tc>
        <w:tc>
          <w:tcPr>
            <w:tcW w:w="111" w:type="pct"/>
            <w:vMerge w:val="restart"/>
            <w:tcBorders>
              <w:tl2br w:val="nil"/>
              <w:tr2bl w:val="nil"/>
            </w:tcBorders>
            <w:vAlign w:val="center"/>
          </w:tcPr>
          <w:p>
            <w:pPr>
              <w:snapToGrid w:val="0"/>
              <w:spacing w:line="276" w:lineRule="auto"/>
              <w:jc w:val="center"/>
              <w:rPr>
                <w:rFonts w:hint="eastAsia" w:ascii="宋体" w:hAnsi="宋体" w:cs="宋体"/>
                <w:kern w:val="0"/>
                <w:sz w:val="18"/>
                <w:szCs w:val="18"/>
              </w:rPr>
            </w:pPr>
            <w:r>
              <w:rPr>
                <w:rFonts w:hint="eastAsia" w:ascii="宋体" w:hAnsi="宋体" w:cs="宋体"/>
                <w:kern w:val="0"/>
                <w:sz w:val="18"/>
                <w:szCs w:val="18"/>
              </w:rPr>
              <w:t>市场竞争实力</w:t>
            </w:r>
          </w:p>
        </w:tc>
        <w:tc>
          <w:tcPr>
            <w:tcW w:w="136" w:type="pct"/>
            <w:vMerge w:val="restart"/>
            <w:tcBorders>
              <w:tl2br w:val="nil"/>
              <w:tr2bl w:val="nil"/>
            </w:tcBorders>
            <w:vAlign w:val="center"/>
          </w:tcPr>
          <w:p>
            <w:pPr>
              <w:snapToGrid w:val="0"/>
              <w:spacing w:line="276" w:lineRule="auto"/>
              <w:jc w:val="center"/>
              <w:rPr>
                <w:rFonts w:hint="eastAsia" w:ascii="宋体" w:hAnsi="宋体" w:cs="宋体"/>
                <w:kern w:val="0"/>
                <w:sz w:val="18"/>
                <w:szCs w:val="18"/>
              </w:rPr>
            </w:pPr>
            <w:r>
              <w:rPr>
                <w:rFonts w:hint="eastAsia" w:ascii="宋体" w:hAnsi="宋体" w:cs="宋体"/>
                <w:kern w:val="0"/>
                <w:sz w:val="18"/>
                <w:szCs w:val="18"/>
              </w:rPr>
              <w:t>17</w:t>
            </w:r>
          </w:p>
        </w:tc>
        <w:tc>
          <w:tcPr>
            <w:tcW w:w="164" w:type="pct"/>
            <w:vMerge w:val="restart"/>
            <w:tcBorders>
              <w:tl2br w:val="nil"/>
              <w:tr2bl w:val="nil"/>
            </w:tcBorders>
            <w:vAlign w:val="center"/>
          </w:tcPr>
          <w:p>
            <w:pPr>
              <w:snapToGrid w:val="0"/>
              <w:spacing w:line="264" w:lineRule="auto"/>
              <w:jc w:val="center"/>
              <w:rPr>
                <w:rFonts w:hint="eastAsia" w:ascii="宋体" w:hAnsi="宋体" w:cs="宋体"/>
                <w:kern w:val="0"/>
                <w:sz w:val="18"/>
                <w:szCs w:val="18"/>
              </w:rPr>
            </w:pPr>
            <w:r>
              <w:rPr>
                <w:rFonts w:hint="eastAsia" w:ascii="宋体" w:hAnsi="宋体" w:cs="宋体"/>
                <w:kern w:val="0"/>
                <w:sz w:val="18"/>
                <w:szCs w:val="18"/>
              </w:rPr>
              <w:t>4.1</w:t>
            </w:r>
          </w:p>
        </w:tc>
        <w:tc>
          <w:tcPr>
            <w:tcW w:w="193" w:type="pct"/>
            <w:vMerge w:val="restart"/>
            <w:tcBorders>
              <w:tl2br w:val="nil"/>
              <w:tr2bl w:val="nil"/>
            </w:tcBorders>
            <w:vAlign w:val="center"/>
          </w:tcPr>
          <w:p>
            <w:pPr>
              <w:snapToGrid w:val="0"/>
              <w:spacing w:line="276" w:lineRule="auto"/>
              <w:jc w:val="center"/>
              <w:rPr>
                <w:rFonts w:hint="eastAsia" w:ascii="宋体" w:hAnsi="宋体" w:cs="宋体"/>
                <w:kern w:val="0"/>
                <w:sz w:val="18"/>
                <w:szCs w:val="18"/>
              </w:rPr>
            </w:pPr>
            <w:r>
              <w:rPr>
                <w:rFonts w:hint="eastAsia" w:ascii="宋体" w:hAnsi="宋体" w:cs="宋体"/>
                <w:kern w:val="0"/>
                <w:sz w:val="18"/>
                <w:szCs w:val="18"/>
              </w:rPr>
              <w:t>市场</w:t>
            </w:r>
          </w:p>
          <w:p>
            <w:pPr>
              <w:snapToGrid w:val="0"/>
              <w:spacing w:line="276" w:lineRule="auto"/>
              <w:jc w:val="center"/>
              <w:rPr>
                <w:rFonts w:hint="eastAsia" w:ascii="宋体" w:hAnsi="宋体" w:cs="宋体"/>
                <w:kern w:val="0"/>
                <w:sz w:val="18"/>
                <w:szCs w:val="18"/>
              </w:rPr>
            </w:pPr>
            <w:r>
              <w:rPr>
                <w:rFonts w:hint="eastAsia" w:ascii="宋体" w:hAnsi="宋体" w:cs="宋体"/>
                <w:kern w:val="0"/>
                <w:sz w:val="18"/>
                <w:szCs w:val="18"/>
              </w:rPr>
              <w:t>竞争</w:t>
            </w:r>
          </w:p>
          <w:p>
            <w:pPr>
              <w:snapToGrid w:val="0"/>
              <w:spacing w:line="276" w:lineRule="auto"/>
              <w:jc w:val="center"/>
              <w:rPr>
                <w:rFonts w:hint="eastAsia" w:ascii="宋体" w:hAnsi="宋体" w:cs="宋体"/>
                <w:kern w:val="0"/>
                <w:sz w:val="18"/>
                <w:szCs w:val="18"/>
              </w:rPr>
            </w:pPr>
            <w:r>
              <w:rPr>
                <w:rFonts w:hint="eastAsia" w:ascii="宋体" w:hAnsi="宋体" w:cs="宋体"/>
                <w:kern w:val="0"/>
                <w:sz w:val="18"/>
                <w:szCs w:val="18"/>
              </w:rPr>
              <w:t>地位</w:t>
            </w:r>
          </w:p>
        </w:tc>
        <w:tc>
          <w:tcPr>
            <w:tcW w:w="169" w:type="pct"/>
            <w:vMerge w:val="restart"/>
            <w:tcBorders>
              <w:tl2br w:val="nil"/>
              <w:tr2bl w:val="nil"/>
            </w:tcBorders>
            <w:vAlign w:val="center"/>
          </w:tcPr>
          <w:p>
            <w:pPr>
              <w:snapToGrid w:val="0"/>
              <w:spacing w:line="276" w:lineRule="auto"/>
              <w:jc w:val="center"/>
              <w:rPr>
                <w:rFonts w:hint="eastAsia" w:ascii="宋体" w:hAnsi="宋体" w:cs="宋体"/>
                <w:kern w:val="0"/>
                <w:sz w:val="18"/>
                <w:szCs w:val="18"/>
              </w:rPr>
            </w:pPr>
            <w:r>
              <w:rPr>
                <w:rFonts w:hint="eastAsia" w:ascii="宋体" w:hAnsi="宋体" w:cs="宋体"/>
                <w:kern w:val="0"/>
                <w:sz w:val="18"/>
                <w:szCs w:val="18"/>
              </w:rPr>
              <w:t>6</w:t>
            </w:r>
          </w:p>
        </w:tc>
        <w:tc>
          <w:tcPr>
            <w:tcW w:w="205" w:type="pct"/>
            <w:tcBorders>
              <w:tl2br w:val="nil"/>
              <w:tr2bl w:val="nil"/>
            </w:tcBorders>
            <w:vAlign w:val="center"/>
          </w:tcPr>
          <w:p>
            <w:pPr>
              <w:widowControl/>
              <w:snapToGrid w:val="0"/>
              <w:spacing w:line="276" w:lineRule="auto"/>
              <w:jc w:val="center"/>
              <w:rPr>
                <w:rFonts w:hint="eastAsia" w:ascii="宋体" w:hAnsi="宋体" w:cs="宋体"/>
                <w:kern w:val="0"/>
                <w:sz w:val="18"/>
                <w:szCs w:val="18"/>
              </w:rPr>
            </w:pPr>
            <w:r>
              <w:rPr>
                <w:rFonts w:hint="eastAsia" w:ascii="宋体" w:hAnsi="宋体" w:cs="宋体"/>
                <w:kern w:val="0"/>
                <w:sz w:val="18"/>
                <w:szCs w:val="18"/>
              </w:rPr>
              <w:t>4.1.1</w:t>
            </w:r>
          </w:p>
        </w:tc>
        <w:tc>
          <w:tcPr>
            <w:tcW w:w="458" w:type="pct"/>
            <w:tcBorders>
              <w:tl2br w:val="nil"/>
              <w:tr2bl w:val="nil"/>
            </w:tcBorders>
            <w:vAlign w:val="center"/>
          </w:tcPr>
          <w:p>
            <w:pPr>
              <w:widowControl/>
              <w:snapToGrid w:val="0"/>
              <w:spacing w:line="276"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企业规模</w:t>
            </w:r>
          </w:p>
        </w:tc>
        <w:tc>
          <w:tcPr>
            <w:tcW w:w="213" w:type="pct"/>
            <w:tcBorders>
              <w:tl2br w:val="nil"/>
              <w:tr2bl w:val="nil"/>
            </w:tcBorders>
            <w:vAlign w:val="center"/>
          </w:tcPr>
          <w:p>
            <w:pPr>
              <w:widowControl/>
              <w:snapToGrid w:val="0"/>
              <w:spacing w:line="276" w:lineRule="auto"/>
              <w:jc w:val="center"/>
              <w:rPr>
                <w:rFonts w:hint="eastAsia" w:ascii="宋体" w:hAnsi="宋体" w:cs="宋体"/>
                <w:kern w:val="0"/>
                <w:sz w:val="18"/>
                <w:szCs w:val="18"/>
              </w:rPr>
            </w:pPr>
            <w:r>
              <w:rPr>
                <w:rFonts w:hint="eastAsia" w:ascii="宋体" w:hAnsi="宋体" w:cs="宋体"/>
                <w:kern w:val="0"/>
                <w:sz w:val="18"/>
                <w:szCs w:val="18"/>
              </w:rPr>
              <w:t>1</w:t>
            </w:r>
          </w:p>
        </w:tc>
        <w:tc>
          <w:tcPr>
            <w:tcW w:w="1809" w:type="pct"/>
            <w:tcBorders>
              <w:tl2br w:val="nil"/>
              <w:tr2bl w:val="nil"/>
            </w:tcBorders>
            <w:vAlign w:val="center"/>
          </w:tcPr>
          <w:p>
            <w:pPr>
              <w:widowControl/>
              <w:snapToGrid w:val="0"/>
              <w:spacing w:line="264" w:lineRule="auto"/>
              <w:ind w:left="53" w:leftChars="25" w:right="53" w:rightChars="25"/>
              <w:jc w:val="left"/>
              <w:rPr>
                <w:rFonts w:hint="eastAsia" w:ascii="宋体" w:hAnsi="宋体" w:cs="宋体"/>
                <w:kern w:val="0"/>
                <w:sz w:val="18"/>
                <w:szCs w:val="18"/>
              </w:rPr>
            </w:pPr>
            <w:r>
              <w:rPr>
                <w:rFonts w:hint="eastAsia" w:ascii="宋体" w:hAnsi="宋体" w:cs="宋体"/>
                <w:kern w:val="0"/>
                <w:sz w:val="18"/>
                <w:szCs w:val="18"/>
              </w:rPr>
              <w:t>大型得1分，中型得0.8分，小型得0.5分，微型得0.3分。</w:t>
            </w:r>
          </w:p>
        </w:tc>
        <w:tc>
          <w:tcPr>
            <w:tcW w:w="1471" w:type="pct"/>
            <w:tcBorders>
              <w:tl2br w:val="nil"/>
              <w:tr2bl w:val="nil"/>
            </w:tcBorders>
            <w:vAlign w:val="center"/>
          </w:tcPr>
          <w:p>
            <w:pPr>
              <w:widowControl/>
              <w:snapToGrid w:val="0"/>
              <w:spacing w:line="268"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根据关于印发《统计上大中小微型企业划分办法(2017)》的通知（国统字〔2017〕213号），结合企业的从业人员数量、营业收入情况，进行靠档计分。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205" w:type="pct"/>
            <w:tcBorders>
              <w:tl2br w:val="nil"/>
              <w:tr2bl w:val="nil"/>
            </w:tcBorders>
            <w:vAlign w:val="center"/>
          </w:tcPr>
          <w:p>
            <w:pPr>
              <w:widowControl/>
              <w:snapToGrid w:val="0"/>
              <w:spacing w:line="276" w:lineRule="auto"/>
              <w:jc w:val="center"/>
              <w:rPr>
                <w:rFonts w:hint="eastAsia" w:ascii="宋体" w:hAnsi="宋体" w:cs="宋体"/>
                <w:kern w:val="0"/>
                <w:sz w:val="18"/>
                <w:szCs w:val="18"/>
              </w:rPr>
            </w:pPr>
            <w:r>
              <w:rPr>
                <w:rFonts w:hint="eastAsia" w:ascii="宋体" w:hAnsi="宋体" w:cs="宋体"/>
                <w:kern w:val="0"/>
                <w:sz w:val="18"/>
                <w:szCs w:val="18"/>
              </w:rPr>
              <w:t>4.1.2</w:t>
            </w:r>
          </w:p>
        </w:tc>
        <w:tc>
          <w:tcPr>
            <w:tcW w:w="458" w:type="pct"/>
            <w:tcBorders>
              <w:tl2br w:val="nil"/>
              <w:tr2bl w:val="nil"/>
            </w:tcBorders>
            <w:vAlign w:val="center"/>
          </w:tcPr>
          <w:p>
            <w:pPr>
              <w:widowControl/>
              <w:snapToGrid w:val="0"/>
              <w:spacing w:line="276" w:lineRule="auto"/>
              <w:ind w:left="53" w:leftChars="25" w:right="53" w:rightChars="25"/>
              <w:jc w:val="left"/>
              <w:rPr>
                <w:rFonts w:hint="eastAsia" w:ascii="宋体" w:hAnsi="宋体" w:cs="宋体"/>
                <w:kern w:val="0"/>
                <w:sz w:val="18"/>
                <w:szCs w:val="18"/>
              </w:rPr>
            </w:pPr>
            <w:r>
              <w:rPr>
                <w:rFonts w:hint="eastAsia" w:ascii="宋体" w:hAnsi="宋体" w:cs="宋体"/>
                <w:kern w:val="0"/>
                <w:sz w:val="18"/>
                <w:szCs w:val="18"/>
              </w:rPr>
              <w:t>行业资历</w:t>
            </w:r>
          </w:p>
        </w:tc>
        <w:tc>
          <w:tcPr>
            <w:tcW w:w="213" w:type="pct"/>
            <w:tcBorders>
              <w:tl2br w:val="nil"/>
              <w:tr2bl w:val="nil"/>
            </w:tcBorders>
            <w:vAlign w:val="center"/>
          </w:tcPr>
          <w:p>
            <w:pPr>
              <w:widowControl/>
              <w:snapToGrid w:val="0"/>
              <w:spacing w:line="276" w:lineRule="auto"/>
              <w:jc w:val="center"/>
              <w:rPr>
                <w:rFonts w:hint="eastAsia" w:ascii="宋体" w:hAnsi="宋体" w:cs="宋体"/>
                <w:kern w:val="0"/>
                <w:sz w:val="18"/>
                <w:szCs w:val="18"/>
              </w:rPr>
            </w:pPr>
            <w:r>
              <w:rPr>
                <w:rFonts w:hint="eastAsia" w:ascii="宋体" w:hAnsi="宋体" w:cs="宋体"/>
                <w:kern w:val="0"/>
                <w:sz w:val="18"/>
                <w:szCs w:val="18"/>
              </w:rPr>
              <w:t>1</w:t>
            </w:r>
          </w:p>
        </w:tc>
        <w:tc>
          <w:tcPr>
            <w:tcW w:w="1809" w:type="pct"/>
            <w:tcBorders>
              <w:tl2br w:val="nil"/>
              <w:tr2bl w:val="nil"/>
            </w:tcBorders>
            <w:vAlign w:val="center"/>
          </w:tcPr>
          <w:p>
            <w:pPr>
              <w:widowControl/>
              <w:snapToGrid w:val="0"/>
              <w:spacing w:line="264" w:lineRule="auto"/>
              <w:ind w:left="53" w:leftChars="25" w:right="53" w:rightChars="25"/>
              <w:jc w:val="left"/>
              <w:rPr>
                <w:rFonts w:hint="eastAsia" w:ascii="宋体" w:hAnsi="宋体" w:cs="宋体"/>
                <w:kern w:val="0"/>
                <w:sz w:val="18"/>
                <w:szCs w:val="18"/>
              </w:rPr>
            </w:pPr>
            <w:r>
              <w:rPr>
                <w:rFonts w:hint="eastAsia" w:ascii="宋体" w:hAnsi="宋体" w:cs="宋体"/>
                <w:kern w:val="0"/>
                <w:sz w:val="18"/>
                <w:szCs w:val="18"/>
              </w:rPr>
              <w:t>根据企业所属细分行业当期均值设定：高于行业均值20%及以上的，得1分；高于行业均值10%的，得0.8分；与行业均值持平的，得0.6分； 低于行业均值10%的，得0.4分；低于行业均值20%及以上的，不得分。</w:t>
            </w:r>
          </w:p>
        </w:tc>
        <w:tc>
          <w:tcPr>
            <w:tcW w:w="1471" w:type="pct"/>
            <w:tcBorders>
              <w:tl2br w:val="nil"/>
              <w:tr2bl w:val="nil"/>
            </w:tcBorders>
            <w:vAlign w:val="center"/>
          </w:tcPr>
          <w:p>
            <w:pPr>
              <w:widowControl/>
              <w:snapToGrid w:val="0"/>
              <w:spacing w:line="276"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企业从事药品生产的年限（以首个药品投产时间为准）。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80" w:hRule="atLeast"/>
          <w:jc w:val="center"/>
        </w:trPr>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205" w:type="pct"/>
            <w:tcBorders>
              <w:tl2br w:val="nil"/>
              <w:tr2bl w:val="nil"/>
            </w:tcBorders>
            <w:vAlign w:val="center"/>
          </w:tcPr>
          <w:p>
            <w:pPr>
              <w:widowControl/>
              <w:spacing w:line="276" w:lineRule="auto"/>
              <w:jc w:val="center"/>
              <w:rPr>
                <w:rFonts w:hint="eastAsia" w:ascii="宋体" w:hAnsi="宋体" w:cs="宋体"/>
                <w:kern w:val="0"/>
                <w:sz w:val="18"/>
                <w:szCs w:val="18"/>
              </w:rPr>
            </w:pPr>
            <w:r>
              <w:rPr>
                <w:rFonts w:hint="eastAsia" w:ascii="宋体" w:hAnsi="宋体" w:cs="宋体"/>
                <w:kern w:val="0"/>
                <w:sz w:val="18"/>
                <w:szCs w:val="18"/>
              </w:rPr>
              <w:t>4.1.3</w:t>
            </w:r>
          </w:p>
        </w:tc>
        <w:tc>
          <w:tcPr>
            <w:tcW w:w="458" w:type="pct"/>
            <w:tcBorders>
              <w:tl2br w:val="nil"/>
              <w:tr2bl w:val="nil"/>
            </w:tcBorders>
            <w:vAlign w:val="center"/>
          </w:tcPr>
          <w:p>
            <w:pPr>
              <w:widowControl/>
              <w:spacing w:line="276" w:lineRule="auto"/>
              <w:ind w:left="53" w:leftChars="25" w:right="53" w:rightChars="25"/>
              <w:jc w:val="left"/>
              <w:rPr>
                <w:rFonts w:hint="eastAsia" w:ascii="宋体" w:hAnsi="宋体" w:cs="宋体"/>
                <w:kern w:val="0"/>
                <w:sz w:val="18"/>
                <w:szCs w:val="18"/>
              </w:rPr>
            </w:pPr>
            <w:r>
              <w:rPr>
                <w:rFonts w:hint="eastAsia" w:ascii="宋体" w:hAnsi="宋体" w:cs="宋体"/>
                <w:kern w:val="0"/>
                <w:sz w:val="18"/>
                <w:szCs w:val="18"/>
              </w:rPr>
              <w:t>知识产权优势</w:t>
            </w:r>
          </w:p>
        </w:tc>
        <w:tc>
          <w:tcPr>
            <w:tcW w:w="213" w:type="pct"/>
            <w:tcBorders>
              <w:tl2br w:val="nil"/>
              <w:tr2bl w:val="nil"/>
            </w:tcBorders>
            <w:vAlign w:val="center"/>
          </w:tcPr>
          <w:p>
            <w:pPr>
              <w:widowControl/>
              <w:spacing w:line="276" w:lineRule="auto"/>
              <w:jc w:val="center"/>
              <w:rPr>
                <w:rFonts w:hint="eastAsia" w:ascii="宋体" w:hAnsi="宋体" w:cs="宋体"/>
                <w:kern w:val="0"/>
                <w:sz w:val="18"/>
                <w:szCs w:val="18"/>
              </w:rPr>
            </w:pPr>
            <w:r>
              <w:rPr>
                <w:rFonts w:hint="eastAsia" w:ascii="宋体" w:hAnsi="宋体" w:cs="宋体"/>
                <w:kern w:val="0"/>
                <w:sz w:val="18"/>
                <w:szCs w:val="18"/>
              </w:rPr>
              <w:t>2</w:t>
            </w:r>
          </w:p>
        </w:tc>
        <w:tc>
          <w:tcPr>
            <w:tcW w:w="180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ind w:left="53" w:leftChars="25" w:right="53" w:rightChars="25"/>
              <w:jc w:val="left"/>
              <w:textAlignment w:val="auto"/>
              <w:rPr>
                <w:rFonts w:hint="eastAsia" w:ascii="宋体" w:hAnsi="宋体" w:cs="宋体"/>
                <w:kern w:val="0"/>
                <w:sz w:val="18"/>
                <w:szCs w:val="18"/>
              </w:rPr>
            </w:pPr>
            <w:r>
              <w:rPr>
                <w:rFonts w:hint="eastAsia" w:ascii="宋体" w:hAnsi="宋体" w:cs="宋体"/>
                <w:kern w:val="0"/>
                <w:sz w:val="18"/>
                <w:szCs w:val="18"/>
              </w:rPr>
              <w:t>发明专利每获得1项得1分；实用新型专利每获得1项得0.5分；外观设计专利每获得1项得0.25分。</w:t>
            </w:r>
          </w:p>
        </w:tc>
        <w:tc>
          <w:tcPr>
            <w:tcW w:w="1471" w:type="pct"/>
            <w:tcBorders>
              <w:tl2br w:val="nil"/>
              <w:tr2bl w:val="nil"/>
            </w:tcBorders>
            <w:vAlign w:val="center"/>
          </w:tcPr>
          <w:p>
            <w:pPr>
              <w:widowControl/>
              <w:spacing w:line="264"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近1年，企业获得药品相关的发明专利、实用新型、外观设计等专利情况。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47" w:hRule="atLeast"/>
          <w:jc w:val="center"/>
        </w:trPr>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205" w:type="pct"/>
            <w:tcBorders>
              <w:tl2br w:val="nil"/>
              <w:tr2bl w:val="nil"/>
            </w:tcBorders>
            <w:vAlign w:val="center"/>
          </w:tcPr>
          <w:p>
            <w:pPr>
              <w:widowControl/>
              <w:spacing w:line="276" w:lineRule="auto"/>
              <w:jc w:val="center"/>
              <w:rPr>
                <w:rFonts w:hint="eastAsia" w:ascii="宋体" w:hAnsi="宋体" w:cs="宋体"/>
                <w:kern w:val="0"/>
                <w:sz w:val="18"/>
                <w:szCs w:val="18"/>
              </w:rPr>
            </w:pPr>
            <w:r>
              <w:rPr>
                <w:rFonts w:hint="eastAsia" w:ascii="宋体" w:hAnsi="宋体" w:cs="宋体"/>
                <w:kern w:val="0"/>
                <w:sz w:val="18"/>
                <w:szCs w:val="18"/>
              </w:rPr>
              <w:t>4.1.4</w:t>
            </w:r>
          </w:p>
        </w:tc>
        <w:tc>
          <w:tcPr>
            <w:tcW w:w="458" w:type="pct"/>
            <w:tcBorders>
              <w:tl2br w:val="nil"/>
              <w:tr2bl w:val="nil"/>
            </w:tcBorders>
            <w:vAlign w:val="center"/>
          </w:tcPr>
          <w:p>
            <w:pPr>
              <w:widowControl/>
              <w:spacing w:line="276" w:lineRule="auto"/>
              <w:ind w:left="53" w:leftChars="25" w:right="53" w:rightChars="25"/>
              <w:jc w:val="left"/>
              <w:rPr>
                <w:rFonts w:hint="eastAsia" w:ascii="宋体" w:hAnsi="宋体" w:cs="宋体"/>
                <w:kern w:val="0"/>
                <w:sz w:val="18"/>
                <w:szCs w:val="18"/>
              </w:rPr>
            </w:pPr>
            <w:r>
              <w:rPr>
                <w:rFonts w:hint="eastAsia" w:ascii="宋体" w:hAnsi="宋体" w:cs="宋体"/>
                <w:kern w:val="0"/>
                <w:sz w:val="18"/>
                <w:szCs w:val="18"/>
              </w:rPr>
              <w:t>资质认定</w:t>
            </w:r>
          </w:p>
        </w:tc>
        <w:tc>
          <w:tcPr>
            <w:tcW w:w="213" w:type="pct"/>
            <w:tcBorders>
              <w:tl2br w:val="nil"/>
              <w:tr2bl w:val="nil"/>
            </w:tcBorders>
            <w:vAlign w:val="center"/>
          </w:tcPr>
          <w:p>
            <w:pPr>
              <w:widowControl/>
              <w:spacing w:line="276" w:lineRule="auto"/>
              <w:jc w:val="center"/>
              <w:rPr>
                <w:rFonts w:hint="eastAsia" w:ascii="宋体" w:hAnsi="宋体" w:cs="宋体"/>
                <w:kern w:val="0"/>
                <w:sz w:val="18"/>
                <w:szCs w:val="18"/>
              </w:rPr>
            </w:pPr>
            <w:r>
              <w:rPr>
                <w:rFonts w:hint="eastAsia" w:ascii="宋体" w:hAnsi="宋体" w:cs="宋体"/>
                <w:kern w:val="0"/>
                <w:sz w:val="18"/>
                <w:szCs w:val="18"/>
              </w:rPr>
              <w:t>2</w:t>
            </w:r>
          </w:p>
        </w:tc>
        <w:tc>
          <w:tcPr>
            <w:tcW w:w="180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auto"/>
              <w:ind w:left="53" w:leftChars="25" w:right="53" w:rightChars="25"/>
              <w:jc w:val="left"/>
              <w:textAlignment w:val="auto"/>
              <w:rPr>
                <w:rFonts w:hint="eastAsia" w:ascii="宋体" w:hAnsi="宋体" w:cs="宋体"/>
                <w:kern w:val="0"/>
                <w:sz w:val="18"/>
                <w:szCs w:val="18"/>
              </w:rPr>
            </w:pPr>
            <w:r>
              <w:rPr>
                <w:rFonts w:hint="eastAsia" w:ascii="宋体" w:hAnsi="宋体" w:cs="宋体"/>
                <w:kern w:val="0"/>
                <w:sz w:val="18"/>
                <w:szCs w:val="18"/>
              </w:rPr>
              <w:t>获得高新技术企业、科技小巨人（含培育）企业、企业技术中心或研发机构等科技进步资质的，市级及以上资质，每1项得2分；区级资质，每1项得1分。每通过1项国际药品GMP检查的，得1分；没有，不得分。</w:t>
            </w:r>
          </w:p>
        </w:tc>
        <w:tc>
          <w:tcPr>
            <w:tcW w:w="1471" w:type="pct"/>
            <w:tcBorders>
              <w:tl2br w:val="nil"/>
              <w:tr2bl w:val="nil"/>
            </w:tcBorders>
            <w:vAlign w:val="center"/>
          </w:tcPr>
          <w:p>
            <w:pPr>
              <w:widowControl/>
              <w:spacing w:line="276"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企业现阶段科技进步资质认定情况、国际药品GMP检查情况。</w:t>
            </w:r>
          </w:p>
        </w:tc>
      </w:tr>
    </w:tbl>
    <w:p>
      <w:pPr>
        <w:pStyle w:val="230"/>
        <w:pageBreakBefore/>
        <w:widowControl w:val="0"/>
        <w:spacing w:after="156" w:afterLines="50"/>
        <w:jc w:val="center"/>
        <w:rPr>
          <w:rFonts w:hint="eastAsia"/>
        </w:rPr>
      </w:pPr>
      <w:r>
        <w:rPr>
          <w:rFonts w:hint="eastAsia" w:ascii="黑体" w:eastAsia="黑体"/>
          <w:kern w:val="2"/>
          <w:szCs w:val="21"/>
        </w:rPr>
        <w:t>表A.1 （续）</w:t>
      </w:r>
    </w:p>
    <w:tbl>
      <w:tblPr>
        <w:tblStyle w:val="26"/>
        <w:tblW w:w="489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215"/>
        <w:gridCol w:w="307"/>
        <w:gridCol w:w="365"/>
        <w:gridCol w:w="449"/>
        <w:gridCol w:w="533"/>
        <w:gridCol w:w="465"/>
        <w:gridCol w:w="555"/>
        <w:gridCol w:w="1760"/>
        <w:gridCol w:w="571"/>
        <w:gridCol w:w="4216"/>
        <w:gridCol w:w="41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3" w:hRule="atLeast"/>
          <w:tblHeader/>
          <w:jc w:val="center"/>
        </w:trPr>
        <w:tc>
          <w:tcPr>
            <w:tcW w:w="192" w:type="pct"/>
            <w:gridSpan w:val="2"/>
            <w:tcBorders>
              <w:tl2br w:val="nil"/>
              <w:tr2bl w:val="nil"/>
            </w:tcBorders>
            <w:vAlign w:val="center"/>
          </w:tcPr>
          <w:p>
            <w:pPr>
              <w:widowControl/>
              <w:snapToGrid w:val="0"/>
              <w:spacing w:line="216" w:lineRule="auto"/>
              <w:jc w:val="center"/>
              <w:rPr>
                <w:rFonts w:hint="eastAsia" w:ascii="宋体" w:hAnsi="宋体" w:cs="宋体"/>
                <w:kern w:val="0"/>
                <w:sz w:val="18"/>
                <w:szCs w:val="18"/>
              </w:rPr>
            </w:pPr>
            <w:r>
              <w:rPr>
                <w:rFonts w:hint="eastAsia" w:ascii="宋体" w:hAnsi="宋体" w:cs="宋体"/>
                <w:kern w:val="0"/>
                <w:sz w:val="18"/>
                <w:szCs w:val="18"/>
              </w:rPr>
              <w:t>一级</w:t>
            </w:r>
          </w:p>
          <w:p>
            <w:pPr>
              <w:widowControl/>
              <w:snapToGrid w:val="0"/>
              <w:spacing w:line="216" w:lineRule="auto"/>
              <w:jc w:val="center"/>
              <w:rPr>
                <w:rFonts w:hint="eastAsia" w:ascii="宋体" w:hAnsi="宋体" w:cs="宋体"/>
                <w:kern w:val="0"/>
                <w:sz w:val="18"/>
                <w:szCs w:val="18"/>
              </w:rPr>
            </w:pPr>
            <w:r>
              <w:rPr>
                <w:rFonts w:hint="eastAsia" w:ascii="宋体" w:hAnsi="宋体" w:cs="宋体"/>
                <w:kern w:val="0"/>
                <w:sz w:val="18"/>
                <w:szCs w:val="18"/>
              </w:rPr>
              <w:t>指标</w:t>
            </w:r>
          </w:p>
        </w:tc>
        <w:tc>
          <w:tcPr>
            <w:tcW w:w="134" w:type="pct"/>
            <w:tcBorders>
              <w:tl2br w:val="nil"/>
              <w:tr2bl w:val="nil"/>
            </w:tcBorders>
            <w:vAlign w:val="center"/>
          </w:tcPr>
          <w:p>
            <w:pPr>
              <w:widowControl/>
              <w:snapToGrid w:val="0"/>
              <w:spacing w:line="216" w:lineRule="auto"/>
              <w:jc w:val="center"/>
              <w:rPr>
                <w:rFonts w:hint="eastAsia" w:ascii="宋体" w:hAnsi="宋体" w:cs="宋体"/>
                <w:kern w:val="0"/>
                <w:sz w:val="18"/>
                <w:szCs w:val="18"/>
              </w:rPr>
            </w:pPr>
            <w:r>
              <w:rPr>
                <w:rFonts w:hint="eastAsia" w:ascii="宋体" w:hAnsi="宋体" w:cs="宋体"/>
                <w:kern w:val="0"/>
                <w:sz w:val="18"/>
                <w:szCs w:val="18"/>
              </w:rPr>
              <w:t>分</w:t>
            </w:r>
          </w:p>
          <w:p>
            <w:pPr>
              <w:widowControl/>
              <w:snapToGrid w:val="0"/>
              <w:spacing w:line="216" w:lineRule="auto"/>
              <w:jc w:val="center"/>
              <w:rPr>
                <w:rFonts w:hint="eastAsia" w:ascii="宋体" w:hAnsi="宋体" w:cs="宋体"/>
                <w:kern w:val="0"/>
                <w:sz w:val="18"/>
                <w:szCs w:val="18"/>
              </w:rPr>
            </w:pPr>
            <w:r>
              <w:rPr>
                <w:rFonts w:hint="eastAsia" w:ascii="宋体" w:hAnsi="宋体" w:cs="宋体"/>
                <w:kern w:val="0"/>
                <w:sz w:val="18"/>
                <w:szCs w:val="18"/>
              </w:rPr>
              <w:t>值</w:t>
            </w:r>
          </w:p>
        </w:tc>
        <w:tc>
          <w:tcPr>
            <w:tcW w:w="361" w:type="pct"/>
            <w:gridSpan w:val="2"/>
            <w:tcBorders>
              <w:tl2br w:val="nil"/>
              <w:tr2bl w:val="nil"/>
            </w:tcBorders>
            <w:vAlign w:val="center"/>
          </w:tcPr>
          <w:p>
            <w:pPr>
              <w:snapToGrid w:val="0"/>
              <w:spacing w:line="216" w:lineRule="auto"/>
              <w:jc w:val="center"/>
              <w:rPr>
                <w:rFonts w:hint="eastAsia" w:ascii="宋体" w:hAnsi="宋体" w:cs="宋体"/>
                <w:kern w:val="0"/>
                <w:sz w:val="18"/>
                <w:szCs w:val="18"/>
              </w:rPr>
            </w:pPr>
            <w:r>
              <w:rPr>
                <w:rFonts w:hint="eastAsia" w:ascii="宋体" w:hAnsi="宋体" w:cs="宋体"/>
                <w:kern w:val="0"/>
                <w:sz w:val="18"/>
                <w:szCs w:val="18"/>
              </w:rPr>
              <w:t>二级指标</w:t>
            </w:r>
          </w:p>
        </w:tc>
        <w:tc>
          <w:tcPr>
            <w:tcW w:w="171" w:type="pct"/>
            <w:tcBorders>
              <w:tl2br w:val="nil"/>
              <w:tr2bl w:val="nil"/>
            </w:tcBorders>
            <w:vAlign w:val="center"/>
          </w:tcPr>
          <w:p>
            <w:pPr>
              <w:snapToGrid w:val="0"/>
              <w:spacing w:line="216" w:lineRule="auto"/>
              <w:jc w:val="center"/>
              <w:rPr>
                <w:rFonts w:hint="eastAsia" w:ascii="宋体" w:hAnsi="宋体" w:cs="宋体"/>
                <w:kern w:val="0"/>
                <w:sz w:val="18"/>
                <w:szCs w:val="18"/>
              </w:rPr>
            </w:pPr>
            <w:r>
              <w:rPr>
                <w:rFonts w:hint="eastAsia" w:ascii="宋体" w:hAnsi="宋体" w:cs="宋体"/>
                <w:kern w:val="0"/>
                <w:sz w:val="18"/>
                <w:szCs w:val="18"/>
              </w:rPr>
              <w:t>分</w:t>
            </w:r>
          </w:p>
          <w:p>
            <w:pPr>
              <w:snapToGrid w:val="0"/>
              <w:spacing w:line="216" w:lineRule="auto"/>
              <w:jc w:val="center"/>
              <w:rPr>
                <w:rFonts w:hint="eastAsia" w:ascii="宋体" w:hAnsi="宋体" w:cs="宋体"/>
                <w:kern w:val="0"/>
                <w:sz w:val="18"/>
                <w:szCs w:val="18"/>
              </w:rPr>
            </w:pPr>
            <w:r>
              <w:rPr>
                <w:rFonts w:hint="eastAsia" w:ascii="宋体" w:hAnsi="宋体" w:cs="宋体"/>
                <w:kern w:val="0"/>
                <w:sz w:val="18"/>
                <w:szCs w:val="18"/>
              </w:rPr>
              <w:t>值</w:t>
            </w:r>
          </w:p>
        </w:tc>
        <w:tc>
          <w:tcPr>
            <w:tcW w:w="851" w:type="pct"/>
            <w:gridSpan w:val="2"/>
            <w:tcBorders>
              <w:tl2br w:val="nil"/>
              <w:tr2bl w:val="nil"/>
            </w:tcBorders>
            <w:vAlign w:val="center"/>
          </w:tcPr>
          <w:p>
            <w:pPr>
              <w:widowControl/>
              <w:snapToGrid w:val="0"/>
              <w:spacing w:line="216" w:lineRule="auto"/>
              <w:jc w:val="center"/>
              <w:rPr>
                <w:rFonts w:hint="eastAsia" w:ascii="宋体" w:hAnsi="宋体" w:cs="宋体"/>
                <w:kern w:val="0"/>
                <w:sz w:val="18"/>
                <w:szCs w:val="18"/>
              </w:rPr>
            </w:pPr>
            <w:r>
              <w:rPr>
                <w:rFonts w:hint="eastAsia" w:ascii="宋体" w:hAnsi="宋体" w:cs="宋体"/>
                <w:kern w:val="0"/>
                <w:sz w:val="18"/>
                <w:szCs w:val="18"/>
              </w:rPr>
              <w:t>三级指标</w:t>
            </w:r>
          </w:p>
        </w:tc>
        <w:tc>
          <w:tcPr>
            <w:tcW w:w="210" w:type="pct"/>
            <w:tcBorders>
              <w:tl2br w:val="nil"/>
              <w:tr2bl w:val="nil"/>
            </w:tcBorders>
            <w:vAlign w:val="center"/>
          </w:tcPr>
          <w:p>
            <w:pPr>
              <w:widowControl/>
              <w:snapToGrid w:val="0"/>
              <w:spacing w:line="216" w:lineRule="auto"/>
              <w:jc w:val="center"/>
              <w:rPr>
                <w:rFonts w:hint="eastAsia" w:ascii="宋体" w:hAnsi="宋体" w:cs="宋体"/>
                <w:kern w:val="0"/>
                <w:sz w:val="18"/>
                <w:szCs w:val="18"/>
              </w:rPr>
            </w:pPr>
            <w:r>
              <w:rPr>
                <w:rFonts w:hint="eastAsia" w:ascii="宋体" w:hAnsi="宋体" w:cs="宋体"/>
                <w:kern w:val="0"/>
                <w:sz w:val="18"/>
                <w:szCs w:val="18"/>
              </w:rPr>
              <w:t>分值</w:t>
            </w:r>
          </w:p>
        </w:tc>
        <w:tc>
          <w:tcPr>
            <w:tcW w:w="1549" w:type="pct"/>
            <w:tcBorders>
              <w:tl2br w:val="nil"/>
              <w:tr2bl w:val="nil"/>
            </w:tcBorders>
            <w:vAlign w:val="center"/>
          </w:tcPr>
          <w:p>
            <w:pPr>
              <w:widowControl/>
              <w:snapToGrid w:val="0"/>
              <w:spacing w:line="216" w:lineRule="auto"/>
              <w:jc w:val="center"/>
              <w:rPr>
                <w:rFonts w:hint="eastAsia" w:ascii="宋体" w:hAnsi="宋体" w:cs="宋体"/>
                <w:kern w:val="0"/>
                <w:sz w:val="18"/>
                <w:szCs w:val="18"/>
              </w:rPr>
            </w:pPr>
            <w:r>
              <w:rPr>
                <w:rFonts w:hint="eastAsia" w:ascii="宋体" w:hAnsi="宋体" w:cs="宋体"/>
                <w:kern w:val="0"/>
                <w:sz w:val="18"/>
                <w:szCs w:val="18"/>
              </w:rPr>
              <w:t>评估规则</w:t>
            </w:r>
          </w:p>
        </w:tc>
        <w:tc>
          <w:tcPr>
            <w:tcW w:w="1530" w:type="pct"/>
            <w:tcBorders>
              <w:tl2br w:val="nil"/>
              <w:tr2bl w:val="nil"/>
            </w:tcBorders>
            <w:vAlign w:val="center"/>
          </w:tcPr>
          <w:p>
            <w:pPr>
              <w:widowControl/>
              <w:snapToGrid w:val="0"/>
              <w:spacing w:line="216" w:lineRule="auto"/>
              <w:jc w:val="center"/>
              <w:rPr>
                <w:rFonts w:hint="eastAsia" w:ascii="宋体" w:hAnsi="宋体" w:cs="宋体"/>
                <w:kern w:val="0"/>
                <w:sz w:val="18"/>
                <w:szCs w:val="18"/>
              </w:rPr>
            </w:pPr>
            <w:r>
              <w:rPr>
                <w:rFonts w:hint="eastAsia" w:ascii="宋体" w:hAnsi="宋体" w:cs="宋体"/>
                <w:kern w:val="0"/>
                <w:sz w:val="18"/>
                <w:szCs w:val="18"/>
              </w:rPr>
              <w:t>三级指标说明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87" w:hRule="atLeast"/>
          <w:jc w:val="center"/>
        </w:trPr>
        <w:tc>
          <w:tcPr>
            <w:tcW w:w="79" w:type="pct"/>
            <w:vMerge w:val="restart"/>
            <w:tcBorders>
              <w:tl2br w:val="nil"/>
              <w:tr2bl w:val="nil"/>
            </w:tcBorders>
            <w:vAlign w:val="center"/>
          </w:tcPr>
          <w:p>
            <w:pPr>
              <w:widowControl/>
              <w:snapToGrid w:val="0"/>
              <w:spacing w:line="216" w:lineRule="auto"/>
              <w:jc w:val="center"/>
              <w:rPr>
                <w:rFonts w:hint="eastAsia" w:ascii="宋体" w:hAnsi="宋体" w:cs="宋体"/>
                <w:kern w:val="0"/>
                <w:sz w:val="18"/>
                <w:szCs w:val="18"/>
              </w:rPr>
            </w:pPr>
            <w:r>
              <w:rPr>
                <w:rFonts w:hint="eastAsia" w:ascii="宋体" w:hAnsi="宋体" w:cs="宋体"/>
                <w:kern w:val="0"/>
                <w:sz w:val="18"/>
                <w:szCs w:val="18"/>
              </w:rPr>
              <w:t>4</w:t>
            </w:r>
          </w:p>
        </w:tc>
        <w:tc>
          <w:tcPr>
            <w:tcW w:w="112" w:type="pct"/>
            <w:vMerge w:val="restart"/>
            <w:tcBorders>
              <w:tl2br w:val="nil"/>
              <w:tr2bl w:val="nil"/>
            </w:tcBorders>
            <w:vAlign w:val="center"/>
          </w:tcPr>
          <w:p>
            <w:pPr>
              <w:widowControl/>
              <w:snapToGrid w:val="0"/>
              <w:spacing w:line="216" w:lineRule="auto"/>
              <w:jc w:val="center"/>
              <w:rPr>
                <w:rFonts w:hint="eastAsia" w:ascii="宋体" w:hAnsi="宋体" w:cs="宋体"/>
                <w:kern w:val="0"/>
                <w:sz w:val="18"/>
                <w:szCs w:val="18"/>
              </w:rPr>
            </w:pPr>
            <w:r>
              <w:rPr>
                <w:rFonts w:hint="eastAsia" w:ascii="宋体" w:hAnsi="宋体" w:cs="宋体"/>
                <w:kern w:val="0"/>
                <w:sz w:val="18"/>
                <w:szCs w:val="18"/>
              </w:rPr>
              <w:t>市场竞争实力</w:t>
            </w:r>
          </w:p>
        </w:tc>
        <w:tc>
          <w:tcPr>
            <w:tcW w:w="134" w:type="pct"/>
            <w:vMerge w:val="restart"/>
            <w:tcBorders>
              <w:tl2br w:val="nil"/>
              <w:tr2bl w:val="nil"/>
            </w:tcBorders>
            <w:vAlign w:val="center"/>
          </w:tcPr>
          <w:p>
            <w:pPr>
              <w:widowControl/>
              <w:snapToGrid w:val="0"/>
              <w:spacing w:line="216" w:lineRule="auto"/>
              <w:jc w:val="center"/>
              <w:rPr>
                <w:rFonts w:hint="eastAsia" w:ascii="宋体" w:hAnsi="宋体" w:cs="宋体"/>
                <w:kern w:val="0"/>
                <w:sz w:val="18"/>
                <w:szCs w:val="18"/>
              </w:rPr>
            </w:pPr>
            <w:r>
              <w:rPr>
                <w:rFonts w:hint="eastAsia" w:ascii="宋体" w:hAnsi="宋体" w:cs="宋体"/>
                <w:kern w:val="0"/>
                <w:sz w:val="18"/>
                <w:szCs w:val="18"/>
              </w:rPr>
              <w:t>17</w:t>
            </w:r>
          </w:p>
        </w:tc>
        <w:tc>
          <w:tcPr>
            <w:tcW w:w="165" w:type="pct"/>
            <w:vMerge w:val="restart"/>
            <w:tcBorders>
              <w:tl2br w:val="nil"/>
              <w:tr2bl w:val="nil"/>
            </w:tcBorders>
            <w:vAlign w:val="center"/>
          </w:tcPr>
          <w:p>
            <w:pPr>
              <w:snapToGrid w:val="0"/>
              <w:spacing w:line="216" w:lineRule="auto"/>
              <w:jc w:val="center"/>
              <w:rPr>
                <w:rFonts w:hint="eastAsia" w:ascii="宋体" w:hAnsi="宋体" w:cs="宋体"/>
                <w:kern w:val="0"/>
                <w:sz w:val="18"/>
                <w:szCs w:val="18"/>
              </w:rPr>
            </w:pPr>
            <w:r>
              <w:rPr>
                <w:rFonts w:hint="eastAsia" w:ascii="宋体" w:hAnsi="宋体" w:cs="宋体"/>
                <w:kern w:val="0"/>
                <w:sz w:val="18"/>
                <w:szCs w:val="18"/>
              </w:rPr>
              <w:t>4.2</w:t>
            </w:r>
          </w:p>
        </w:tc>
        <w:tc>
          <w:tcPr>
            <w:tcW w:w="195" w:type="pct"/>
            <w:vMerge w:val="restart"/>
            <w:tcBorders>
              <w:tl2br w:val="nil"/>
              <w:tr2bl w:val="nil"/>
            </w:tcBorders>
            <w:vAlign w:val="center"/>
          </w:tcPr>
          <w:p>
            <w:pPr>
              <w:widowControl/>
              <w:snapToGrid w:val="0"/>
              <w:spacing w:line="216" w:lineRule="auto"/>
              <w:jc w:val="center"/>
              <w:rPr>
                <w:rFonts w:hint="eastAsia" w:ascii="宋体" w:hAnsi="宋体" w:cs="宋体"/>
                <w:kern w:val="0"/>
                <w:sz w:val="18"/>
                <w:szCs w:val="18"/>
              </w:rPr>
            </w:pPr>
            <w:r>
              <w:rPr>
                <w:rFonts w:hint="eastAsia" w:ascii="宋体" w:hAnsi="宋体" w:cs="宋体"/>
                <w:kern w:val="0"/>
                <w:sz w:val="18"/>
                <w:szCs w:val="18"/>
              </w:rPr>
              <w:t>药品</w:t>
            </w:r>
          </w:p>
          <w:p>
            <w:pPr>
              <w:widowControl/>
              <w:snapToGrid w:val="0"/>
              <w:spacing w:line="216" w:lineRule="auto"/>
              <w:jc w:val="center"/>
              <w:rPr>
                <w:rFonts w:hint="eastAsia" w:ascii="宋体" w:hAnsi="宋体" w:cs="宋体"/>
                <w:kern w:val="0"/>
                <w:sz w:val="18"/>
                <w:szCs w:val="18"/>
              </w:rPr>
            </w:pPr>
            <w:r>
              <w:rPr>
                <w:rFonts w:hint="eastAsia" w:ascii="宋体" w:hAnsi="宋体" w:cs="宋体"/>
                <w:kern w:val="0"/>
                <w:sz w:val="18"/>
                <w:szCs w:val="18"/>
              </w:rPr>
              <w:t>生产</w:t>
            </w:r>
          </w:p>
          <w:p>
            <w:pPr>
              <w:widowControl/>
              <w:snapToGrid w:val="0"/>
              <w:spacing w:line="216" w:lineRule="auto"/>
              <w:jc w:val="center"/>
              <w:rPr>
                <w:rFonts w:hint="eastAsia" w:ascii="宋体" w:hAnsi="宋体" w:cs="宋体"/>
                <w:kern w:val="0"/>
                <w:sz w:val="18"/>
                <w:szCs w:val="18"/>
              </w:rPr>
            </w:pPr>
            <w:r>
              <w:rPr>
                <w:rFonts w:hint="eastAsia" w:ascii="宋体" w:hAnsi="宋体" w:cs="宋体"/>
                <w:kern w:val="0"/>
                <w:sz w:val="18"/>
                <w:szCs w:val="18"/>
              </w:rPr>
              <w:t>与</w:t>
            </w:r>
          </w:p>
          <w:p>
            <w:pPr>
              <w:widowControl/>
              <w:snapToGrid w:val="0"/>
              <w:spacing w:line="216" w:lineRule="auto"/>
              <w:jc w:val="center"/>
              <w:rPr>
                <w:rFonts w:hint="eastAsia" w:ascii="宋体" w:hAnsi="宋体" w:cs="宋体"/>
                <w:kern w:val="0"/>
                <w:sz w:val="18"/>
                <w:szCs w:val="18"/>
              </w:rPr>
            </w:pPr>
            <w:r>
              <w:rPr>
                <w:rFonts w:hint="eastAsia" w:ascii="宋体" w:hAnsi="宋体" w:cs="宋体"/>
                <w:kern w:val="0"/>
                <w:sz w:val="18"/>
                <w:szCs w:val="18"/>
              </w:rPr>
              <w:t>研发</w:t>
            </w:r>
          </w:p>
          <w:p>
            <w:pPr>
              <w:snapToGrid w:val="0"/>
              <w:spacing w:line="216" w:lineRule="auto"/>
              <w:jc w:val="center"/>
              <w:rPr>
                <w:rFonts w:hint="eastAsia" w:ascii="宋体" w:hAnsi="宋体" w:cs="宋体"/>
                <w:kern w:val="0"/>
                <w:sz w:val="18"/>
                <w:szCs w:val="18"/>
              </w:rPr>
            </w:pPr>
            <w:r>
              <w:rPr>
                <w:rFonts w:hint="eastAsia" w:ascii="宋体" w:hAnsi="宋体" w:cs="宋体"/>
                <w:kern w:val="0"/>
                <w:sz w:val="18"/>
                <w:szCs w:val="18"/>
              </w:rPr>
              <w:t>能力</w:t>
            </w:r>
          </w:p>
        </w:tc>
        <w:tc>
          <w:tcPr>
            <w:tcW w:w="171" w:type="pct"/>
            <w:vMerge w:val="restart"/>
            <w:tcBorders>
              <w:tl2br w:val="nil"/>
              <w:tr2bl w:val="nil"/>
            </w:tcBorders>
            <w:vAlign w:val="center"/>
          </w:tcPr>
          <w:p>
            <w:pPr>
              <w:snapToGrid w:val="0"/>
              <w:spacing w:line="216" w:lineRule="auto"/>
              <w:jc w:val="center"/>
              <w:rPr>
                <w:rFonts w:hint="eastAsia" w:ascii="宋体" w:hAnsi="宋体" w:cs="宋体"/>
                <w:kern w:val="0"/>
                <w:sz w:val="18"/>
                <w:szCs w:val="18"/>
              </w:rPr>
            </w:pPr>
            <w:r>
              <w:rPr>
                <w:rFonts w:hint="eastAsia" w:ascii="宋体" w:hAnsi="宋体" w:cs="宋体"/>
                <w:kern w:val="0"/>
                <w:sz w:val="18"/>
                <w:szCs w:val="18"/>
              </w:rPr>
              <w:t>6</w:t>
            </w:r>
          </w:p>
        </w:tc>
        <w:tc>
          <w:tcPr>
            <w:tcW w:w="204" w:type="pct"/>
            <w:tcBorders>
              <w:tl2br w:val="nil"/>
              <w:tr2bl w:val="nil"/>
            </w:tcBorders>
            <w:vAlign w:val="center"/>
          </w:tcPr>
          <w:p>
            <w:pPr>
              <w:widowControl/>
              <w:snapToGrid w:val="0"/>
              <w:spacing w:line="216" w:lineRule="auto"/>
              <w:jc w:val="center"/>
              <w:rPr>
                <w:rFonts w:hint="eastAsia" w:ascii="宋体" w:hAnsi="宋体" w:cs="宋体"/>
                <w:kern w:val="0"/>
                <w:sz w:val="18"/>
                <w:szCs w:val="18"/>
              </w:rPr>
            </w:pPr>
            <w:r>
              <w:rPr>
                <w:rFonts w:hint="eastAsia" w:ascii="宋体" w:hAnsi="宋体" w:cs="宋体"/>
                <w:kern w:val="0"/>
                <w:sz w:val="18"/>
                <w:szCs w:val="18"/>
              </w:rPr>
              <w:t>4.2.1</w:t>
            </w:r>
          </w:p>
        </w:tc>
        <w:tc>
          <w:tcPr>
            <w:tcW w:w="646" w:type="pct"/>
            <w:tcBorders>
              <w:tl2br w:val="nil"/>
              <w:tr2bl w:val="nil"/>
            </w:tcBorders>
            <w:vAlign w:val="center"/>
          </w:tcPr>
          <w:p>
            <w:pPr>
              <w:widowControl/>
              <w:snapToGrid w:val="0"/>
              <w:spacing w:line="216" w:lineRule="auto"/>
              <w:ind w:left="53" w:leftChars="25" w:right="53" w:rightChars="25"/>
              <w:jc w:val="left"/>
              <w:rPr>
                <w:rFonts w:hint="eastAsia" w:ascii="宋体" w:hAnsi="宋体" w:cs="宋体"/>
                <w:kern w:val="0"/>
                <w:sz w:val="18"/>
                <w:szCs w:val="18"/>
              </w:rPr>
            </w:pPr>
            <w:r>
              <w:rPr>
                <w:rFonts w:hint="eastAsia" w:ascii="宋体" w:hAnsi="宋体" w:cs="宋体"/>
                <w:kern w:val="0"/>
                <w:sz w:val="18"/>
                <w:szCs w:val="18"/>
              </w:rPr>
              <w:t>研发创新</w:t>
            </w:r>
          </w:p>
        </w:tc>
        <w:tc>
          <w:tcPr>
            <w:tcW w:w="210" w:type="pct"/>
            <w:tcBorders>
              <w:tl2br w:val="nil"/>
              <w:tr2bl w:val="nil"/>
            </w:tcBorders>
            <w:vAlign w:val="center"/>
          </w:tcPr>
          <w:p>
            <w:pPr>
              <w:widowControl/>
              <w:snapToGrid w:val="0"/>
              <w:spacing w:line="216" w:lineRule="auto"/>
              <w:jc w:val="center"/>
              <w:rPr>
                <w:rFonts w:hint="eastAsia" w:ascii="宋体" w:hAnsi="宋体" w:cs="宋体"/>
                <w:kern w:val="0"/>
                <w:sz w:val="18"/>
                <w:szCs w:val="18"/>
              </w:rPr>
            </w:pPr>
            <w:r>
              <w:rPr>
                <w:rFonts w:hint="eastAsia" w:ascii="宋体" w:hAnsi="宋体" w:cs="宋体"/>
                <w:kern w:val="0"/>
                <w:sz w:val="18"/>
                <w:szCs w:val="18"/>
              </w:rPr>
              <w:t>3</w:t>
            </w:r>
          </w:p>
        </w:tc>
        <w:tc>
          <w:tcPr>
            <w:tcW w:w="1549" w:type="pct"/>
            <w:tcBorders>
              <w:tl2br w:val="nil"/>
              <w:tr2bl w:val="nil"/>
            </w:tcBorders>
            <w:vAlign w:val="center"/>
          </w:tcPr>
          <w:p>
            <w:pPr>
              <w:widowControl/>
              <w:snapToGrid w:val="0"/>
              <w:spacing w:line="216" w:lineRule="auto"/>
              <w:ind w:left="53" w:leftChars="25" w:right="53" w:rightChars="25"/>
              <w:jc w:val="left"/>
              <w:rPr>
                <w:rFonts w:hint="eastAsia" w:ascii="宋体" w:hAnsi="宋体" w:cs="宋体"/>
                <w:kern w:val="0"/>
                <w:sz w:val="18"/>
                <w:szCs w:val="18"/>
              </w:rPr>
            </w:pPr>
            <w:r>
              <w:rPr>
                <w:rFonts w:hint="eastAsia" w:ascii="宋体" w:hAnsi="宋体" w:cs="宋体"/>
                <w:kern w:val="0"/>
                <w:sz w:val="18"/>
                <w:szCs w:val="18"/>
              </w:rPr>
              <w:t>研发出一类新药，得3分；二类新药，得2分；三类新药，得1分。企业自主申报科研或建立标准的项目并通过验收的，省市级及以上项目，每1项得1.5分；区级项目，每1项得1分。中药饮片生产企业参与开展课题研究或建立标准项目并通过验收的，省市级及以上项目，每1项得1分；区级项目，每1项得0.5分。</w:t>
            </w:r>
          </w:p>
        </w:tc>
        <w:tc>
          <w:tcPr>
            <w:tcW w:w="1530" w:type="pct"/>
            <w:tcBorders>
              <w:tl2br w:val="nil"/>
              <w:tr2bl w:val="nil"/>
            </w:tcBorders>
            <w:vAlign w:val="center"/>
          </w:tcPr>
          <w:p>
            <w:pPr>
              <w:widowControl/>
              <w:snapToGrid w:val="0"/>
              <w:spacing w:line="216"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近1年，企业研发出一类、二类、三类新药，或者通过科研或建立标准项目的情况。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204" w:type="pct"/>
            <w:tcBorders>
              <w:tl2br w:val="nil"/>
              <w:tr2bl w:val="nil"/>
            </w:tcBorders>
            <w:vAlign w:val="center"/>
          </w:tcPr>
          <w:p>
            <w:pPr>
              <w:widowControl/>
              <w:snapToGrid w:val="0"/>
              <w:spacing w:line="216" w:lineRule="auto"/>
              <w:jc w:val="center"/>
              <w:rPr>
                <w:rFonts w:hint="eastAsia" w:ascii="宋体" w:hAnsi="宋体" w:cs="宋体"/>
                <w:kern w:val="0"/>
                <w:sz w:val="18"/>
                <w:szCs w:val="18"/>
              </w:rPr>
            </w:pPr>
            <w:r>
              <w:rPr>
                <w:rFonts w:hint="eastAsia" w:ascii="宋体" w:hAnsi="宋体" w:cs="宋体"/>
                <w:kern w:val="0"/>
                <w:sz w:val="18"/>
                <w:szCs w:val="18"/>
              </w:rPr>
              <w:t>4.2.2</w:t>
            </w:r>
          </w:p>
        </w:tc>
        <w:tc>
          <w:tcPr>
            <w:tcW w:w="646" w:type="pct"/>
            <w:tcBorders>
              <w:tl2br w:val="nil"/>
              <w:tr2bl w:val="nil"/>
            </w:tcBorders>
            <w:vAlign w:val="center"/>
          </w:tcPr>
          <w:p>
            <w:pPr>
              <w:widowControl/>
              <w:snapToGrid w:val="0"/>
              <w:spacing w:line="216" w:lineRule="auto"/>
              <w:ind w:left="53" w:leftChars="25" w:right="53" w:rightChars="25"/>
              <w:jc w:val="left"/>
              <w:rPr>
                <w:rFonts w:hint="eastAsia" w:ascii="宋体" w:hAnsi="宋体" w:cs="宋体"/>
                <w:kern w:val="0"/>
                <w:sz w:val="18"/>
                <w:szCs w:val="18"/>
              </w:rPr>
            </w:pPr>
            <w:r>
              <w:rPr>
                <w:rFonts w:hint="eastAsia" w:ascii="宋体" w:hAnsi="宋体" w:cs="宋体"/>
                <w:kern w:val="0"/>
                <w:sz w:val="18"/>
                <w:szCs w:val="18"/>
              </w:rPr>
              <w:t>人均产值</w:t>
            </w:r>
          </w:p>
        </w:tc>
        <w:tc>
          <w:tcPr>
            <w:tcW w:w="210" w:type="pct"/>
            <w:tcBorders>
              <w:tl2br w:val="nil"/>
              <w:tr2bl w:val="nil"/>
            </w:tcBorders>
            <w:vAlign w:val="center"/>
          </w:tcPr>
          <w:p>
            <w:pPr>
              <w:widowControl/>
              <w:snapToGrid w:val="0"/>
              <w:spacing w:line="216" w:lineRule="auto"/>
              <w:jc w:val="center"/>
              <w:rPr>
                <w:rFonts w:hint="eastAsia" w:ascii="宋体" w:hAnsi="宋体" w:cs="宋体"/>
                <w:kern w:val="0"/>
                <w:sz w:val="18"/>
                <w:szCs w:val="18"/>
              </w:rPr>
            </w:pPr>
            <w:r>
              <w:rPr>
                <w:rFonts w:hint="eastAsia" w:ascii="宋体" w:hAnsi="宋体" w:cs="宋体"/>
                <w:kern w:val="0"/>
                <w:sz w:val="18"/>
                <w:szCs w:val="18"/>
              </w:rPr>
              <w:t>1</w:t>
            </w:r>
          </w:p>
        </w:tc>
        <w:tc>
          <w:tcPr>
            <w:tcW w:w="1549" w:type="pct"/>
            <w:tcBorders>
              <w:tl2br w:val="nil"/>
              <w:tr2bl w:val="nil"/>
            </w:tcBorders>
            <w:vAlign w:val="center"/>
          </w:tcPr>
          <w:p>
            <w:pPr>
              <w:widowControl/>
              <w:snapToGrid w:val="0"/>
              <w:spacing w:line="216" w:lineRule="auto"/>
              <w:ind w:left="53" w:leftChars="25" w:right="53" w:rightChars="25"/>
              <w:jc w:val="left"/>
              <w:rPr>
                <w:rFonts w:hint="eastAsia" w:ascii="宋体" w:hAnsi="宋体" w:cs="宋体"/>
                <w:kern w:val="0"/>
                <w:sz w:val="18"/>
                <w:szCs w:val="18"/>
              </w:rPr>
            </w:pPr>
            <w:r>
              <w:rPr>
                <w:rFonts w:hint="eastAsia" w:ascii="宋体" w:hAnsi="宋体" w:cs="宋体"/>
                <w:kern w:val="0"/>
                <w:sz w:val="18"/>
                <w:szCs w:val="18"/>
              </w:rPr>
              <w:t>根据企业所属细分行业当期均值设定：高于行业平均水平20%及以上，得1分；高于行业平均水平10%，得0.8分；与行业平均水平持平，得0.6分； 低于行业平均水平10%，得0.4分；低于行业平均水平20%及以上，不得分。</w:t>
            </w:r>
          </w:p>
        </w:tc>
        <w:tc>
          <w:tcPr>
            <w:tcW w:w="1530" w:type="pct"/>
            <w:tcBorders>
              <w:tl2br w:val="nil"/>
              <w:tr2bl w:val="nil"/>
            </w:tcBorders>
            <w:vAlign w:val="center"/>
          </w:tcPr>
          <w:p>
            <w:pPr>
              <w:widowControl/>
              <w:snapToGrid w:val="0"/>
              <w:spacing w:line="216"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人均产值=（上一年度药品类产品年产量×药品类产品出厂价）/（上一年末员工总数-销售人员数量）</w:t>
            </w:r>
          </w:p>
          <w:p>
            <w:pPr>
              <w:widowControl/>
              <w:snapToGrid w:val="0"/>
              <w:spacing w:line="216"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对于经营范围包含非药品类产品生产的企业，统计员工总数时，须剔除与药品类产品生产无关的人员。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204" w:type="pct"/>
            <w:tcBorders>
              <w:tl2br w:val="nil"/>
              <w:tr2bl w:val="nil"/>
            </w:tcBorders>
            <w:vAlign w:val="center"/>
          </w:tcPr>
          <w:p>
            <w:pPr>
              <w:widowControl/>
              <w:snapToGrid w:val="0"/>
              <w:spacing w:line="216" w:lineRule="auto"/>
              <w:jc w:val="center"/>
              <w:rPr>
                <w:rFonts w:hint="eastAsia" w:ascii="宋体" w:hAnsi="宋体" w:cs="宋体"/>
                <w:kern w:val="0"/>
                <w:sz w:val="18"/>
                <w:szCs w:val="18"/>
              </w:rPr>
            </w:pPr>
            <w:r>
              <w:rPr>
                <w:rFonts w:hint="eastAsia" w:ascii="宋体" w:hAnsi="宋体" w:cs="宋体"/>
                <w:kern w:val="0"/>
                <w:sz w:val="18"/>
                <w:szCs w:val="18"/>
              </w:rPr>
              <w:t>4.2.3</w:t>
            </w:r>
          </w:p>
        </w:tc>
        <w:tc>
          <w:tcPr>
            <w:tcW w:w="646" w:type="pct"/>
            <w:tcBorders>
              <w:tl2br w:val="nil"/>
              <w:tr2bl w:val="nil"/>
            </w:tcBorders>
            <w:vAlign w:val="center"/>
          </w:tcPr>
          <w:p>
            <w:pPr>
              <w:widowControl/>
              <w:snapToGrid w:val="0"/>
              <w:spacing w:line="216" w:lineRule="auto"/>
              <w:ind w:left="53" w:leftChars="25" w:right="53" w:rightChars="25"/>
              <w:jc w:val="left"/>
              <w:rPr>
                <w:rFonts w:hint="eastAsia" w:ascii="宋体" w:hAnsi="宋体" w:cs="宋体"/>
                <w:kern w:val="0"/>
                <w:sz w:val="18"/>
                <w:szCs w:val="18"/>
              </w:rPr>
            </w:pPr>
            <w:r>
              <w:rPr>
                <w:rFonts w:hint="eastAsia" w:ascii="宋体" w:hAnsi="宋体" w:cs="宋体"/>
                <w:kern w:val="0"/>
                <w:sz w:val="18"/>
                <w:szCs w:val="18"/>
              </w:rPr>
              <w:t>年均产值增长率</w:t>
            </w:r>
          </w:p>
        </w:tc>
        <w:tc>
          <w:tcPr>
            <w:tcW w:w="210" w:type="pct"/>
            <w:tcBorders>
              <w:tl2br w:val="nil"/>
              <w:tr2bl w:val="nil"/>
            </w:tcBorders>
            <w:vAlign w:val="center"/>
          </w:tcPr>
          <w:p>
            <w:pPr>
              <w:widowControl/>
              <w:snapToGrid w:val="0"/>
              <w:spacing w:line="216" w:lineRule="auto"/>
              <w:jc w:val="center"/>
              <w:rPr>
                <w:rFonts w:hint="eastAsia" w:ascii="宋体" w:hAnsi="宋体" w:cs="宋体"/>
                <w:kern w:val="0"/>
                <w:sz w:val="18"/>
                <w:szCs w:val="18"/>
              </w:rPr>
            </w:pPr>
            <w:r>
              <w:rPr>
                <w:rFonts w:hint="eastAsia" w:ascii="宋体" w:hAnsi="宋体" w:cs="宋体"/>
                <w:kern w:val="0"/>
                <w:sz w:val="18"/>
                <w:szCs w:val="18"/>
              </w:rPr>
              <w:t>2</w:t>
            </w:r>
          </w:p>
        </w:tc>
        <w:tc>
          <w:tcPr>
            <w:tcW w:w="1549" w:type="pct"/>
            <w:tcBorders>
              <w:tl2br w:val="nil"/>
              <w:tr2bl w:val="nil"/>
            </w:tcBorders>
            <w:vAlign w:val="center"/>
          </w:tcPr>
          <w:p>
            <w:pPr>
              <w:widowControl/>
              <w:snapToGrid w:val="0"/>
              <w:spacing w:line="216" w:lineRule="auto"/>
              <w:ind w:left="53" w:leftChars="25" w:right="53" w:rightChars="25"/>
              <w:jc w:val="left"/>
              <w:rPr>
                <w:rFonts w:hint="eastAsia" w:ascii="宋体" w:hAnsi="宋体" w:cs="宋体"/>
                <w:kern w:val="0"/>
                <w:sz w:val="18"/>
                <w:szCs w:val="18"/>
              </w:rPr>
            </w:pPr>
            <w:r>
              <w:rPr>
                <w:rFonts w:hint="eastAsia" w:ascii="宋体" w:hAnsi="宋体" w:cs="宋体"/>
                <w:kern w:val="0"/>
                <w:sz w:val="18"/>
                <w:szCs w:val="18"/>
              </w:rPr>
              <w:t>根据企业所属细分行业当期均值设定：高于行业平均水平20%及以上，得2分；高于行业平均水平10%，得1.6分；与行业平均水平持平，得1.2分； 低于行业平均水平10%，得0.8分；低于行业平均水平20%及以上，不得分。</w:t>
            </w:r>
          </w:p>
        </w:tc>
        <w:tc>
          <w:tcPr>
            <w:tcW w:w="1530" w:type="pct"/>
            <w:tcBorders>
              <w:tl2br w:val="nil"/>
              <w:tr2bl w:val="nil"/>
            </w:tcBorders>
            <w:vAlign w:val="center"/>
          </w:tcPr>
          <w:p>
            <w:pPr>
              <w:snapToGrid w:val="0"/>
              <w:spacing w:line="216" w:lineRule="auto"/>
              <w:ind w:left="53" w:leftChars="25" w:right="53" w:rightChars="25"/>
              <w:jc w:val="left"/>
              <w:rPr>
                <w:rFonts w:hint="eastAsia" w:ascii="宋体" w:hAnsi="宋体" w:cs="宋体"/>
                <w:kern w:val="0"/>
                <w:sz w:val="15"/>
                <w:szCs w:val="15"/>
              </w:rPr>
            </w:pPr>
            <w:r>
              <w:rPr>
                <w:rFonts w:hint="eastAsia" w:ascii="宋体" w:hAnsi="宋体" w:cs="宋体"/>
                <w:kern w:val="0"/>
                <w:sz w:val="18"/>
                <w:szCs w:val="18"/>
              </w:rPr>
              <w:t>年均产值增长率=</w:t>
            </w:r>
            <m:oMath>
              <m:d>
                <m:dPr>
                  <m:ctrlPr>
                    <w:rPr>
                      <w:rFonts w:ascii="Cambria Math" w:hAnsi="Cambria Math" w:cs="宋体"/>
                      <w:i/>
                      <w:sz w:val="15"/>
                      <w:szCs w:val="15"/>
                    </w:rPr>
                  </m:ctrlPr>
                </m:dPr>
                <m:e>
                  <m:rad>
                    <m:radPr>
                      <m:ctrlPr>
                        <w:rPr>
                          <w:rFonts w:ascii="Cambria Math" w:hAnsi="Cambria Math" w:cs="宋体"/>
                          <w:i/>
                          <w:sz w:val="15"/>
                          <w:szCs w:val="15"/>
                        </w:rPr>
                      </m:ctrlPr>
                    </m:radPr>
                    <m:deg>
                      <m:r>
                        <m:rPr/>
                        <w:rPr>
                          <w:rFonts w:ascii="Cambria Math" w:hAnsi="Cambria Math" w:cs="宋体"/>
                          <w:kern w:val="0"/>
                          <w:sz w:val="15"/>
                          <w:szCs w:val="15"/>
                        </w:rPr>
                        <m:t>2</m:t>
                      </m:r>
                      <m:ctrlPr>
                        <w:rPr>
                          <w:rFonts w:ascii="Cambria Math" w:hAnsi="Cambria Math" w:cs="宋体"/>
                          <w:i/>
                          <w:sz w:val="15"/>
                          <w:szCs w:val="15"/>
                        </w:rPr>
                      </m:ctrlPr>
                    </m:deg>
                    <m:e>
                      <m:f>
                        <m:fPr>
                          <m:ctrlPr>
                            <w:rPr>
                              <w:rFonts w:ascii="Cambria Math" w:hAnsi="Cambria Math" w:cs="宋体"/>
                              <w:i/>
                              <w:sz w:val="15"/>
                              <w:szCs w:val="15"/>
                            </w:rPr>
                          </m:ctrlPr>
                        </m:fPr>
                        <m:num>
                          <m:r>
                            <m:rPr>
                              <m:sty m:val="p"/>
                            </m:rPr>
                            <w:rPr>
                              <w:rFonts w:hint="eastAsia" w:ascii="Cambria Math" w:hAnsi="Cambria Math" w:cs="宋体"/>
                              <w:kern w:val="0"/>
                              <w:sz w:val="15"/>
                              <w:szCs w:val="15"/>
                            </w:rPr>
                            <m:t>上一年度总产值</m:t>
                          </m:r>
                          <m:ctrlPr>
                            <w:rPr>
                              <w:rFonts w:ascii="Cambria Math" w:hAnsi="Cambria Math" w:cs="宋体"/>
                              <w:i/>
                              <w:sz w:val="15"/>
                              <w:szCs w:val="15"/>
                            </w:rPr>
                          </m:ctrlPr>
                        </m:num>
                        <m:den>
                          <m:r>
                            <m:rPr>
                              <m:sty m:val="p"/>
                            </m:rPr>
                            <w:rPr>
                              <w:rFonts w:hint="eastAsia" w:ascii="Cambria Math" w:hAnsi="Cambria Math" w:cs="宋体"/>
                              <w:kern w:val="0"/>
                              <w:sz w:val="15"/>
                              <w:szCs w:val="15"/>
                            </w:rPr>
                            <m:t>上一年度的前第二年度总产值</m:t>
                          </m:r>
                          <m:ctrlPr>
                            <w:rPr>
                              <w:rFonts w:ascii="Cambria Math" w:hAnsi="Cambria Math" w:cs="宋体"/>
                              <w:i/>
                              <w:sz w:val="15"/>
                              <w:szCs w:val="15"/>
                            </w:rPr>
                          </m:ctrlPr>
                        </m:den>
                      </m:f>
                      <m:ctrlPr>
                        <w:rPr>
                          <w:rFonts w:ascii="Cambria Math" w:hAnsi="Cambria Math" w:cs="宋体"/>
                          <w:i/>
                          <w:sz w:val="15"/>
                          <w:szCs w:val="15"/>
                        </w:rPr>
                      </m:ctrlPr>
                    </m:e>
                  </m:rad>
                  <m:r>
                    <m:rPr/>
                    <w:rPr>
                      <w:rFonts w:ascii="Cambria Math" w:hAnsi="Cambria Math" w:cs="宋体"/>
                      <w:kern w:val="0"/>
                      <w:sz w:val="15"/>
                      <w:szCs w:val="15"/>
                    </w:rPr>
                    <m:t>−1</m:t>
                  </m:r>
                  <m:ctrlPr>
                    <w:rPr>
                      <w:rFonts w:ascii="Cambria Math" w:hAnsi="Cambria Math" w:cs="宋体"/>
                      <w:i/>
                      <w:sz w:val="15"/>
                      <w:szCs w:val="15"/>
                    </w:rPr>
                  </m:ctrlPr>
                </m:e>
              </m:d>
              <m:r>
                <m:rPr/>
                <w:rPr>
                  <w:rFonts w:ascii="Cambria Math" w:hAnsi="Cambria Math" w:cs="宋体"/>
                  <w:kern w:val="0"/>
                  <w:sz w:val="15"/>
                  <w:szCs w:val="15"/>
                </w:rPr>
                <m:t>×100%</m:t>
              </m:r>
            </m:oMath>
          </w:p>
          <w:p>
            <w:pPr>
              <w:snapToGrid w:val="0"/>
              <w:spacing w:line="216" w:lineRule="auto"/>
              <w:ind w:left="53" w:leftChars="25" w:right="53" w:rightChars="25"/>
              <w:jc w:val="left"/>
              <w:rPr>
                <w:rFonts w:hint="eastAsia" w:ascii="宋体" w:hAnsi="宋体" w:cs="宋体"/>
                <w:kern w:val="0"/>
                <w:sz w:val="18"/>
                <w:szCs w:val="18"/>
              </w:rPr>
            </w:pPr>
            <w:r>
              <w:rPr>
                <w:rFonts w:hint="eastAsia" w:ascii="宋体" w:hAnsi="宋体" w:cs="宋体"/>
                <w:kern w:val="0"/>
                <w:sz w:val="18"/>
                <w:szCs w:val="18"/>
              </w:rPr>
              <w:t>（经营不满3年的，按实际经营年数计算）</w:t>
            </w:r>
          </w:p>
          <w:p>
            <w:pPr>
              <w:snapToGrid w:val="0"/>
              <w:spacing w:line="216" w:lineRule="auto"/>
              <w:ind w:left="53" w:leftChars="25" w:right="53" w:rightChars="25"/>
              <w:jc w:val="left"/>
              <w:rPr>
                <w:rFonts w:hint="eastAsia" w:ascii="宋体" w:hAnsi="宋体" w:cs="宋体"/>
                <w:kern w:val="0"/>
                <w:sz w:val="18"/>
                <w:szCs w:val="18"/>
              </w:rPr>
            </w:pPr>
            <w:r>
              <w:rPr>
                <w:rFonts w:hint="eastAsia" w:ascii="宋体" w:hAnsi="宋体" w:cs="宋体"/>
                <w:kern w:val="0"/>
                <w:sz w:val="18"/>
                <w:szCs w:val="18"/>
              </w:rPr>
              <w:t>其中，总产值=全年药品类产品产量×药品类产品出厂价。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65" w:type="pct"/>
            <w:vMerge w:val="restart"/>
            <w:tcBorders>
              <w:tl2br w:val="nil"/>
              <w:tr2bl w:val="nil"/>
            </w:tcBorders>
            <w:vAlign w:val="center"/>
          </w:tcPr>
          <w:p>
            <w:pPr>
              <w:widowControl/>
              <w:snapToGrid w:val="0"/>
              <w:spacing w:line="216" w:lineRule="auto"/>
              <w:jc w:val="center"/>
              <w:rPr>
                <w:rFonts w:hint="eastAsia" w:ascii="宋体" w:hAnsi="宋体" w:cs="宋体"/>
                <w:kern w:val="0"/>
                <w:sz w:val="18"/>
                <w:szCs w:val="18"/>
              </w:rPr>
            </w:pPr>
            <w:r>
              <w:rPr>
                <w:rFonts w:hint="eastAsia" w:ascii="宋体" w:hAnsi="宋体" w:cs="宋体"/>
                <w:kern w:val="0"/>
                <w:sz w:val="18"/>
                <w:szCs w:val="18"/>
              </w:rPr>
              <w:t>4.3</w:t>
            </w:r>
          </w:p>
        </w:tc>
        <w:tc>
          <w:tcPr>
            <w:tcW w:w="195" w:type="pct"/>
            <w:vMerge w:val="restart"/>
            <w:tcBorders>
              <w:tl2br w:val="nil"/>
              <w:tr2bl w:val="nil"/>
            </w:tcBorders>
            <w:vAlign w:val="center"/>
          </w:tcPr>
          <w:p>
            <w:pPr>
              <w:snapToGrid w:val="0"/>
              <w:spacing w:line="216" w:lineRule="auto"/>
              <w:jc w:val="center"/>
              <w:rPr>
                <w:rFonts w:hint="eastAsia" w:ascii="宋体" w:hAnsi="宋体" w:cs="宋体"/>
                <w:kern w:val="0"/>
                <w:sz w:val="18"/>
                <w:szCs w:val="18"/>
              </w:rPr>
            </w:pPr>
            <w:r>
              <w:rPr>
                <w:rFonts w:hint="eastAsia" w:ascii="宋体" w:hAnsi="宋体" w:cs="宋体"/>
                <w:kern w:val="0"/>
                <w:sz w:val="18"/>
                <w:szCs w:val="18"/>
              </w:rPr>
              <w:t>经营</w:t>
            </w:r>
          </w:p>
          <w:p>
            <w:pPr>
              <w:snapToGrid w:val="0"/>
              <w:spacing w:line="216" w:lineRule="auto"/>
              <w:jc w:val="center"/>
              <w:rPr>
                <w:rFonts w:hint="eastAsia" w:ascii="宋体" w:hAnsi="宋体" w:cs="宋体"/>
                <w:kern w:val="0"/>
                <w:sz w:val="18"/>
                <w:szCs w:val="18"/>
              </w:rPr>
            </w:pPr>
            <w:r>
              <w:rPr>
                <w:rFonts w:hint="eastAsia" w:ascii="宋体" w:hAnsi="宋体" w:cs="宋体"/>
                <w:kern w:val="0"/>
                <w:sz w:val="18"/>
                <w:szCs w:val="18"/>
              </w:rPr>
              <w:t>效益</w:t>
            </w:r>
          </w:p>
        </w:tc>
        <w:tc>
          <w:tcPr>
            <w:tcW w:w="171" w:type="pct"/>
            <w:vMerge w:val="restart"/>
            <w:tcBorders>
              <w:tl2br w:val="nil"/>
              <w:tr2bl w:val="nil"/>
            </w:tcBorders>
            <w:vAlign w:val="center"/>
          </w:tcPr>
          <w:p>
            <w:pPr>
              <w:widowControl/>
              <w:snapToGrid w:val="0"/>
              <w:spacing w:line="216" w:lineRule="auto"/>
              <w:jc w:val="center"/>
              <w:rPr>
                <w:rFonts w:hint="eastAsia" w:ascii="宋体" w:hAnsi="宋体" w:cs="宋体"/>
                <w:kern w:val="0"/>
                <w:sz w:val="18"/>
                <w:szCs w:val="18"/>
              </w:rPr>
            </w:pPr>
            <w:r>
              <w:rPr>
                <w:rFonts w:hint="eastAsia" w:ascii="宋体" w:hAnsi="宋体" w:cs="宋体"/>
                <w:kern w:val="0"/>
                <w:sz w:val="18"/>
                <w:szCs w:val="18"/>
              </w:rPr>
              <w:t>5</w:t>
            </w:r>
          </w:p>
        </w:tc>
        <w:tc>
          <w:tcPr>
            <w:tcW w:w="204" w:type="pct"/>
            <w:tcBorders>
              <w:tl2br w:val="nil"/>
              <w:tr2bl w:val="nil"/>
            </w:tcBorders>
            <w:vAlign w:val="center"/>
          </w:tcPr>
          <w:p>
            <w:pPr>
              <w:widowControl/>
              <w:snapToGrid w:val="0"/>
              <w:spacing w:line="216" w:lineRule="auto"/>
              <w:jc w:val="center"/>
              <w:rPr>
                <w:rFonts w:hint="eastAsia" w:ascii="宋体" w:hAnsi="宋体" w:cs="宋体"/>
                <w:kern w:val="0"/>
                <w:sz w:val="18"/>
                <w:szCs w:val="18"/>
              </w:rPr>
            </w:pPr>
            <w:r>
              <w:rPr>
                <w:rFonts w:hint="eastAsia" w:ascii="宋体" w:hAnsi="宋体" w:cs="宋体"/>
                <w:kern w:val="0"/>
                <w:sz w:val="18"/>
                <w:szCs w:val="18"/>
              </w:rPr>
              <w:t>4.3.1</w:t>
            </w:r>
          </w:p>
        </w:tc>
        <w:tc>
          <w:tcPr>
            <w:tcW w:w="646" w:type="pct"/>
            <w:tcBorders>
              <w:tl2br w:val="nil"/>
              <w:tr2bl w:val="nil"/>
            </w:tcBorders>
            <w:vAlign w:val="center"/>
          </w:tcPr>
          <w:p>
            <w:pPr>
              <w:widowControl/>
              <w:snapToGrid w:val="0"/>
              <w:spacing w:line="216" w:lineRule="auto"/>
              <w:ind w:left="53" w:leftChars="25" w:right="53" w:rightChars="25"/>
              <w:jc w:val="left"/>
              <w:rPr>
                <w:rFonts w:hint="eastAsia" w:ascii="宋体" w:hAnsi="宋体" w:cs="宋体"/>
                <w:kern w:val="0"/>
                <w:sz w:val="18"/>
                <w:szCs w:val="18"/>
              </w:rPr>
            </w:pPr>
            <w:r>
              <w:rPr>
                <w:rFonts w:hint="eastAsia" w:ascii="宋体" w:hAnsi="宋体" w:cs="宋体"/>
                <w:kern w:val="0"/>
                <w:sz w:val="18"/>
                <w:szCs w:val="18"/>
              </w:rPr>
              <w:t>营业收入增长率</w:t>
            </w:r>
          </w:p>
        </w:tc>
        <w:tc>
          <w:tcPr>
            <w:tcW w:w="210" w:type="pct"/>
            <w:tcBorders>
              <w:tl2br w:val="nil"/>
              <w:tr2bl w:val="nil"/>
            </w:tcBorders>
            <w:vAlign w:val="center"/>
          </w:tcPr>
          <w:p>
            <w:pPr>
              <w:widowControl/>
              <w:snapToGrid w:val="0"/>
              <w:spacing w:line="216" w:lineRule="auto"/>
              <w:jc w:val="center"/>
              <w:rPr>
                <w:rFonts w:hint="eastAsia" w:ascii="宋体" w:hAnsi="宋体" w:cs="宋体"/>
                <w:kern w:val="0"/>
                <w:sz w:val="18"/>
                <w:szCs w:val="18"/>
              </w:rPr>
            </w:pPr>
            <w:r>
              <w:rPr>
                <w:rFonts w:hint="eastAsia" w:ascii="宋体" w:hAnsi="宋体" w:cs="宋体"/>
                <w:kern w:val="0"/>
                <w:sz w:val="18"/>
                <w:szCs w:val="18"/>
              </w:rPr>
              <w:t>1</w:t>
            </w:r>
          </w:p>
        </w:tc>
        <w:tc>
          <w:tcPr>
            <w:tcW w:w="1549" w:type="pct"/>
            <w:vMerge w:val="restart"/>
            <w:tcBorders>
              <w:tl2br w:val="nil"/>
              <w:tr2bl w:val="nil"/>
            </w:tcBorders>
            <w:vAlign w:val="center"/>
          </w:tcPr>
          <w:p>
            <w:pPr>
              <w:widowControl/>
              <w:snapToGrid w:val="0"/>
              <w:spacing w:line="216" w:lineRule="auto"/>
              <w:ind w:left="53" w:leftChars="25" w:right="53" w:rightChars="25"/>
              <w:jc w:val="left"/>
              <w:rPr>
                <w:rFonts w:hint="eastAsia" w:ascii="宋体" w:hAnsi="宋体" w:cs="宋体"/>
                <w:kern w:val="0"/>
                <w:sz w:val="18"/>
                <w:szCs w:val="18"/>
              </w:rPr>
            </w:pPr>
            <w:r>
              <w:rPr>
                <w:rFonts w:hint="eastAsia" w:ascii="宋体" w:hAnsi="宋体" w:cs="宋体"/>
                <w:kern w:val="0"/>
                <w:sz w:val="18"/>
                <w:szCs w:val="18"/>
              </w:rPr>
              <w:t>根据企业所属细分行业当期均值设定：高于行业平均水平20%及以上的，得1分；高于行业平均水平10%的，得0.8分；与行业平均水平持平的，得0.6分； 低于行业平均水平10%的，得0.4分；低于行业平均水平20%及以上的，不得分。</w:t>
            </w:r>
          </w:p>
        </w:tc>
        <w:tc>
          <w:tcPr>
            <w:tcW w:w="1530" w:type="pct"/>
            <w:tcBorders>
              <w:tl2br w:val="nil"/>
              <w:tr2bl w:val="nil"/>
            </w:tcBorders>
            <w:vAlign w:val="center"/>
          </w:tcPr>
          <w:p>
            <w:pPr>
              <w:widowControl/>
              <w:snapToGrid w:val="0"/>
              <w:spacing w:line="216"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营业收入增长率=（上一年度营业收入-上一年度的前一年度营业收入）/上一年度的前一年度营业收入×100%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204" w:type="pct"/>
            <w:tcBorders>
              <w:tl2br w:val="nil"/>
              <w:tr2bl w:val="nil"/>
            </w:tcBorders>
            <w:vAlign w:val="center"/>
          </w:tcPr>
          <w:p>
            <w:pPr>
              <w:widowControl/>
              <w:snapToGrid w:val="0"/>
              <w:spacing w:line="216" w:lineRule="auto"/>
              <w:jc w:val="center"/>
              <w:rPr>
                <w:rFonts w:hint="eastAsia" w:ascii="宋体" w:hAnsi="宋体" w:cs="宋体"/>
                <w:kern w:val="0"/>
                <w:sz w:val="18"/>
                <w:szCs w:val="18"/>
              </w:rPr>
            </w:pPr>
            <w:r>
              <w:rPr>
                <w:rFonts w:hint="eastAsia" w:ascii="宋体" w:hAnsi="宋体" w:cs="宋体"/>
                <w:kern w:val="0"/>
                <w:sz w:val="18"/>
                <w:szCs w:val="18"/>
              </w:rPr>
              <w:t>4.3.2</w:t>
            </w:r>
          </w:p>
        </w:tc>
        <w:tc>
          <w:tcPr>
            <w:tcW w:w="646" w:type="pct"/>
            <w:tcBorders>
              <w:tl2br w:val="nil"/>
              <w:tr2bl w:val="nil"/>
            </w:tcBorders>
            <w:vAlign w:val="center"/>
          </w:tcPr>
          <w:p>
            <w:pPr>
              <w:widowControl/>
              <w:snapToGrid w:val="0"/>
              <w:spacing w:line="216" w:lineRule="auto"/>
              <w:ind w:left="53" w:leftChars="25" w:right="53" w:rightChars="25"/>
              <w:jc w:val="left"/>
              <w:rPr>
                <w:rFonts w:hint="eastAsia" w:ascii="宋体" w:hAnsi="宋体" w:cs="宋体"/>
                <w:kern w:val="0"/>
                <w:sz w:val="18"/>
                <w:szCs w:val="18"/>
              </w:rPr>
            </w:pPr>
            <w:r>
              <w:rPr>
                <w:rFonts w:hint="eastAsia" w:ascii="宋体" w:hAnsi="宋体" w:cs="宋体"/>
                <w:kern w:val="0"/>
                <w:sz w:val="18"/>
                <w:szCs w:val="18"/>
              </w:rPr>
              <w:t>利润增长率</w:t>
            </w:r>
          </w:p>
        </w:tc>
        <w:tc>
          <w:tcPr>
            <w:tcW w:w="210" w:type="pct"/>
            <w:tcBorders>
              <w:tl2br w:val="nil"/>
              <w:tr2bl w:val="nil"/>
            </w:tcBorders>
            <w:vAlign w:val="center"/>
          </w:tcPr>
          <w:p>
            <w:pPr>
              <w:widowControl/>
              <w:snapToGrid w:val="0"/>
              <w:spacing w:line="216" w:lineRule="auto"/>
              <w:jc w:val="center"/>
              <w:rPr>
                <w:rFonts w:hint="eastAsia" w:ascii="宋体" w:hAnsi="宋体" w:cs="宋体"/>
                <w:kern w:val="0"/>
                <w:sz w:val="18"/>
                <w:szCs w:val="18"/>
              </w:rPr>
            </w:pPr>
            <w:r>
              <w:rPr>
                <w:rFonts w:hint="eastAsia" w:ascii="宋体" w:hAnsi="宋体" w:cs="宋体"/>
                <w:kern w:val="0"/>
                <w:sz w:val="18"/>
                <w:szCs w:val="18"/>
              </w:rPr>
              <w:t>1</w:t>
            </w: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530" w:type="pct"/>
            <w:tcBorders>
              <w:tl2br w:val="nil"/>
              <w:tr2bl w:val="nil"/>
            </w:tcBorders>
            <w:vAlign w:val="center"/>
          </w:tcPr>
          <w:p>
            <w:pPr>
              <w:widowControl/>
              <w:snapToGrid w:val="0"/>
              <w:spacing w:line="216"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利润增长率=（上一年度年利润总额-上一年度的前一年度利润总额）/｜上一年度的前一年度利润总额｜×100%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204" w:type="pct"/>
            <w:tcBorders>
              <w:tl2br w:val="nil"/>
              <w:tr2bl w:val="nil"/>
            </w:tcBorders>
            <w:vAlign w:val="center"/>
          </w:tcPr>
          <w:p>
            <w:pPr>
              <w:widowControl/>
              <w:snapToGrid w:val="0"/>
              <w:spacing w:line="216" w:lineRule="auto"/>
              <w:jc w:val="center"/>
              <w:rPr>
                <w:rFonts w:hint="eastAsia" w:ascii="宋体" w:hAnsi="宋体" w:cs="宋体"/>
                <w:kern w:val="0"/>
                <w:sz w:val="18"/>
                <w:szCs w:val="18"/>
              </w:rPr>
            </w:pPr>
            <w:r>
              <w:rPr>
                <w:rFonts w:hint="eastAsia" w:ascii="宋体" w:hAnsi="宋体" w:cs="宋体"/>
                <w:kern w:val="0"/>
                <w:sz w:val="18"/>
                <w:szCs w:val="18"/>
              </w:rPr>
              <w:t>4.3.3</w:t>
            </w:r>
          </w:p>
        </w:tc>
        <w:tc>
          <w:tcPr>
            <w:tcW w:w="646" w:type="pct"/>
            <w:tcBorders>
              <w:tl2br w:val="nil"/>
              <w:tr2bl w:val="nil"/>
            </w:tcBorders>
            <w:vAlign w:val="center"/>
          </w:tcPr>
          <w:p>
            <w:pPr>
              <w:widowControl/>
              <w:snapToGrid w:val="0"/>
              <w:spacing w:line="216" w:lineRule="auto"/>
              <w:ind w:left="53" w:leftChars="25" w:right="53" w:rightChars="25"/>
              <w:jc w:val="left"/>
              <w:rPr>
                <w:rFonts w:hint="eastAsia" w:ascii="宋体" w:hAnsi="宋体" w:cs="宋体"/>
                <w:kern w:val="0"/>
                <w:sz w:val="18"/>
                <w:szCs w:val="18"/>
              </w:rPr>
            </w:pPr>
            <w:r>
              <w:rPr>
                <w:rFonts w:hint="eastAsia" w:ascii="宋体" w:hAnsi="宋体" w:cs="宋体"/>
                <w:kern w:val="0"/>
                <w:sz w:val="18"/>
                <w:szCs w:val="18"/>
              </w:rPr>
              <w:t>应收账款周转天数</w:t>
            </w:r>
          </w:p>
        </w:tc>
        <w:tc>
          <w:tcPr>
            <w:tcW w:w="210" w:type="pct"/>
            <w:tcBorders>
              <w:tl2br w:val="nil"/>
              <w:tr2bl w:val="nil"/>
            </w:tcBorders>
            <w:vAlign w:val="center"/>
          </w:tcPr>
          <w:p>
            <w:pPr>
              <w:widowControl/>
              <w:snapToGrid w:val="0"/>
              <w:spacing w:line="216" w:lineRule="auto"/>
              <w:jc w:val="center"/>
              <w:rPr>
                <w:rFonts w:hint="eastAsia" w:ascii="宋体" w:hAnsi="宋体" w:cs="宋体"/>
                <w:kern w:val="0"/>
                <w:sz w:val="18"/>
                <w:szCs w:val="18"/>
              </w:rPr>
            </w:pPr>
            <w:r>
              <w:rPr>
                <w:rFonts w:hint="eastAsia" w:ascii="宋体" w:hAnsi="宋体" w:cs="宋体"/>
                <w:kern w:val="0"/>
                <w:sz w:val="18"/>
                <w:szCs w:val="18"/>
              </w:rPr>
              <w:t>1</w:t>
            </w: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530" w:type="pct"/>
            <w:tcBorders>
              <w:tl2br w:val="nil"/>
              <w:tr2bl w:val="nil"/>
            </w:tcBorders>
            <w:vAlign w:val="center"/>
          </w:tcPr>
          <w:p>
            <w:pPr>
              <w:widowControl/>
              <w:snapToGrid w:val="0"/>
              <w:spacing w:line="216"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应收账款周转天数=360/(上一年度主营业务收入/应收账款平均余额)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204" w:type="pct"/>
            <w:tcBorders>
              <w:tl2br w:val="nil"/>
              <w:tr2bl w:val="nil"/>
            </w:tcBorders>
            <w:vAlign w:val="center"/>
          </w:tcPr>
          <w:p>
            <w:pPr>
              <w:widowControl/>
              <w:snapToGrid w:val="0"/>
              <w:spacing w:line="216" w:lineRule="auto"/>
              <w:jc w:val="center"/>
              <w:rPr>
                <w:rFonts w:hint="eastAsia" w:ascii="宋体" w:hAnsi="宋体" w:cs="宋体"/>
                <w:kern w:val="0"/>
                <w:sz w:val="18"/>
                <w:szCs w:val="18"/>
              </w:rPr>
            </w:pPr>
            <w:r>
              <w:rPr>
                <w:rFonts w:hint="eastAsia" w:ascii="宋体" w:hAnsi="宋体" w:cs="宋体"/>
                <w:kern w:val="0"/>
                <w:sz w:val="18"/>
                <w:szCs w:val="18"/>
              </w:rPr>
              <w:t>4.3.4</w:t>
            </w:r>
          </w:p>
        </w:tc>
        <w:tc>
          <w:tcPr>
            <w:tcW w:w="646" w:type="pct"/>
            <w:tcBorders>
              <w:tl2br w:val="nil"/>
              <w:tr2bl w:val="nil"/>
            </w:tcBorders>
            <w:vAlign w:val="center"/>
          </w:tcPr>
          <w:p>
            <w:pPr>
              <w:widowControl/>
              <w:snapToGrid w:val="0"/>
              <w:spacing w:line="216" w:lineRule="auto"/>
              <w:ind w:left="53" w:leftChars="25" w:right="53" w:rightChars="25"/>
              <w:jc w:val="left"/>
              <w:rPr>
                <w:rFonts w:hint="eastAsia" w:ascii="宋体" w:hAnsi="宋体" w:cs="宋体"/>
                <w:kern w:val="0"/>
                <w:sz w:val="18"/>
                <w:szCs w:val="18"/>
              </w:rPr>
            </w:pPr>
            <w:r>
              <w:rPr>
                <w:rFonts w:hint="eastAsia" w:ascii="宋体" w:hAnsi="宋体" w:cs="宋体"/>
                <w:kern w:val="0"/>
                <w:sz w:val="18"/>
                <w:szCs w:val="18"/>
              </w:rPr>
              <w:t>净资产收益率</w:t>
            </w:r>
          </w:p>
        </w:tc>
        <w:tc>
          <w:tcPr>
            <w:tcW w:w="210" w:type="pct"/>
            <w:tcBorders>
              <w:tl2br w:val="nil"/>
              <w:tr2bl w:val="nil"/>
            </w:tcBorders>
            <w:vAlign w:val="center"/>
          </w:tcPr>
          <w:p>
            <w:pPr>
              <w:widowControl/>
              <w:snapToGrid w:val="0"/>
              <w:spacing w:line="216" w:lineRule="auto"/>
              <w:jc w:val="center"/>
              <w:rPr>
                <w:rFonts w:hint="eastAsia" w:ascii="宋体" w:hAnsi="宋体" w:cs="宋体"/>
                <w:kern w:val="0"/>
                <w:sz w:val="18"/>
                <w:szCs w:val="18"/>
              </w:rPr>
            </w:pPr>
            <w:r>
              <w:rPr>
                <w:rFonts w:hint="eastAsia" w:ascii="宋体" w:hAnsi="宋体" w:cs="宋体"/>
                <w:kern w:val="0"/>
                <w:sz w:val="18"/>
                <w:szCs w:val="18"/>
              </w:rPr>
              <w:t>1</w:t>
            </w: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530" w:type="pct"/>
            <w:tcBorders>
              <w:tl2br w:val="nil"/>
              <w:tr2bl w:val="nil"/>
            </w:tcBorders>
            <w:vAlign w:val="center"/>
          </w:tcPr>
          <w:p>
            <w:pPr>
              <w:widowControl/>
              <w:snapToGrid w:val="0"/>
              <w:spacing w:line="216"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净资产收益率=上一年度净利润/所有者权益×100%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204" w:type="pct"/>
            <w:tcBorders>
              <w:tl2br w:val="nil"/>
              <w:tr2bl w:val="nil"/>
            </w:tcBorders>
            <w:vAlign w:val="center"/>
          </w:tcPr>
          <w:p>
            <w:pPr>
              <w:widowControl/>
              <w:snapToGrid w:val="0"/>
              <w:spacing w:line="216" w:lineRule="auto"/>
              <w:jc w:val="center"/>
              <w:rPr>
                <w:rFonts w:hint="eastAsia" w:ascii="宋体" w:hAnsi="宋体" w:cs="宋体"/>
                <w:kern w:val="0"/>
                <w:sz w:val="18"/>
                <w:szCs w:val="18"/>
              </w:rPr>
            </w:pPr>
            <w:r>
              <w:rPr>
                <w:rFonts w:hint="eastAsia" w:ascii="宋体" w:hAnsi="宋体" w:cs="宋体"/>
                <w:kern w:val="0"/>
                <w:sz w:val="18"/>
                <w:szCs w:val="18"/>
              </w:rPr>
              <w:t>4.3.5</w:t>
            </w:r>
          </w:p>
        </w:tc>
        <w:tc>
          <w:tcPr>
            <w:tcW w:w="646" w:type="pct"/>
            <w:tcBorders>
              <w:tl2br w:val="nil"/>
              <w:tr2bl w:val="nil"/>
            </w:tcBorders>
            <w:vAlign w:val="center"/>
          </w:tcPr>
          <w:p>
            <w:pPr>
              <w:widowControl/>
              <w:snapToGrid w:val="0"/>
              <w:spacing w:line="216" w:lineRule="auto"/>
              <w:ind w:left="53" w:leftChars="25" w:right="53" w:rightChars="25"/>
              <w:jc w:val="left"/>
              <w:rPr>
                <w:rFonts w:hint="eastAsia" w:ascii="宋体" w:hAnsi="宋体" w:cs="宋体"/>
                <w:kern w:val="0"/>
                <w:sz w:val="18"/>
                <w:szCs w:val="18"/>
              </w:rPr>
            </w:pPr>
            <w:r>
              <w:rPr>
                <w:rFonts w:hint="eastAsia" w:ascii="宋体" w:hAnsi="宋体" w:cs="宋体"/>
                <w:kern w:val="0"/>
                <w:sz w:val="18"/>
                <w:szCs w:val="18"/>
              </w:rPr>
              <w:t>资产负债率</w:t>
            </w:r>
          </w:p>
        </w:tc>
        <w:tc>
          <w:tcPr>
            <w:tcW w:w="210" w:type="pct"/>
            <w:tcBorders>
              <w:tl2br w:val="nil"/>
              <w:tr2bl w:val="nil"/>
            </w:tcBorders>
            <w:vAlign w:val="center"/>
          </w:tcPr>
          <w:p>
            <w:pPr>
              <w:widowControl/>
              <w:snapToGrid w:val="0"/>
              <w:spacing w:line="216" w:lineRule="auto"/>
              <w:jc w:val="center"/>
              <w:rPr>
                <w:rFonts w:hint="eastAsia" w:ascii="宋体" w:hAnsi="宋体" w:cs="宋体"/>
                <w:kern w:val="0"/>
                <w:sz w:val="18"/>
                <w:szCs w:val="18"/>
              </w:rPr>
            </w:pPr>
            <w:r>
              <w:rPr>
                <w:rFonts w:hint="eastAsia" w:ascii="宋体" w:hAnsi="宋体" w:cs="宋体"/>
                <w:kern w:val="0"/>
                <w:sz w:val="18"/>
                <w:szCs w:val="18"/>
              </w:rPr>
              <w:t>1</w:t>
            </w:r>
          </w:p>
        </w:tc>
        <w:tc>
          <w:tcPr>
            <w:tcW w:w="0" w:type="auto"/>
            <w:vMerge w:val="continue"/>
            <w:tcBorders>
              <w:tl2br w:val="nil"/>
              <w:tr2bl w:val="nil"/>
            </w:tcBorders>
            <w:vAlign w:val="center"/>
          </w:tcPr>
          <w:p>
            <w:pPr>
              <w:widowControl/>
              <w:adjustRightInd/>
              <w:spacing w:line="240" w:lineRule="auto"/>
              <w:jc w:val="left"/>
              <w:rPr>
                <w:rFonts w:ascii="宋体" w:hAnsi="宋体" w:cs="宋体"/>
                <w:kern w:val="0"/>
                <w:sz w:val="18"/>
                <w:szCs w:val="18"/>
              </w:rPr>
            </w:pPr>
          </w:p>
        </w:tc>
        <w:tc>
          <w:tcPr>
            <w:tcW w:w="1530" w:type="pct"/>
            <w:tcBorders>
              <w:tl2br w:val="nil"/>
              <w:tr2bl w:val="nil"/>
            </w:tcBorders>
            <w:vAlign w:val="center"/>
          </w:tcPr>
          <w:p>
            <w:pPr>
              <w:widowControl/>
              <w:snapToGrid w:val="0"/>
              <w:spacing w:line="216" w:lineRule="auto"/>
              <w:ind w:left="53" w:leftChars="25" w:right="53" w:rightChars="25"/>
              <w:rPr>
                <w:rFonts w:hint="eastAsia" w:ascii="宋体" w:hAnsi="宋体" w:cs="宋体"/>
                <w:kern w:val="0"/>
                <w:sz w:val="18"/>
                <w:szCs w:val="18"/>
              </w:rPr>
            </w:pPr>
            <w:r>
              <w:rPr>
                <w:rFonts w:hint="eastAsia" w:ascii="宋体" w:hAnsi="宋体" w:cs="宋体"/>
                <w:kern w:val="0"/>
                <w:sz w:val="18"/>
                <w:szCs w:val="18"/>
              </w:rPr>
              <w:t>资产负债率=上一年度负债总额/资产总额×100%</w:t>
            </w:r>
          </w:p>
        </w:tc>
      </w:tr>
    </w:tbl>
    <w:p>
      <w:pPr>
        <w:keepNext w:val="0"/>
        <w:keepLines w:val="0"/>
        <w:pageBreakBefore w:val="0"/>
        <w:widowControl/>
        <w:kinsoku/>
        <w:wordWrap/>
        <w:overflowPunct/>
        <w:topLinePunct w:val="0"/>
        <w:autoSpaceDE/>
        <w:autoSpaceDN/>
        <w:bidi w:val="0"/>
        <w:adjustRightInd/>
        <w:snapToGrid/>
        <w:spacing w:before="79" w:beforeLines="25" w:line="240" w:lineRule="auto"/>
        <w:ind w:firstLine="320" w:firstLineChars="200"/>
        <w:jc w:val="left"/>
        <w:textAlignment w:val="auto"/>
        <w:rPr>
          <w:rFonts w:hint="eastAsia"/>
          <w:sz w:val="18"/>
          <w:szCs w:val="18"/>
        </w:rPr>
      </w:pPr>
      <w:r>
        <w:rPr>
          <w:rFonts w:hint="eastAsia"/>
          <w:sz w:val="16"/>
          <w:szCs w:val="16"/>
          <w:lang w:val="en-US" w:eastAsia="zh-CN"/>
        </w:rPr>
        <w:t>注：①</w:t>
      </w:r>
      <w:r>
        <w:rPr>
          <w:rFonts w:hint="eastAsia"/>
          <w:sz w:val="16"/>
          <w:szCs w:val="16"/>
        </w:rPr>
        <w:t>“近1年”表示从企业参评之日起倒推12个月内，“近5年”表示从企业参评之日起倒推60个月内，其他时间节点依此类推。</w:t>
      </w:r>
    </w:p>
    <w:p>
      <w:pPr>
        <w:pStyle w:val="56"/>
        <w:keepNext w:val="0"/>
        <w:keepLines w:val="0"/>
        <w:pageBreakBefore w:val="0"/>
        <w:widowControl/>
        <w:kinsoku/>
        <w:wordWrap/>
        <w:overflowPunct/>
        <w:topLinePunct w:val="0"/>
        <w:autoSpaceDE w:val="0"/>
        <w:autoSpaceDN w:val="0"/>
        <w:bidi w:val="0"/>
        <w:adjustRightInd/>
        <w:snapToGrid/>
        <w:ind w:firstLine="420"/>
        <w:textAlignment w:val="auto"/>
        <w:rPr>
          <w:rFonts w:hint="eastAsia"/>
          <w:sz w:val="16"/>
          <w:szCs w:val="16"/>
          <w:lang w:val="en-US" w:eastAsia="zh-CN"/>
        </w:rPr>
      </w:pPr>
      <w:r>
        <w:rPr>
          <w:rFonts w:hint="eastAsia"/>
          <w:sz w:val="18"/>
          <w:szCs w:val="16"/>
          <w:lang w:val="en-US" w:eastAsia="zh-CN"/>
        </w:rPr>
        <w:t xml:space="preserve">   </w:t>
      </w:r>
      <w:r>
        <w:rPr>
          <w:rFonts w:hint="eastAsia"/>
          <w:sz w:val="16"/>
          <w:szCs w:val="15"/>
          <w:lang w:val="en-US" w:eastAsia="zh-CN"/>
        </w:rPr>
        <w:t>②</w:t>
      </w:r>
      <w:r>
        <w:rPr>
          <w:rFonts w:hint="eastAsia"/>
          <w:sz w:val="16"/>
          <w:szCs w:val="16"/>
          <w:lang w:val="en-US" w:eastAsia="zh-CN"/>
        </w:rPr>
        <w:t>依据原国家食品药品监督管理总局《药品生产现场检查风险评定指导原则》，对药品检查缺陷（严重缺陷、主要缺陷、一般缺陷）进行划分与认定。</w:t>
      </w:r>
    </w:p>
    <w:p>
      <w:pPr>
        <w:pStyle w:val="56"/>
        <w:keepNext w:val="0"/>
        <w:keepLines w:val="0"/>
        <w:pageBreakBefore w:val="0"/>
        <w:widowControl/>
        <w:kinsoku/>
        <w:wordWrap/>
        <w:overflowPunct/>
        <w:topLinePunct w:val="0"/>
        <w:autoSpaceDE w:val="0"/>
        <w:autoSpaceDN w:val="0"/>
        <w:bidi w:val="0"/>
        <w:adjustRightInd/>
        <w:snapToGrid/>
        <w:ind w:firstLine="420"/>
        <w:textAlignment w:val="auto"/>
        <w:rPr>
          <w:rFonts w:hint="default" w:eastAsia="宋体"/>
          <w:sz w:val="18"/>
          <w:szCs w:val="16"/>
          <w:lang w:val="en-US" w:eastAsia="zh-CN"/>
        </w:rPr>
        <w:sectPr>
          <w:headerReference r:id="rId18" w:type="default"/>
          <w:footerReference r:id="rId20" w:type="default"/>
          <w:headerReference r:id="rId19" w:type="even"/>
          <w:footerReference r:id="rId21" w:type="even"/>
          <w:pgSz w:w="16838" w:h="11906" w:orient="landscape"/>
          <w:pgMar w:top="1134" w:right="1871" w:bottom="1134" w:left="1134" w:header="1418" w:footer="1247" w:gutter="284"/>
          <w:pgBorders>
            <w:top w:val="none" w:sz="0" w:space="0"/>
            <w:left w:val="none" w:sz="0" w:space="0"/>
            <w:bottom w:val="none" w:sz="0" w:space="0"/>
            <w:right w:val="none" w:sz="0" w:space="0"/>
          </w:pgBorders>
          <w:cols w:space="425" w:num="1"/>
          <w:formProt w:val="0"/>
          <w:docGrid w:type="lines" w:linePitch="312" w:charSpace="0"/>
        </w:sectPr>
      </w:pPr>
      <w:r>
        <w:rPr>
          <w:rFonts w:hint="eastAsia"/>
          <w:sz w:val="16"/>
          <w:szCs w:val="15"/>
          <w:lang w:val="en-US" w:eastAsia="zh-CN"/>
        </w:rPr>
        <w:t xml:space="preserve">    ③GMP，</w:t>
      </w:r>
      <w:r>
        <w:rPr>
          <w:rFonts w:hint="eastAsia"/>
          <w:sz w:val="16"/>
          <w:szCs w:val="16"/>
          <w:lang w:val="en-US" w:eastAsia="zh-CN"/>
        </w:rPr>
        <w:t>Good Manufacturing Practice of Medical Products的缩写，即《药品生产质量管理规范》；OOS，out of specification的缩写，即检查结果偏差。</w:t>
      </w:r>
    </w:p>
    <w:bookmarkEnd w:id="59"/>
    <w:p>
      <w:pPr>
        <w:pStyle w:val="63"/>
        <w:spacing w:before="124" w:after="156"/>
      </w:pPr>
      <w:bookmarkStart w:id="61" w:name="_Toc95745658"/>
      <w:bookmarkStart w:id="62" w:name="BookMark6"/>
      <w:r>
        <w:rPr>
          <w:rFonts w:hint="eastAsia"/>
          <w:spacing w:val="105"/>
        </w:rPr>
        <w:t>参考文</w:t>
      </w:r>
      <w:r>
        <w:rPr>
          <w:rFonts w:hint="eastAsia"/>
        </w:rPr>
        <w:t>献</w:t>
      </w:r>
      <w:bookmarkEnd w:id="61"/>
    </w:p>
    <w:p>
      <w:pPr>
        <w:pStyle w:val="56"/>
        <w:ind w:firstLine="420"/>
      </w:pPr>
      <w:r>
        <w:rPr>
          <w:rFonts w:hint="eastAsia"/>
        </w:rPr>
        <w:t>[</w:t>
      </w:r>
      <w:r>
        <w:t>1]</w:t>
      </w:r>
      <w:r>
        <w:rPr>
          <w:rFonts w:hint="eastAsia"/>
        </w:rPr>
        <w:t xml:space="preserve"> GB/T 22116  企业信用等级表示方法</w:t>
      </w:r>
    </w:p>
    <w:p>
      <w:pPr>
        <w:pStyle w:val="56"/>
        <w:ind w:firstLine="420"/>
      </w:pPr>
      <w:r>
        <w:rPr>
          <w:rFonts w:hint="eastAsia"/>
        </w:rPr>
        <w:t>[</w:t>
      </w:r>
      <w:r>
        <w:t>2]</w:t>
      </w:r>
      <w:r>
        <w:rPr>
          <w:rFonts w:hint="eastAsia"/>
        </w:rPr>
        <w:t xml:space="preserve"> GB/T 22117  信用 基本术语</w:t>
      </w:r>
    </w:p>
    <w:p>
      <w:pPr>
        <w:pStyle w:val="56"/>
        <w:ind w:firstLine="420"/>
      </w:pPr>
      <w:r>
        <w:rPr>
          <w:rFonts w:hint="eastAsia"/>
        </w:rPr>
        <w:t>[</w:t>
      </w:r>
      <w:r>
        <w:t>3]</w:t>
      </w:r>
      <w:r>
        <w:rPr>
          <w:rFonts w:hint="eastAsia"/>
        </w:rPr>
        <w:t xml:space="preserve"> 药品生产监督管理办法（国家市场监督管理总局令第2</w:t>
      </w:r>
      <w:r>
        <w:t>8</w:t>
      </w:r>
      <w:r>
        <w:rPr>
          <w:rFonts w:hint="eastAsia"/>
        </w:rPr>
        <w:t>号）.</w:t>
      </w:r>
      <w:r>
        <w:t>2020</w:t>
      </w:r>
      <w:r>
        <w:rPr>
          <w:rFonts w:hint="eastAsia"/>
        </w:rPr>
        <w:t>年</w:t>
      </w:r>
      <w:r>
        <w:rPr>
          <w:rFonts w:hint="eastAsia"/>
          <w:lang w:val="en-US" w:eastAsia="zh-CN"/>
        </w:rPr>
        <w:t>3月30日</w:t>
      </w:r>
      <w:r>
        <w:rPr>
          <w:rFonts w:hint="eastAsia"/>
        </w:rPr>
        <w:t>发布</w:t>
      </w:r>
    </w:p>
    <w:p>
      <w:pPr>
        <w:pStyle w:val="56"/>
        <w:ind w:firstLine="420"/>
      </w:pPr>
      <w:r>
        <w:rPr>
          <w:rFonts w:hint="eastAsia"/>
        </w:rPr>
        <w:t>[</w:t>
      </w:r>
      <w:r>
        <w:t>4]</w:t>
      </w:r>
      <w:r>
        <w:rPr>
          <w:rFonts w:hint="eastAsia"/>
        </w:rPr>
        <w:t xml:space="preserve"> 中华人民共和国药品管理法（中华人民共和国主席令第三十一号）.</w:t>
      </w:r>
      <w:r>
        <w:t>2019</w:t>
      </w:r>
      <w:r>
        <w:rPr>
          <w:rFonts w:hint="eastAsia"/>
        </w:rPr>
        <w:t>年</w:t>
      </w:r>
      <w:r>
        <w:t>8</w:t>
      </w:r>
      <w:r>
        <w:rPr>
          <w:rFonts w:hint="eastAsia"/>
        </w:rPr>
        <w:t>月2</w:t>
      </w:r>
      <w:r>
        <w:t>6</w:t>
      </w:r>
      <w:r>
        <w:rPr>
          <w:rFonts w:hint="eastAsia"/>
        </w:rPr>
        <w:t>日发布</w:t>
      </w:r>
    </w:p>
    <w:p>
      <w:pPr>
        <w:pStyle w:val="56"/>
        <w:ind w:firstLine="420"/>
        <w:rPr>
          <w:rFonts w:hint="eastAsia"/>
        </w:rPr>
      </w:pPr>
      <w:r>
        <w:rPr>
          <w:rFonts w:hint="eastAsia"/>
        </w:rPr>
        <w:t>[</w:t>
      </w:r>
      <w:r>
        <w:t>5]</w:t>
      </w:r>
      <w:r>
        <w:rPr>
          <w:rFonts w:hint="eastAsia"/>
          <w:lang w:val="en-US" w:eastAsia="zh-CN"/>
        </w:rPr>
        <w:t xml:space="preserve"> 上海市社会信用条例（上海市人民代表大会常务委员会公告第54号）</w:t>
      </w:r>
      <w:r>
        <w:rPr>
          <w:rFonts w:hint="eastAsia"/>
        </w:rPr>
        <w:t>.</w:t>
      </w:r>
      <w:r>
        <w:rPr>
          <w:rFonts w:hint="eastAsia"/>
          <w:lang w:val="en-US" w:eastAsia="zh-CN"/>
        </w:rPr>
        <w:t>2017年6月23日发布</w:t>
      </w:r>
    </w:p>
    <w:p>
      <w:pPr>
        <w:pStyle w:val="56"/>
        <w:ind w:firstLine="420"/>
        <w:rPr>
          <w:rFonts w:hint="default" w:eastAsia="宋体"/>
          <w:lang w:val="en-US" w:eastAsia="zh-CN"/>
        </w:rPr>
      </w:pPr>
      <w:r>
        <w:rPr>
          <w:rFonts w:hint="eastAsia"/>
        </w:rPr>
        <w:t>[</w:t>
      </w:r>
      <w:r>
        <w:rPr>
          <w:rFonts w:hint="eastAsia"/>
          <w:lang w:val="en-US" w:eastAsia="zh-CN"/>
        </w:rPr>
        <w:t>6</w:t>
      </w:r>
      <w:r>
        <w:t>]</w:t>
      </w:r>
      <w:r>
        <w:rPr>
          <w:rFonts w:hint="eastAsia"/>
          <w:lang w:val="en-US" w:eastAsia="zh-CN"/>
        </w:rPr>
        <w:t xml:space="preserve"> 全过程信用管理要求 第1部分：数据清单编制指南</w:t>
      </w:r>
      <w:r>
        <w:rPr>
          <w:rFonts w:hint="eastAsia"/>
        </w:rPr>
        <w:t>.</w:t>
      </w:r>
      <w:r>
        <w:rPr>
          <w:rFonts w:hint="eastAsia"/>
          <w:lang w:val="en-US" w:eastAsia="zh-CN"/>
        </w:rPr>
        <w:t>2016年2月26日发布</w:t>
      </w:r>
    </w:p>
    <w:p>
      <w:pPr>
        <w:pStyle w:val="56"/>
        <w:ind w:firstLine="420"/>
        <w:rPr>
          <w:rFonts w:hint="eastAsia"/>
          <w:lang w:val="en-US" w:eastAsia="zh-CN"/>
        </w:rPr>
      </w:pPr>
      <w:r>
        <w:rPr>
          <w:rFonts w:hint="eastAsia"/>
        </w:rPr>
        <w:t>[</w:t>
      </w:r>
      <w:r>
        <w:rPr>
          <w:rFonts w:hint="eastAsia"/>
          <w:lang w:val="en-US" w:eastAsia="zh-CN"/>
        </w:rPr>
        <w:t>7</w:t>
      </w:r>
      <w:r>
        <w:t>]</w:t>
      </w:r>
      <w:r>
        <w:rPr>
          <w:rFonts w:hint="eastAsia"/>
          <w:lang w:val="en-US" w:eastAsia="zh-CN"/>
        </w:rPr>
        <w:t xml:space="preserve"> 全过程信用管理要求 第2部分：行为清单编制指南</w:t>
      </w:r>
      <w:r>
        <w:rPr>
          <w:rFonts w:hint="eastAsia"/>
        </w:rPr>
        <w:t>.</w:t>
      </w:r>
      <w:r>
        <w:rPr>
          <w:rFonts w:hint="eastAsia"/>
          <w:lang w:val="en-US" w:eastAsia="zh-CN"/>
        </w:rPr>
        <w:t>2016年2月26日发布</w:t>
      </w:r>
    </w:p>
    <w:p>
      <w:pPr>
        <w:pStyle w:val="56"/>
        <w:ind w:firstLine="420"/>
        <w:rPr>
          <w:rFonts w:hint="eastAsia"/>
          <w:lang w:val="en-US" w:eastAsia="zh-CN"/>
        </w:rPr>
      </w:pPr>
      <w:r>
        <w:rPr>
          <w:rFonts w:hint="eastAsia"/>
        </w:rPr>
        <w:t>[</w:t>
      </w:r>
      <w:r>
        <w:rPr>
          <w:rFonts w:hint="eastAsia"/>
          <w:lang w:val="en-US" w:eastAsia="zh-CN"/>
        </w:rPr>
        <w:t>8</w:t>
      </w:r>
      <w:r>
        <w:t>]</w:t>
      </w:r>
      <w:r>
        <w:rPr>
          <w:rFonts w:hint="eastAsia"/>
          <w:lang w:val="en-US" w:eastAsia="zh-CN"/>
        </w:rPr>
        <w:t xml:space="preserve"> 药品生产质量管理规范（卫生部令第79号）</w:t>
      </w:r>
      <w:r>
        <w:rPr>
          <w:rFonts w:hint="eastAsia"/>
        </w:rPr>
        <w:t>.</w:t>
      </w:r>
      <w:r>
        <w:rPr>
          <w:rFonts w:hint="eastAsia"/>
          <w:lang w:val="en-US" w:eastAsia="zh-CN"/>
        </w:rPr>
        <w:t>2011年1月17日发布</w:t>
      </w:r>
    </w:p>
    <w:p>
      <w:pPr>
        <w:pStyle w:val="56"/>
        <w:ind w:firstLine="420"/>
      </w:pPr>
      <w:r>
        <w:rPr>
          <w:rFonts w:hint="eastAsia"/>
        </w:rPr>
        <w:t>[</w:t>
      </w:r>
      <w:r>
        <w:rPr>
          <w:rFonts w:hint="eastAsia"/>
          <w:lang w:val="en-US" w:eastAsia="zh-CN"/>
        </w:rPr>
        <w:t>9</w:t>
      </w:r>
      <w:r>
        <w:t>]</w:t>
      </w:r>
      <w:r>
        <w:rPr>
          <w:rFonts w:hint="eastAsia"/>
          <w:lang w:val="en-US" w:eastAsia="zh-CN"/>
        </w:rPr>
        <w:t xml:space="preserve"> </w:t>
      </w:r>
      <w:r>
        <w:rPr>
          <w:rFonts w:hint="eastAsia"/>
        </w:rPr>
        <w:t>中华人民共和国药品管理法实施条例（中华人民共和国国务院令第360号）.</w:t>
      </w:r>
      <w:r>
        <w:t>2002</w:t>
      </w:r>
      <w:r>
        <w:rPr>
          <w:rFonts w:hint="eastAsia"/>
        </w:rPr>
        <w:t>年</w:t>
      </w:r>
      <w:r>
        <w:t>8</w:t>
      </w:r>
      <w:r>
        <w:rPr>
          <w:rFonts w:hint="eastAsia"/>
        </w:rPr>
        <w:t>月</w:t>
      </w:r>
      <w:r>
        <w:t>4</w:t>
      </w:r>
      <w:r>
        <w:rPr>
          <w:rFonts w:hint="eastAsia"/>
        </w:rPr>
        <w:t>日发布</w:t>
      </w:r>
      <w:bookmarkStart w:id="64" w:name="_GoBack"/>
      <w:bookmarkEnd w:id="64"/>
    </w:p>
    <w:p>
      <w:pPr>
        <w:pStyle w:val="56"/>
        <w:ind w:firstLine="420"/>
      </w:pPr>
    </w:p>
    <w:p>
      <w:pPr>
        <w:pStyle w:val="56"/>
        <w:ind w:firstLine="420"/>
      </w:pPr>
    </w:p>
    <w:p>
      <w:pPr>
        <w:pStyle w:val="56"/>
        <w:ind w:firstLine="420"/>
      </w:pPr>
    </w:p>
    <w:p>
      <w:pPr>
        <w:pStyle w:val="56"/>
        <w:ind w:firstLine="420"/>
      </w:pPr>
    </w:p>
    <w:bookmarkEnd w:id="62"/>
    <w:p>
      <w:pPr>
        <w:pStyle w:val="56"/>
        <w:ind w:firstLine="0" w:firstLineChars="0"/>
        <w:jc w:val="center"/>
      </w:pPr>
      <w:bookmarkStart w:id="63" w:name="BookMark8"/>
      <w:r>
        <w:rPr>
          <w:rFonts w:hint="eastAsia"/>
        </w:rPr>
        <w:drawing>
          <wp:inline distT="0" distB="0" distL="0" distR="0">
            <wp:extent cx="1485900" cy="317500"/>
            <wp:effectExtent l="0" t="0" r="0" b="6350"/>
            <wp:docPr id="17" name="图片 17"/>
            <wp:cNvGraphicFramePr/>
            <a:graphic xmlns:a="http://schemas.openxmlformats.org/drawingml/2006/main">
              <a:graphicData uri="http://schemas.openxmlformats.org/drawingml/2006/picture">
                <pic:pic xmlns:pic="http://schemas.openxmlformats.org/drawingml/2006/picture">
                  <pic:nvPicPr>
                    <pic:cNvPr id="17" name="图片 17"/>
                    <pic:cNvPicPr/>
                  </pic:nvPicPr>
                  <pic:blipFill>
                    <a:blip r:embed="rId2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3"/>
    </w:p>
    <w:sectPr>
      <w:headerReference r:id="rId22" w:type="default"/>
      <w:footerReference r:id="rId24" w:type="default"/>
      <w:headerReference r:id="rId23" w:type="even"/>
      <w:footerReference r:id="rId25" w:type="even"/>
      <w:pgSz w:w="11906" w:h="16838"/>
      <w:pgMar w:top="2410" w:right="1134" w:bottom="1134" w:left="1134" w:header="1418" w:footer="1134" w:gutter="284"/>
      <w:pgBorders>
        <w:top w:val="none" w:sz="0" w:space="0"/>
        <w:left w:val="none" w:sz="0" w:space="0"/>
        <w:bottom w:val="none" w:sz="0" w:space="0"/>
        <w:right w:val="none" w:sz="0" w:space="0"/>
      </w:pgBorders>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6</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mc:AlternateContent>
        <mc:Choice Requires="wps">
          <w:drawing>
            <wp:anchor distT="0" distB="0" distL="114300" distR="114300" simplePos="0" relativeHeight="251661312" behindDoc="0" locked="0" layoutInCell="1" allowOverlap="1">
              <wp:simplePos x="0" y="0"/>
              <wp:positionH relativeFrom="page">
                <wp:posOffset>719455</wp:posOffset>
              </wp:positionH>
              <wp:positionV relativeFrom="page">
                <wp:posOffset>6639560</wp:posOffset>
              </wp:positionV>
              <wp:extent cx="1828800" cy="1828800"/>
              <wp:effectExtent l="0" t="0" r="0" b="508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2"/>
                          </w:pPr>
                          <w:r>
                            <w:fldChar w:fldCharType="begin"/>
                          </w:r>
                          <w:r>
                            <w:instrText xml:space="preserve">PAGE   \* MERGEFORMAT</w:instrText>
                          </w:r>
                          <w:r>
                            <w:fldChar w:fldCharType="separate"/>
                          </w:r>
                          <w:r>
                            <w:rPr>
                              <w:lang w:val="zh-CN"/>
                            </w:rPr>
                            <w:t>12</w:t>
                          </w:r>
                          <w:r>
                            <w:fldChar w:fldCharType="end"/>
                          </w:r>
                        </w:p>
                      </w:txbxContent>
                    </wps:txbx>
                    <wps:bodyPr rot="0" spcFirstLastPara="0" vertOverflow="overflow" horzOverflow="overflow" vert="eaVert" wrap="none" lIns="91440" tIns="45720" rIns="91440" bIns="45720" numCol="1" spcCol="0" rtlCol="0" fromWordArt="0" anchor="b" anchorCtr="0" forceAA="0" compatLnSpc="1">
                      <a:spAutoFit/>
                    </wps:bodyPr>
                  </wps:wsp>
                </a:graphicData>
              </a:graphic>
            </wp:anchor>
          </w:drawing>
        </mc:Choice>
        <mc:Fallback>
          <w:pict>
            <v:shape id="_x0000_s1026" o:spid="_x0000_s1026" o:spt="202" type="#_x0000_t202" style="position:absolute;left:0pt;margin-left:56.65pt;margin-top:522.8pt;height:144pt;width:144pt;mso-position-horizontal-relative:page;mso-position-vertical-relative:page;mso-wrap-style:none;z-index:251661312;v-text-anchor:bottom;mso-width-relative:page;mso-height-relative:page;" filled="f" stroked="f" coordsize="21600,21600" o:gfxdata="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Joqml2wAAAA0BAAAPAAAAAAAAAAEAIAAAACIA&#10;AABkcnMvZG93bnJldi54bWxQSwECFAAUAAAACACHTuJAqBjhED8CAAB1BAAADgAAAAAAAAABACAA&#10;AAAqAQAAZHJzL2Uyb0RvYy54bWxQSwUGAAAAAAYABgBZAQAA2wUAAAAA&#10;">
              <v:fill on="f" focussize="0,0"/>
              <v:stroke on="f" weight="0.5pt"/>
              <v:imagedata o:title=""/>
              <o:lock v:ext="edit" aspectratio="f"/>
              <v:textbox style="layout-flow:vertical-ideographic;mso-fit-shape-to-text:t;">
                <w:txbxContent>
                  <w:p>
                    <w:pPr>
                      <w:pStyle w:val="52"/>
                    </w:pPr>
                    <w:r>
                      <w:fldChar w:fldCharType="begin"/>
                    </w:r>
                    <w:r>
                      <w:instrText xml:space="preserve">PAGE   \* MERGEFORMAT</w:instrText>
                    </w:r>
                    <w:r>
                      <w:fldChar w:fldCharType="separate"/>
                    </w:r>
                    <w:r>
                      <w:rPr>
                        <w:lang w:val="zh-CN"/>
                      </w:rPr>
                      <w:t>12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3360" behindDoc="0" locked="0" layoutInCell="1" allowOverlap="1">
              <wp:simplePos x="0" y="0"/>
              <wp:positionH relativeFrom="page">
                <wp:posOffset>719455</wp:posOffset>
              </wp:positionH>
              <wp:positionV relativeFrom="page">
                <wp:posOffset>863600</wp:posOffset>
              </wp:positionV>
              <wp:extent cx="1828800" cy="1828800"/>
              <wp:effectExtent l="0" t="0" r="11430" b="12065"/>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PAGE   \* MERGEFORMAT</w:instrText>
                          </w:r>
                          <w:r>
                            <w:fldChar w:fldCharType="separate"/>
                          </w:r>
                          <w:r>
                            <w:rPr>
                              <w:lang w:val="zh-CN"/>
                            </w:rPr>
                            <w:t>8</w:t>
                          </w:r>
                          <w:r>
                            <w:fldChar w:fldCharType="end"/>
                          </w:r>
                        </w:p>
                      </w:txbxContent>
                    </wps:txbx>
                    <wps:bodyPr rot="0" spcFirstLastPara="0" vertOverflow="overflow" horzOverflow="overflow" vert="eaVert" wrap="none" lIns="0" tIns="0" rIns="0" bIns="0" numCol="1" spcCol="0" rtlCol="0" fromWordArt="0" anchor="b" anchorCtr="0" forceAA="0" compatLnSpc="1">
                      <a:spAutoFit/>
                    </wps:bodyPr>
                  </wps:wsp>
                </a:graphicData>
              </a:graphic>
            </wp:anchor>
          </w:drawing>
        </mc:Choice>
        <mc:Fallback>
          <w:pict>
            <v:shape id="_x0000_s1026" o:spid="_x0000_s1026" o:spt="202" type="#_x0000_t202" style="position:absolute;left:0pt;margin-left:56.65pt;margin-top:68pt;height:144pt;width:144pt;mso-position-horizontal-relative:page;mso-position-vertical-relative:page;mso-wrap-style:none;z-index:251663360;v-text-anchor:bottom;mso-width-relative:page;mso-height-relative:page;" filled="f" stroked="f" coordsize="21600,21600" o:gfxdata="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BiE5dYAAAALAQAADwAAAAAAAAABACAAAAAiAAAAZHJzL2Rvd25yZXYueG1s&#10;UEsBAhQAFAAAAAgAh07iQM7F4UQzAgAAZQQAAA4AAAAAAAAAAQAgAAAAJQEAAGRycy9lMm9Eb2Mu&#10;eG1sUEsFBgAAAAAGAAYAWQEAAMoFAAAAAA==&#10;">
              <v:fill on="f" focussize="0,0"/>
              <v:stroke on="f" weight="0.5pt"/>
              <v:imagedata o:title=""/>
              <o:lock v:ext="edit" aspectratio="f"/>
              <v:textbox inset="0mm,0mm,0mm,0mm" style="layout-flow:vertical-ideographic;mso-fit-shape-to-text:t;">
                <w:txbxContent>
                  <w:p>
                    <w:pPr>
                      <w:pStyle w:val="17"/>
                    </w:pPr>
                    <w:r>
                      <w:fldChar w:fldCharType="begin"/>
                    </w:r>
                    <w:r>
                      <w:instrText xml:space="preserve">PAGE   \* MERGEFORMAT</w:instrText>
                    </w:r>
                    <w:r>
                      <w:fldChar w:fldCharType="separate"/>
                    </w:r>
                    <w:r>
                      <w:rPr>
                        <w:lang w:val="zh-CN"/>
                      </w:rPr>
                      <w:t>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31/T XXXX—XXXX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31/T XXXX—XXXX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31/T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31/T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31/T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31/T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mc:AlternateContent>
        <mc:Choice Requires="wps">
          <w:drawing>
            <wp:anchor distT="0" distB="0" distL="114300" distR="114300" simplePos="0" relativeHeight="251659264" behindDoc="0" locked="0" layoutInCell="1" allowOverlap="1">
              <wp:simplePos x="0" y="0"/>
              <wp:positionH relativeFrom="page">
                <wp:posOffset>9539605</wp:posOffset>
              </wp:positionH>
              <wp:positionV relativeFrom="page">
                <wp:posOffset>5599430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1"/>
                          </w:pPr>
                          <w:r>
                            <w:fldChar w:fldCharType="begin"/>
                          </w:r>
                          <w:r>
                            <w:instrText xml:space="preserve"> STYLEREF  标准文件_文件编号  \* MERGEFORMAT </w:instrText>
                          </w:r>
                          <w:r>
                            <w:fldChar w:fldCharType="separate"/>
                          </w:r>
                          <w:r>
                            <w:t>DB 31/T XXXX—XXXX</w:t>
                          </w:r>
                          <w:r>
                            <w:fldChar w:fldCharType="end"/>
                          </w:r>
                        </w:p>
                      </w:txbxContent>
                    </wps:txbx>
                    <wps:bodyPr rot="0" spcFirstLastPara="0" vertOverflow="overflow" horzOverflow="overflow" vert="eaVert" wrap="none" lIns="91440" tIns="45720" rIns="91440" bIns="45720" numCol="1" spcCol="0" rtlCol="0" fromWordArt="0" anchor="b" anchorCtr="0" forceAA="0" compatLnSpc="1">
                      <a:spAutoFit/>
                    </wps:bodyPr>
                  </wps:wsp>
                </a:graphicData>
              </a:graphic>
            </wp:anchor>
          </w:drawing>
        </mc:Choice>
        <mc:Fallback>
          <w:pict>
            <v:shape id="_x0000_s1026" o:spid="_x0000_s1026" o:spt="202" type="#_x0000_t202" style="position:absolute;left:0pt;margin-left:751.15pt;margin-top:440.9pt;height:144pt;width:144pt;mso-position-horizontal-relative:page;mso-position-vertical-relative:page;mso-wrap-style:none;z-index:251659264;v-text-anchor:bottom;mso-width-relative:page;mso-height-relative:page;" filled="f" stroked="f" coordsize="21600,21600" o:gfxdata="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FLQINt0AAAAOAQAADwAAAAAAAAABACAAAAAi&#10;AAAAZHJzL2Rvd25yZXYueG1sUEsBAhQAFAAAAAgAh07iQDSzjaM+AgAAdQQAAA4AAAAAAAAAAQAg&#10;AAAALAEAAGRycy9lMm9Eb2MueG1sUEsFBgAAAAAGAAYAWQEAANwFAAAAAA==&#10;">
              <v:fill on="f" focussize="0,0"/>
              <v:stroke on="f" weight="0.5pt"/>
              <v:imagedata o:title=""/>
              <o:lock v:ext="edit" aspectratio="f"/>
              <v:textbox style="layout-flow:vertical-ideographic;mso-fit-shape-to-text:t;">
                <w:txbxContent>
                  <w:p>
                    <w:pPr>
                      <w:pStyle w:val="61"/>
                    </w:pPr>
                    <w:r>
                      <w:fldChar w:fldCharType="begin"/>
                    </w:r>
                    <w:r>
                      <w:instrText xml:space="preserve"> STYLEREF  标准文件_文件编号  \* MERGEFORMAT </w:instrText>
                    </w:r>
                    <w:r>
                      <w:fldChar w:fldCharType="separate"/>
                    </w:r>
                    <w:r>
                      <w:t>DB 31/T XXXX—XXXX</w:t>
                    </w:r>
                    <w:r>
                      <w:fldChar w:fldCharType="end"/>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mc:AlternateContent>
        <mc:Choice Requires="wps">
          <w:drawing>
            <wp:anchor distT="0" distB="0" distL="114300" distR="114300" simplePos="0" relativeHeight="251662336" behindDoc="0" locked="0" layoutInCell="1" allowOverlap="1">
              <wp:simplePos x="0" y="0"/>
              <wp:positionH relativeFrom="page">
                <wp:posOffset>9719945</wp:posOffset>
              </wp:positionH>
              <wp:positionV relativeFrom="page">
                <wp:posOffset>899795</wp:posOffset>
              </wp:positionV>
              <wp:extent cx="1828800" cy="1828800"/>
              <wp:effectExtent l="0" t="0" r="5080" b="12065"/>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2"/>
                          </w:pPr>
                          <w:r>
                            <w:fldChar w:fldCharType="begin"/>
                          </w:r>
                          <w:r>
                            <w:instrText xml:space="preserve"> STYLEREF  标准文件_文件编号 \* MERGEFORMAT </w:instrText>
                          </w:r>
                          <w:r>
                            <w:fldChar w:fldCharType="separate"/>
                          </w:r>
                          <w:r>
                            <w:t>DB 31/T XXXX—XXXX</w:t>
                          </w:r>
                          <w:r>
                            <w:fldChar w:fldCharType="end"/>
                          </w:r>
                        </w:p>
                      </w:txbxContent>
                    </wps:txbx>
                    <wps:bodyPr rot="0" spcFirstLastPara="0" vertOverflow="overflow" horzOverflow="overflow" vert="eaVert" wrap="none" lIns="0" tIns="0" rIns="0" bIns="0" numCol="1" spcCol="0" rtlCol="0" fromWordArt="0" anchor="b" anchorCtr="0" forceAA="0" compatLnSpc="1">
                      <a:spAutoFit/>
                    </wps:bodyPr>
                  </wps:wsp>
                </a:graphicData>
              </a:graphic>
            </wp:anchor>
          </w:drawing>
        </mc:Choice>
        <mc:Fallback>
          <w:pict>
            <v:shape id="_x0000_s1026" o:spid="_x0000_s1026" o:spt="202" type="#_x0000_t202" style="position:absolute;left:0pt;margin-left:765.35pt;margin-top:70.85pt;height:144pt;width:144pt;mso-position-horizontal-relative:page;mso-position-vertical-relative:page;mso-wrap-style:none;z-index:251662336;v-text-anchor:bottom;mso-width-relative:page;mso-height-relative:page;" filled="f" stroked="f" coordsize="21600,21600" o:gfxdata="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SyLsc2QAAAA0BAAAPAAAAAAAAAAEAIAAAACIAAABkcnMvZG93bnJl&#10;di54bWxQSwECFAAUAAAACACHTuJA4RjKjzUCAABlBAAADgAAAAAAAAABACAAAAAoAQAAZHJzL2Uy&#10;b0RvYy54bWxQSwUGAAAAAAYABgBZAQAAzwUAAAAA&#10;">
              <v:fill on="f" focussize="0,0"/>
              <v:stroke on="f" weight="0.5pt"/>
              <v:imagedata o:title=""/>
              <o:lock v:ext="edit" aspectratio="f"/>
              <v:textbox inset="0mm,0mm,0mm,0mm" style="layout-flow:vertical-ideographic;mso-fit-shape-to-text:t;">
                <w:txbxContent>
                  <w:p>
                    <w:pPr>
                      <w:pStyle w:val="62"/>
                    </w:pPr>
                    <w:r>
                      <w:fldChar w:fldCharType="begin"/>
                    </w:r>
                    <w:r>
                      <w:instrText xml:space="preserve"> STYLEREF  标准文件_文件编号 \* MERGEFORMAT </w:instrText>
                    </w:r>
                    <w:r>
                      <w:fldChar w:fldCharType="separate"/>
                    </w:r>
                    <w:r>
                      <w:t>DB 31/T XXXX—XXXX</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pStyle w:val="240"/>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8"/>
  </w:num>
  <w:num w:numId="6">
    <w:abstractNumId w:val="13"/>
  </w:num>
  <w:num w:numId="7">
    <w:abstractNumId w:val="8"/>
  </w:num>
  <w:num w:numId="8">
    <w:abstractNumId w:val="3"/>
  </w:num>
  <w:num w:numId="9">
    <w:abstractNumId w:val="9"/>
  </w:num>
  <w:num w:numId="10">
    <w:abstractNumId w:val="16"/>
  </w:num>
  <w:num w:numId="11">
    <w:abstractNumId w:val="26"/>
  </w:num>
  <w:num w:numId="12">
    <w:abstractNumId w:val="11"/>
  </w:num>
  <w:num w:numId="13">
    <w:abstractNumId w:val="12"/>
  </w:num>
  <w:num w:numId="14">
    <w:abstractNumId w:val="7"/>
  </w:num>
  <w:num w:numId="15">
    <w:abstractNumId w:val="19"/>
  </w:num>
  <w:num w:numId="16">
    <w:abstractNumId w:val="22"/>
  </w:num>
  <w:num w:numId="17">
    <w:abstractNumId w:val="17"/>
  </w:num>
  <w:num w:numId="18">
    <w:abstractNumId w:val="30"/>
  </w:num>
  <w:num w:numId="19">
    <w:abstractNumId w:val="15"/>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4"/>
  </w:num>
  <w:num w:numId="30">
    <w:abstractNumId w:val="25"/>
  </w:num>
  <w:num w:numId="31">
    <w:abstractNumId w:val="23"/>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16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1AFE"/>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549"/>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62DF"/>
    <w:rsid w:val="007959E8"/>
    <w:rsid w:val="00795E9C"/>
    <w:rsid w:val="007A0521"/>
    <w:rsid w:val="007A2E12"/>
    <w:rsid w:val="007A3475"/>
    <w:rsid w:val="007A41C8"/>
    <w:rsid w:val="007A54CE"/>
    <w:rsid w:val="007A6FD9"/>
    <w:rsid w:val="007A7FFA"/>
    <w:rsid w:val="007B04EB"/>
    <w:rsid w:val="007B090E"/>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A80"/>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627E"/>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657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2081"/>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216C"/>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284"/>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A52F74"/>
    <w:rsid w:val="022C12BD"/>
    <w:rsid w:val="08A07D80"/>
    <w:rsid w:val="09EB4620"/>
    <w:rsid w:val="0FFD717C"/>
    <w:rsid w:val="17B92795"/>
    <w:rsid w:val="191C454D"/>
    <w:rsid w:val="1A0E09F0"/>
    <w:rsid w:val="24BD3D11"/>
    <w:rsid w:val="2834255A"/>
    <w:rsid w:val="2A74586C"/>
    <w:rsid w:val="2B9B3F1D"/>
    <w:rsid w:val="2CC6755C"/>
    <w:rsid w:val="2F11172F"/>
    <w:rsid w:val="2F26140A"/>
    <w:rsid w:val="323179BA"/>
    <w:rsid w:val="33C41C5D"/>
    <w:rsid w:val="35B77036"/>
    <w:rsid w:val="37B24C58"/>
    <w:rsid w:val="37BA7F37"/>
    <w:rsid w:val="39EA2C1A"/>
    <w:rsid w:val="3FF96BAB"/>
    <w:rsid w:val="45F7590D"/>
    <w:rsid w:val="479223B1"/>
    <w:rsid w:val="498F580E"/>
    <w:rsid w:val="4F3502CC"/>
    <w:rsid w:val="5143298A"/>
    <w:rsid w:val="52A607CF"/>
    <w:rsid w:val="538B6EB4"/>
    <w:rsid w:val="553C1EC8"/>
    <w:rsid w:val="56F80BD8"/>
    <w:rsid w:val="587C7977"/>
    <w:rsid w:val="590931B3"/>
    <w:rsid w:val="60BF4EB3"/>
    <w:rsid w:val="62715DB3"/>
    <w:rsid w:val="66062811"/>
    <w:rsid w:val="66474E9C"/>
    <w:rsid w:val="66B0093C"/>
    <w:rsid w:val="67261A15"/>
    <w:rsid w:val="68045E56"/>
    <w:rsid w:val="68602C9C"/>
    <w:rsid w:val="69653204"/>
    <w:rsid w:val="6BCB2B14"/>
    <w:rsid w:val="6C1E42C2"/>
    <w:rsid w:val="738C3514"/>
    <w:rsid w:val="73D37293"/>
    <w:rsid w:val="73E5342B"/>
    <w:rsid w:val="7424048F"/>
    <w:rsid w:val="74424693"/>
    <w:rsid w:val="748E1CC5"/>
    <w:rsid w:val="76EF02B4"/>
    <w:rsid w:val="7A7669FB"/>
    <w:rsid w:val="7AC3049D"/>
    <w:rsid w:val="7B7D555A"/>
    <w:rsid w:val="7C7C337C"/>
    <w:rsid w:val="7E0E55E6"/>
    <w:rsid w:val="7FD61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rFonts w:ascii="Times New Roman" w:hAnsi="Times New Roman" w:eastAsia="宋体" w:cs="Times New Roman"/>
      <w:b/>
      <w:bCs/>
      <w:kern w:val="44"/>
      <w:sz w:val="44"/>
      <w:szCs w:val="44"/>
    </w:rPr>
  </w:style>
  <w:style w:type="character" w:customStyle="1" w:styleId="35">
    <w:name w:val="标题 2 Char"/>
    <w:link w:val="3"/>
    <w:qFormat/>
    <w:uiPriority w:val="0"/>
    <w:rPr>
      <w:rFonts w:ascii="Arial" w:hAnsi="Arial" w:eastAsia="黑体" w:cs="Times New Roman"/>
      <w:b/>
      <w:bCs/>
      <w:sz w:val="32"/>
      <w:szCs w:val="32"/>
    </w:rPr>
  </w:style>
  <w:style w:type="character" w:customStyle="1" w:styleId="36">
    <w:name w:val="标题 3 Char"/>
    <w:link w:val="4"/>
    <w:qFormat/>
    <w:uiPriority w:val="0"/>
    <w:rPr>
      <w:rFonts w:ascii="Times New Roman" w:hAnsi="Times New Roman" w:eastAsia="宋体" w:cs="Times New Roman"/>
      <w:b/>
      <w:bCs/>
      <w:sz w:val="32"/>
      <w:szCs w:val="32"/>
    </w:rPr>
  </w:style>
  <w:style w:type="character" w:customStyle="1" w:styleId="37">
    <w:name w:val="标题 4 Char"/>
    <w:link w:val="5"/>
    <w:qFormat/>
    <w:uiPriority w:val="0"/>
    <w:rPr>
      <w:rFonts w:ascii="Arial" w:hAnsi="Arial" w:eastAsia="黑体" w:cs="Times New Roman"/>
      <w:b/>
      <w:bCs/>
      <w:sz w:val="28"/>
      <w:szCs w:val="28"/>
    </w:rPr>
  </w:style>
  <w:style w:type="character" w:customStyle="1" w:styleId="38">
    <w:name w:val="标题 5 Char"/>
    <w:link w:val="6"/>
    <w:qFormat/>
    <w:uiPriority w:val="0"/>
    <w:rPr>
      <w:rFonts w:ascii="Times New Roman" w:hAnsi="Times New Roman" w:eastAsia="宋体" w:cs="Times New Roman"/>
      <w:b/>
      <w:bCs/>
      <w:sz w:val="28"/>
      <w:szCs w:val="28"/>
    </w:rPr>
  </w:style>
  <w:style w:type="character" w:customStyle="1" w:styleId="39">
    <w:name w:val="标题 6 Char"/>
    <w:link w:val="7"/>
    <w:qFormat/>
    <w:uiPriority w:val="0"/>
    <w:rPr>
      <w:rFonts w:ascii="Arial" w:hAnsi="Arial" w:eastAsia="黑体" w:cs="Times New Roman"/>
      <w:b/>
      <w:bCs/>
      <w:sz w:val="24"/>
      <w:szCs w:val="24"/>
    </w:rPr>
  </w:style>
  <w:style w:type="character" w:customStyle="1" w:styleId="40">
    <w:name w:val="标题 7 Char"/>
    <w:link w:val="8"/>
    <w:qFormat/>
    <w:uiPriority w:val="0"/>
    <w:rPr>
      <w:rFonts w:ascii="Times New Roman" w:hAnsi="Times New Roman" w:eastAsia="宋体" w:cs="Times New Roman"/>
      <w:b/>
      <w:bCs/>
      <w:sz w:val="24"/>
      <w:szCs w:val="24"/>
    </w:rPr>
  </w:style>
  <w:style w:type="character" w:customStyle="1" w:styleId="41">
    <w:name w:val="标题 8 Char"/>
    <w:link w:val="9"/>
    <w:qFormat/>
    <w:uiPriority w:val="0"/>
    <w:rPr>
      <w:rFonts w:ascii="Arial" w:hAnsi="Arial" w:eastAsia="黑体" w:cs="Times New Roman"/>
      <w:sz w:val="24"/>
      <w:szCs w:val="24"/>
    </w:rPr>
  </w:style>
  <w:style w:type="character" w:customStyle="1" w:styleId="42">
    <w:name w:val="标题 9 Char"/>
    <w:link w:val="10"/>
    <w:qFormat/>
    <w:uiPriority w:val="0"/>
    <w:rPr>
      <w:rFonts w:ascii="Arial" w:hAnsi="Arial" w:eastAsia="黑体" w:cs="Times New Roman"/>
      <w:szCs w:val="21"/>
    </w:rPr>
  </w:style>
  <w:style w:type="character" w:customStyle="1" w:styleId="43">
    <w:name w:val="页眉 Char"/>
    <w:link w:val="18"/>
    <w:qFormat/>
    <w:uiPriority w:val="99"/>
    <w:rPr>
      <w:rFonts w:ascii="Times New Roman" w:hAnsi="Times New Roman" w:eastAsia="宋体" w:cs="Times New Roman"/>
      <w:sz w:val="18"/>
      <w:szCs w:val="18"/>
    </w:rPr>
  </w:style>
  <w:style w:type="character" w:customStyle="1" w:styleId="44">
    <w:name w:val="页脚 Char"/>
    <w:link w:val="17"/>
    <w:qFormat/>
    <w:uiPriority w:val="99"/>
    <w:rPr>
      <w:rFonts w:ascii="宋体" w:hAnsi="Times New Roman" w:eastAsia="宋体" w:cs="Times New Roman"/>
      <w:sz w:val="18"/>
      <w:szCs w:val="18"/>
    </w:rPr>
  </w:style>
  <w:style w:type="character" w:customStyle="1" w:styleId="45">
    <w:name w:val="批注框文本 Char"/>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rPr>
  </w:style>
  <w:style w:type="character" w:customStyle="1" w:styleId="48">
    <w:name w:val="标题 Char"/>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link w:val="23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1">
    <w:name w:val="段 Char"/>
    <w:basedOn w:val="28"/>
    <w:link w:val="230"/>
    <w:qFormat/>
    <w:uiPriority w:val="0"/>
    <w:rPr>
      <w:rFonts w:ascii="宋体" w:hAnsi="Times New Roman"/>
      <w:sz w:val="21"/>
    </w:rPr>
  </w:style>
  <w:style w:type="paragraph" w:customStyle="1" w:styleId="232">
    <w:name w:val="标准书脚_奇数页"/>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33">
    <w:name w:val="一级条标题"/>
    <w:next w:val="230"/>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4">
    <w:name w:val="章标题"/>
    <w:next w:val="230"/>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5">
    <w:name w:val="二级条标题"/>
    <w:basedOn w:val="233"/>
    <w:next w:val="230"/>
    <w:uiPriority w:val="0"/>
    <w:pPr>
      <w:spacing w:before="50" w:after="50"/>
      <w:outlineLvl w:val="3"/>
    </w:pPr>
  </w:style>
  <w:style w:type="paragraph" w:customStyle="1" w:styleId="236">
    <w:name w:val="字母编号列项（一级）"/>
    <w:qFormat/>
    <w:uiPriority w:val="0"/>
    <w:pPr>
      <w:tabs>
        <w:tab w:val="left" w:pos="840"/>
      </w:tabs>
      <w:jc w:val="both"/>
    </w:pPr>
    <w:rPr>
      <w:rFonts w:ascii="宋体" w:hAnsi="Times New Roman" w:eastAsia="宋体" w:cs="Times New Roman"/>
      <w:sz w:val="21"/>
      <w:lang w:val="en-US" w:eastAsia="zh-CN" w:bidi="ar-SA"/>
    </w:rPr>
  </w:style>
  <w:style w:type="paragraph" w:customStyle="1" w:styleId="237">
    <w:name w:val="正文公式编号制表符"/>
    <w:basedOn w:val="230"/>
    <w:next w:val="230"/>
    <w:qFormat/>
    <w:uiPriority w:val="0"/>
    <w:pPr>
      <w:ind w:firstLine="0" w:firstLineChars="0"/>
    </w:pPr>
  </w:style>
  <w:style w:type="paragraph" w:customStyle="1" w:styleId="238">
    <w:name w:val="正文表标题"/>
    <w:next w:val="230"/>
    <w:uiPriority w:val="0"/>
    <w:pPr>
      <w:tabs>
        <w:tab w:val="left" w:pos="360"/>
        <w:tab w:val="left" w:pos="851"/>
      </w:tabs>
      <w:spacing w:before="156" w:beforeLines="50" w:after="156" w:afterLines="50"/>
      <w:ind w:left="851" w:hanging="426"/>
      <w:jc w:val="center"/>
    </w:pPr>
    <w:rPr>
      <w:rFonts w:ascii="黑体" w:hAnsi="Times New Roman" w:eastAsia="黑体" w:cs="Times New Roman"/>
      <w:sz w:val="21"/>
      <w:lang w:val="en-US" w:eastAsia="zh-CN" w:bidi="ar-SA"/>
    </w:rPr>
  </w:style>
  <w:style w:type="paragraph" w:customStyle="1" w:styleId="239">
    <w:name w:val="附录标识"/>
    <w:basedOn w:val="1"/>
    <w:next w:val="230"/>
    <w:uiPriority w:val="0"/>
    <w:pPr>
      <w:keepNext/>
      <w:widowControl/>
      <w:shd w:val="clear" w:color="FFFFFF" w:fill="FFFFFF"/>
      <w:tabs>
        <w:tab w:val="left" w:pos="360"/>
        <w:tab w:val="left" w:pos="6405"/>
      </w:tabs>
      <w:adjustRightInd/>
      <w:spacing w:before="640" w:after="280" w:line="240" w:lineRule="auto"/>
      <w:jc w:val="center"/>
      <w:outlineLvl w:val="0"/>
    </w:pPr>
    <w:rPr>
      <w:rFonts w:ascii="黑体" w:hAnsi="Times New Roman" w:eastAsia="黑体"/>
      <w:kern w:val="0"/>
      <w:szCs w:val="20"/>
    </w:rPr>
  </w:style>
  <w:style w:type="paragraph" w:customStyle="1" w:styleId="240">
    <w:name w:val="附录表标题"/>
    <w:basedOn w:val="1"/>
    <w:next w:val="230"/>
    <w:uiPriority w:val="0"/>
    <w:pPr>
      <w:numPr>
        <w:ilvl w:val="1"/>
        <w:numId w:val="17"/>
      </w:numPr>
      <w:tabs>
        <w:tab w:val="left" w:pos="180"/>
      </w:tabs>
      <w:adjustRightInd/>
      <w:spacing w:before="50" w:beforeLines="50" w:after="50" w:afterLines="50" w:line="240" w:lineRule="auto"/>
      <w:jc w:val="center"/>
    </w:pPr>
    <w:rPr>
      <w:rFonts w:ascii="黑体" w:hAnsi="Times New Roman" w:eastAsia="黑体"/>
    </w:rPr>
  </w:style>
  <w:style w:type="paragraph" w:customStyle="1" w:styleId="241">
    <w:name w:val="终结线"/>
    <w:basedOn w:val="1"/>
    <w:qFormat/>
    <w:uiPriority w:val="0"/>
    <w:pPr>
      <w:framePr w:hSpace="181" w:vSpace="181" w:wrap="around" w:vAnchor="text" w:hAnchor="margin" w:xAlign="center" w:y="285"/>
      <w:adjustRightInd/>
      <w:spacing w:line="240" w:lineRule="auto"/>
    </w:pPr>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glossaryDocument" Target="glossary/document.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1.jpeg"/><Relationship Id="rId27" Type="http://schemas.openxmlformats.org/officeDocument/2006/relationships/image" Target="media/image1.tiff"/><Relationship Id="rId26" Type="http://schemas.openxmlformats.org/officeDocument/2006/relationships/theme" Target="theme/theme1.xml"/><Relationship Id="rId25" Type="http://schemas.openxmlformats.org/officeDocument/2006/relationships/footer" Target="footer10.xml"/><Relationship Id="rId24" Type="http://schemas.openxmlformats.org/officeDocument/2006/relationships/footer" Target="footer9.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DBA954E94444E88B2B8015C21C09BDC"/>
        <w:style w:val=""/>
        <w:category>
          <w:name w:val="常规"/>
          <w:gallery w:val="placeholder"/>
        </w:category>
        <w:types>
          <w:type w:val="bbPlcHdr"/>
        </w:types>
        <w:behaviors>
          <w:behavior w:val="content"/>
        </w:behaviors>
        <w:description w:val=""/>
        <w:guid w:val="{0E36B01B-3E76-4AB4-93E3-64C0D18CB4C3}"/>
      </w:docPartPr>
      <w:docPartBody>
        <w:p>
          <w:pPr>
            <w:pStyle w:val="5"/>
          </w:pPr>
          <w:r>
            <w:rPr>
              <w:rStyle w:val="4"/>
              <w:rFonts w:hint="eastAsia"/>
            </w:rPr>
            <w:t>单击或点击此处输入文字。</w:t>
          </w:r>
        </w:p>
      </w:docPartBody>
    </w:docPart>
    <w:docPart>
      <w:docPartPr>
        <w:name w:val="6DCED6EAE1264BDDA1720C92BF6487CB"/>
        <w:style w:val=""/>
        <w:category>
          <w:name w:val="常规"/>
          <w:gallery w:val="placeholder"/>
        </w:category>
        <w:types>
          <w:type w:val="bbPlcHdr"/>
        </w:types>
        <w:behaviors>
          <w:behavior w:val="content"/>
        </w:behaviors>
        <w:description w:val=""/>
        <w:guid w:val="{1302BEFD-73A6-4D9E-A27E-FF3AFA323371}"/>
      </w:docPartPr>
      <w:docPartBody>
        <w:p>
          <w:pPr>
            <w:pStyle w:val="6"/>
          </w:pPr>
          <w:r>
            <w:rPr>
              <w:rStyle w:val="4"/>
              <w:rFonts w:hint="eastAsia"/>
            </w:rPr>
            <w:t>选择一项。</w:t>
          </w:r>
        </w:p>
      </w:docPartBody>
    </w:docPart>
    <w:docPart>
      <w:docPartPr>
        <w:name w:val="5624AF9C3A154103B3CB8784B9760363"/>
        <w:style w:val=""/>
        <w:category>
          <w:name w:val="常规"/>
          <w:gallery w:val="placeholder"/>
        </w:category>
        <w:types>
          <w:type w:val="bbPlcHdr"/>
        </w:types>
        <w:behaviors>
          <w:behavior w:val="content"/>
        </w:behaviors>
        <w:description w:val=""/>
        <w:guid w:val="{E1DBC6E7-7C0C-4E05-A81C-48B09563A038}"/>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E29"/>
    <w:rsid w:val="00991E29"/>
    <w:rsid w:val="00B13970"/>
    <w:rsid w:val="00CF43F4"/>
    <w:rsid w:val="00FA7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CDBA954E94444E88B2B8015C21C09BD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DCED6EAE1264BDDA1720C92BF6487C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5624AF9C3A154103B3CB8784B976036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985A1D-D045-4EB0-B5A4-FDC432179972}">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16</Pages>
  <Words>1662</Words>
  <Characters>9474</Characters>
  <Lines>78</Lines>
  <Paragraphs>22</Paragraphs>
  <TotalTime>0</TotalTime>
  <ScaleCrop>false</ScaleCrop>
  <LinksUpToDate>false</LinksUpToDate>
  <CharactersWithSpaces>11114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2022-02-14T06:38:00Z</dcterms:created>
  <dc:creator>DESKTOP</dc:creator>
  <dc:description>&lt;config cover="true" show_menu="true" version="1.0.0" doctype="SDKXY"&gt;_x000d_
&lt;/config&gt;</dc:description>
  <cp:lastModifiedBy>yiting.wang</cp:lastModifiedBy>
  <cp:lastPrinted>2022-03-09T08:02:00Z</cp:lastPrinted>
  <dcterms:modified xsi:type="dcterms:W3CDTF">2022-03-09T08:49:13Z</dcterms:modified>
  <dc:title>地方标准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2052-11.1.0.11365</vt:lpwstr>
  </property>
  <property fmtid="{D5CDD505-2E9C-101B-9397-08002B2CF9AE}" pid="15" name="ICV">
    <vt:lpwstr>8BACCE6FDDF24D5598F86BCCCC46F6C7</vt:lpwstr>
  </property>
</Properties>
</file>