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clear" w:pos="360"/>
        </w:tabs>
        <w:spacing w:line="336" w:lineRule="auto"/>
        <w:ind w:left="420"/>
        <w:rPr>
          <w:vanish w:val="0"/>
        </w:rPr>
      </w:pPr>
    </w:p>
    <w:p>
      <w:pPr>
        <w:spacing w:line="336" w:lineRule="auto"/>
        <w:jc w:val="left"/>
        <w:rPr>
          <w:rFonts w:ascii="黑体" w:hAnsi="黑体" w:eastAsia="黑体" w:cs="黑体"/>
          <w:color w:val="000000"/>
        </w:rPr>
      </w:pPr>
      <w:r>
        <w:rPr>
          <w:rFonts w:hint="eastAsia" w:ascii="黑体" w:hAnsi="黑体" w:eastAsia="黑体" w:cs="黑体"/>
          <w:color w:val="000000"/>
        </w:rPr>
        <w:t>附录E</w:t>
      </w:r>
    </w:p>
    <w:p>
      <w:pPr>
        <w:spacing w:line="336" w:lineRule="auto"/>
        <w:jc w:val="center"/>
        <w:rPr>
          <w:rFonts w:ascii="黑体" w:hAnsi="黑体" w:eastAsia="黑体" w:cs="黑体"/>
          <w:color w:val="000000"/>
        </w:rPr>
      </w:pPr>
    </w:p>
    <w:p>
      <w:pPr>
        <w:spacing w:line="336" w:lineRule="auto"/>
        <w:jc w:val="center"/>
        <w:rPr>
          <w:rFonts w:ascii="华文中宋" w:hAnsi="华文中宋" w:eastAsia="华文中宋"/>
          <w:color w:val="000000"/>
          <w:sz w:val="30"/>
          <w:szCs w:val="30"/>
        </w:rPr>
      </w:pPr>
      <w:r>
        <w:rPr>
          <w:rFonts w:hint="eastAsia" w:ascii="黑体" w:hAnsi="黑体" w:eastAsia="黑体" w:cs="黑体"/>
          <w:color w:val="000000"/>
          <w:sz w:val="30"/>
          <w:szCs w:val="30"/>
        </w:rPr>
        <w:t>安徽省地方标准编制说明</w:t>
      </w: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16"/>
        <w:gridCol w:w="3706"/>
        <w:gridCol w:w="1067"/>
        <w:gridCol w:w="1207"/>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0" w:type="dxa"/>
            <w:gridSpan w:val="2"/>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标准名称</w:t>
            </w:r>
          </w:p>
        </w:tc>
        <w:tc>
          <w:tcPr>
            <w:tcW w:w="7760" w:type="dxa"/>
            <w:gridSpan w:val="4"/>
            <w:vAlign w:val="center"/>
          </w:tcPr>
          <w:p>
            <w:pPr>
              <w:pStyle w:val="39"/>
              <w:numPr>
                <w:ilvl w:val="0"/>
                <w:numId w:val="0"/>
              </w:numPr>
              <w:spacing w:before="156" w:after="156" w:line="336" w:lineRule="auto"/>
              <w:jc w:val="left"/>
              <w:rPr>
                <w:rFonts w:hAnsi="宋体"/>
                <w:szCs w:val="21"/>
              </w:rPr>
            </w:pPr>
            <w:r>
              <w:rPr>
                <w:rFonts w:hint="eastAsia" w:ascii="宋体" w:hAnsi="宋体" w:eastAsia="宋体" w:cs="Times New Roman"/>
                <w:sz w:val="21"/>
                <w:szCs w:val="21"/>
                <w:lang w:val="en-US" w:eastAsia="zh-CN" w:bidi="ar-SA"/>
              </w:rPr>
              <w:t>法医临床鉴定服务规范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0" w:type="dxa"/>
            <w:gridSpan w:val="2"/>
            <w:vAlign w:val="center"/>
          </w:tcPr>
          <w:p>
            <w:pPr>
              <w:pStyle w:val="28"/>
              <w:adjustRightInd w:val="0"/>
              <w:spacing w:line="360" w:lineRule="auto"/>
              <w:ind w:firstLine="0" w:firstLineChars="0"/>
              <w:contextualSpacing/>
              <w:jc w:val="center"/>
              <w:rPr>
                <w:rFonts w:hAnsi="宋体"/>
                <w:szCs w:val="21"/>
              </w:rPr>
            </w:pPr>
            <w:r>
              <w:rPr>
                <w:rFonts w:hint="eastAsia" w:hAnsi="宋体"/>
                <w:szCs w:val="21"/>
              </w:rPr>
              <w:t>任务来源</w:t>
            </w:r>
          </w:p>
          <w:p>
            <w:pPr>
              <w:pStyle w:val="28"/>
              <w:adjustRightInd w:val="0"/>
              <w:spacing w:line="336" w:lineRule="auto"/>
              <w:ind w:firstLine="0" w:firstLineChars="0"/>
              <w:contextualSpacing/>
              <w:jc w:val="center"/>
              <w:rPr>
                <w:rFonts w:hAnsi="宋体"/>
                <w:szCs w:val="21"/>
              </w:rPr>
            </w:pPr>
            <w:r>
              <w:rPr>
                <w:rFonts w:hint="eastAsia" w:hAnsi="宋体"/>
                <w:szCs w:val="21"/>
              </w:rPr>
              <w:t>（项目计划号）</w:t>
            </w:r>
          </w:p>
        </w:tc>
        <w:tc>
          <w:tcPr>
            <w:tcW w:w="7760" w:type="dxa"/>
            <w:gridSpan w:val="4"/>
            <w:vAlign w:val="center"/>
          </w:tcPr>
          <w:p>
            <w:pPr>
              <w:pStyle w:val="28"/>
              <w:adjustRightInd w:val="0"/>
              <w:spacing w:line="336" w:lineRule="auto"/>
              <w:ind w:firstLine="0" w:firstLineChars="0"/>
              <w:contextualSpacing/>
              <w:rPr>
                <w:rFonts w:hint="default" w:hAnsi="宋体" w:eastAsia="宋体"/>
                <w:szCs w:val="21"/>
                <w:lang w:val="en-US" w:eastAsia="zh-CN"/>
              </w:rPr>
            </w:pPr>
            <w:r>
              <w:rPr>
                <w:rFonts w:hint="eastAsia" w:hAnsi="宋体" w:cs="宋体"/>
                <w:szCs w:val="21"/>
              </w:rPr>
              <w:t>根据《安徽省市场监督管理局关于下达2020年第二批安徽省地方标准制修订计划的通知》（皖市监函〔</w:t>
            </w:r>
            <w:r>
              <w:rPr>
                <w:rFonts w:hAnsi="宋体" w:cs="宋体"/>
                <w:szCs w:val="21"/>
              </w:rPr>
              <w:t>2020〕</w:t>
            </w:r>
            <w:r>
              <w:rPr>
                <w:rFonts w:hint="eastAsia" w:hAnsi="宋体" w:cs="宋体"/>
                <w:szCs w:val="21"/>
              </w:rPr>
              <w:t>341号），项目计划号：2020-2-</w:t>
            </w:r>
            <w:r>
              <w:rPr>
                <w:rFonts w:hint="eastAsia" w:hAnsi="宋体" w:cs="宋体"/>
                <w:szCs w:val="21"/>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0" w:type="dxa"/>
            <w:gridSpan w:val="2"/>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负责起草单位</w:t>
            </w:r>
          </w:p>
        </w:tc>
        <w:tc>
          <w:tcPr>
            <w:tcW w:w="7760" w:type="dxa"/>
            <w:gridSpan w:val="4"/>
            <w:vAlign w:val="center"/>
          </w:tcPr>
          <w:p>
            <w:pPr>
              <w:pStyle w:val="28"/>
              <w:adjustRightInd w:val="0"/>
              <w:spacing w:line="336" w:lineRule="auto"/>
              <w:ind w:firstLine="0" w:firstLineChars="0"/>
              <w:contextualSpacing/>
              <w:rPr>
                <w:rFonts w:hint="eastAsia" w:hAnsi="宋体" w:eastAsia="宋体"/>
                <w:szCs w:val="21"/>
                <w:lang w:eastAsia="zh-CN"/>
              </w:rPr>
            </w:pPr>
            <w:r>
              <w:rPr>
                <w:rFonts w:hint="eastAsia" w:cs="宋体"/>
                <w:color w:val="000000"/>
                <w:szCs w:val="21"/>
              </w:rPr>
              <w:t>安徽</w:t>
            </w:r>
            <w:r>
              <w:rPr>
                <w:rFonts w:hint="eastAsia" w:cs="宋体"/>
                <w:color w:val="000000"/>
                <w:szCs w:val="21"/>
                <w:lang w:eastAsia="zh-CN"/>
              </w:rPr>
              <w:t>新莱蒂克司法鉴定中心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0" w:type="dxa"/>
            <w:gridSpan w:val="2"/>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单位地址</w:t>
            </w:r>
          </w:p>
        </w:tc>
        <w:tc>
          <w:tcPr>
            <w:tcW w:w="7760" w:type="dxa"/>
            <w:gridSpan w:val="4"/>
            <w:vAlign w:val="center"/>
          </w:tcPr>
          <w:p>
            <w:pPr>
              <w:pStyle w:val="28"/>
              <w:adjustRightInd w:val="0"/>
              <w:spacing w:line="336" w:lineRule="auto"/>
              <w:ind w:firstLine="0" w:firstLineChars="0"/>
              <w:contextualSpacing/>
              <w:rPr>
                <w:rFonts w:hint="default" w:hAnsi="宋体" w:eastAsia="宋体"/>
                <w:szCs w:val="21"/>
                <w:lang w:val="en-US" w:eastAsia="zh-CN"/>
              </w:rPr>
            </w:pPr>
            <w:r>
              <w:rPr>
                <w:rFonts w:hint="eastAsia" w:cs="宋体"/>
                <w:color w:val="000000"/>
                <w:szCs w:val="21"/>
              </w:rPr>
              <w:t>合肥市</w:t>
            </w:r>
            <w:r>
              <w:rPr>
                <w:rFonts w:hint="eastAsia" w:cs="宋体"/>
                <w:color w:val="000000"/>
                <w:szCs w:val="21"/>
                <w:lang w:eastAsia="zh-CN"/>
              </w:rPr>
              <w:t>潜山北路</w:t>
            </w:r>
            <w:r>
              <w:rPr>
                <w:rFonts w:hint="eastAsia" w:cs="宋体"/>
                <w:color w:val="000000"/>
                <w:szCs w:val="21"/>
                <w:lang w:val="en-US" w:eastAsia="zh-CN"/>
              </w:rPr>
              <w:t>478号国瑞大厦15楼</w:t>
            </w:r>
            <w:bookmarkStart w:id="30" w:name="_GoBack"/>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0" w:type="dxa"/>
            <w:gridSpan w:val="2"/>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参加起草单位</w:t>
            </w:r>
          </w:p>
        </w:tc>
        <w:tc>
          <w:tcPr>
            <w:tcW w:w="7760" w:type="dxa"/>
            <w:gridSpan w:val="4"/>
            <w:vAlign w:val="center"/>
          </w:tcPr>
          <w:p>
            <w:pPr>
              <w:pStyle w:val="28"/>
              <w:adjustRightInd w:val="0"/>
              <w:spacing w:line="336" w:lineRule="auto"/>
              <w:ind w:firstLine="0" w:firstLineChars="0"/>
              <w:contextualSpacing/>
              <w:rPr>
                <w:rFonts w:hint="eastAsia" w:hAnsi="宋体" w:eastAsia="宋体"/>
                <w:szCs w:val="21"/>
                <w:lang w:eastAsia="zh-CN"/>
              </w:rPr>
            </w:pPr>
            <w:r>
              <w:rPr>
                <w:rFonts w:hint="eastAsia" w:hAnsi="宋体"/>
                <w:szCs w:val="21"/>
                <w:lang w:eastAsia="zh-CN"/>
              </w:rPr>
              <w:t>安徽省司法鉴定协会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序号</w:t>
            </w:r>
          </w:p>
        </w:tc>
        <w:tc>
          <w:tcPr>
            <w:tcW w:w="1116" w:type="dxa"/>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姓名</w:t>
            </w:r>
          </w:p>
        </w:tc>
        <w:tc>
          <w:tcPr>
            <w:tcW w:w="3706" w:type="dxa"/>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单位</w:t>
            </w:r>
          </w:p>
        </w:tc>
        <w:tc>
          <w:tcPr>
            <w:tcW w:w="1067" w:type="dxa"/>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职务</w:t>
            </w:r>
          </w:p>
        </w:tc>
        <w:tc>
          <w:tcPr>
            <w:tcW w:w="1207" w:type="dxa"/>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职称</w:t>
            </w:r>
          </w:p>
        </w:tc>
        <w:tc>
          <w:tcPr>
            <w:tcW w:w="1780" w:type="dxa"/>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1</w:t>
            </w:r>
          </w:p>
        </w:tc>
        <w:tc>
          <w:tcPr>
            <w:tcW w:w="1116" w:type="dxa"/>
            <w:vAlign w:val="center"/>
          </w:tcPr>
          <w:p>
            <w:pPr>
              <w:snapToGrid w:val="0"/>
              <w:spacing w:line="336" w:lineRule="auto"/>
            </w:pPr>
            <w:r>
              <w:rPr>
                <w:rFonts w:hint="eastAsia"/>
              </w:rPr>
              <w:t>繆国徽</w:t>
            </w:r>
          </w:p>
        </w:tc>
        <w:tc>
          <w:tcPr>
            <w:tcW w:w="3706" w:type="dxa"/>
            <w:vAlign w:val="center"/>
          </w:tcPr>
          <w:p>
            <w:pPr>
              <w:snapToGrid w:val="0"/>
              <w:spacing w:line="336" w:lineRule="auto"/>
              <w:rPr>
                <w:rFonts w:hint="eastAsia" w:eastAsia="宋体"/>
                <w:lang w:eastAsia="zh-CN"/>
              </w:rPr>
            </w:pPr>
            <w:r>
              <w:rPr>
                <w:rFonts w:hint="eastAsia"/>
                <w:lang w:eastAsia="zh-CN"/>
              </w:rPr>
              <w:t>安徽新莱蒂克司法鉴定中心</w:t>
            </w:r>
          </w:p>
        </w:tc>
        <w:tc>
          <w:tcPr>
            <w:tcW w:w="1067" w:type="dxa"/>
            <w:vAlign w:val="center"/>
          </w:tcPr>
          <w:p>
            <w:pPr>
              <w:spacing w:line="336" w:lineRule="auto"/>
            </w:pPr>
          </w:p>
        </w:tc>
        <w:tc>
          <w:tcPr>
            <w:tcW w:w="1207" w:type="dxa"/>
            <w:vAlign w:val="center"/>
          </w:tcPr>
          <w:p>
            <w:pPr>
              <w:snapToGrid w:val="0"/>
              <w:spacing w:line="336" w:lineRule="auto"/>
            </w:pPr>
          </w:p>
        </w:tc>
        <w:tc>
          <w:tcPr>
            <w:tcW w:w="1780" w:type="dxa"/>
            <w:vAlign w:val="center"/>
          </w:tcPr>
          <w:p>
            <w:pPr>
              <w:snapToGrid w:val="0"/>
              <w:spacing w:line="336" w:lineRule="auto"/>
            </w:pPr>
            <w:r>
              <w:rPr>
                <w:rFonts w:hint="eastAsia"/>
              </w:rPr>
              <w:t>18715601251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2</w:t>
            </w:r>
          </w:p>
        </w:tc>
        <w:tc>
          <w:tcPr>
            <w:tcW w:w="1116" w:type="dxa"/>
            <w:vAlign w:val="center"/>
          </w:tcPr>
          <w:p>
            <w:pPr>
              <w:spacing w:line="336" w:lineRule="auto"/>
            </w:pPr>
            <w:r>
              <w:rPr>
                <w:rFonts w:hint="eastAsia"/>
              </w:rPr>
              <w:t>夏小二</w:t>
            </w:r>
          </w:p>
        </w:tc>
        <w:tc>
          <w:tcPr>
            <w:tcW w:w="3706" w:type="dxa"/>
            <w:vAlign w:val="center"/>
          </w:tcPr>
          <w:p>
            <w:pPr>
              <w:spacing w:line="336" w:lineRule="auto"/>
            </w:pPr>
            <w:r>
              <w:rPr>
                <w:rFonts w:hint="eastAsia"/>
                <w:lang w:eastAsia="zh-CN"/>
              </w:rPr>
              <w:t>安徽新莱蒂克司法鉴定中心</w:t>
            </w:r>
          </w:p>
        </w:tc>
        <w:tc>
          <w:tcPr>
            <w:tcW w:w="1067" w:type="dxa"/>
            <w:vAlign w:val="center"/>
          </w:tcPr>
          <w:p>
            <w:pPr>
              <w:spacing w:line="336" w:lineRule="auto"/>
            </w:pPr>
          </w:p>
        </w:tc>
        <w:tc>
          <w:tcPr>
            <w:tcW w:w="1207" w:type="dxa"/>
            <w:vAlign w:val="center"/>
          </w:tcPr>
          <w:p>
            <w:pPr>
              <w:snapToGrid w:val="0"/>
              <w:spacing w:line="336" w:lineRule="auto"/>
            </w:pPr>
          </w:p>
        </w:tc>
        <w:tc>
          <w:tcPr>
            <w:tcW w:w="1780" w:type="dxa"/>
            <w:vAlign w:val="center"/>
          </w:tcPr>
          <w:p>
            <w:pPr>
              <w:spacing w:line="336" w:lineRule="auto"/>
            </w:pPr>
            <w:r>
              <w:rPr>
                <w:rFonts w:hint="eastAsia"/>
              </w:rPr>
              <w:t>18055151105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3</w:t>
            </w:r>
          </w:p>
        </w:tc>
        <w:tc>
          <w:tcPr>
            <w:tcW w:w="1116" w:type="dxa"/>
            <w:vAlign w:val="center"/>
          </w:tcPr>
          <w:p>
            <w:pPr>
              <w:spacing w:line="336" w:lineRule="auto"/>
              <w:rPr>
                <w:rFonts w:hint="default" w:eastAsia="宋体"/>
                <w:lang w:val="en-US" w:eastAsia="zh-CN"/>
              </w:rPr>
            </w:pPr>
            <w:r>
              <w:rPr>
                <w:rFonts w:hint="eastAsia"/>
                <w:lang w:val="en-US" w:eastAsia="zh-CN"/>
              </w:rPr>
              <w:t>张德宝</w:t>
            </w:r>
          </w:p>
        </w:tc>
        <w:tc>
          <w:tcPr>
            <w:tcW w:w="3706" w:type="dxa"/>
            <w:vAlign w:val="center"/>
          </w:tcPr>
          <w:p>
            <w:pPr>
              <w:spacing w:line="336" w:lineRule="auto"/>
            </w:pPr>
            <w:r>
              <w:rPr>
                <w:rFonts w:hint="eastAsia"/>
                <w:lang w:eastAsia="zh-CN"/>
              </w:rPr>
              <w:t>安徽新莱蒂克司法鉴定中心</w:t>
            </w:r>
          </w:p>
        </w:tc>
        <w:tc>
          <w:tcPr>
            <w:tcW w:w="1067" w:type="dxa"/>
            <w:vAlign w:val="center"/>
          </w:tcPr>
          <w:p>
            <w:pPr>
              <w:spacing w:line="336" w:lineRule="auto"/>
            </w:pPr>
          </w:p>
        </w:tc>
        <w:tc>
          <w:tcPr>
            <w:tcW w:w="1207" w:type="dxa"/>
            <w:vAlign w:val="center"/>
          </w:tcPr>
          <w:p>
            <w:pPr>
              <w:snapToGrid w:val="0"/>
              <w:spacing w:line="336" w:lineRule="auto"/>
            </w:pPr>
          </w:p>
        </w:tc>
        <w:tc>
          <w:tcPr>
            <w:tcW w:w="1780" w:type="dxa"/>
            <w:vAlign w:val="center"/>
          </w:tcPr>
          <w:p>
            <w:pPr>
              <w:spacing w:line="336" w:lineRule="auto"/>
            </w:pPr>
            <w:r>
              <w:rPr>
                <w:rFonts w:hint="eastAsia"/>
              </w:rPr>
              <w:t>18326523735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4</w:t>
            </w:r>
          </w:p>
        </w:tc>
        <w:tc>
          <w:tcPr>
            <w:tcW w:w="1116" w:type="dxa"/>
            <w:vAlign w:val="center"/>
          </w:tcPr>
          <w:p>
            <w:pPr>
              <w:spacing w:line="336" w:lineRule="auto"/>
              <w:rPr>
                <w:rFonts w:hint="eastAsia" w:eastAsia="宋体"/>
                <w:lang w:eastAsia="zh-CN"/>
              </w:rPr>
            </w:pPr>
            <w:r>
              <w:rPr>
                <w:rFonts w:hint="eastAsia"/>
                <w:lang w:eastAsia="zh-CN"/>
              </w:rPr>
              <w:t>程兴权</w:t>
            </w:r>
          </w:p>
        </w:tc>
        <w:tc>
          <w:tcPr>
            <w:tcW w:w="3706" w:type="dxa"/>
            <w:vAlign w:val="center"/>
          </w:tcPr>
          <w:p>
            <w:pPr>
              <w:snapToGrid w:val="0"/>
              <w:spacing w:line="336" w:lineRule="auto"/>
            </w:pPr>
            <w:r>
              <w:rPr>
                <w:rFonts w:hint="eastAsia"/>
                <w:lang w:eastAsia="zh-CN"/>
              </w:rPr>
              <w:t>安徽新莱蒂克司法鉴定中心</w:t>
            </w:r>
          </w:p>
        </w:tc>
        <w:tc>
          <w:tcPr>
            <w:tcW w:w="1067" w:type="dxa"/>
            <w:vAlign w:val="center"/>
          </w:tcPr>
          <w:p>
            <w:pPr>
              <w:spacing w:line="336" w:lineRule="auto"/>
            </w:pPr>
          </w:p>
        </w:tc>
        <w:tc>
          <w:tcPr>
            <w:tcW w:w="1207" w:type="dxa"/>
            <w:vAlign w:val="center"/>
          </w:tcPr>
          <w:p>
            <w:pPr>
              <w:snapToGrid w:val="0"/>
              <w:spacing w:line="336" w:lineRule="auto"/>
            </w:pPr>
          </w:p>
        </w:tc>
        <w:tc>
          <w:tcPr>
            <w:tcW w:w="1780" w:type="dxa"/>
            <w:vAlign w:val="center"/>
          </w:tcPr>
          <w:p>
            <w:pPr>
              <w:snapToGrid w:val="0"/>
              <w:spacing w:line="336" w:lineRule="auto"/>
            </w:pPr>
            <w:r>
              <w:rPr>
                <w:rFonts w:hint="eastAsia"/>
              </w:rPr>
              <w:t>13655691207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5</w:t>
            </w:r>
          </w:p>
        </w:tc>
        <w:tc>
          <w:tcPr>
            <w:tcW w:w="1116" w:type="dxa"/>
            <w:vAlign w:val="center"/>
          </w:tcPr>
          <w:p>
            <w:pPr>
              <w:spacing w:line="336" w:lineRule="auto"/>
              <w:rPr>
                <w:rFonts w:hint="eastAsia" w:eastAsia="宋体"/>
                <w:lang w:eastAsia="zh-CN"/>
              </w:rPr>
            </w:pPr>
            <w:r>
              <w:rPr>
                <w:rFonts w:hint="eastAsia"/>
                <w:lang w:eastAsia="zh-CN"/>
              </w:rPr>
              <w:t>鲍现宝</w:t>
            </w:r>
          </w:p>
        </w:tc>
        <w:tc>
          <w:tcPr>
            <w:tcW w:w="3706" w:type="dxa"/>
            <w:vAlign w:val="center"/>
          </w:tcPr>
          <w:p>
            <w:pPr>
              <w:snapToGrid w:val="0"/>
              <w:spacing w:line="336" w:lineRule="auto"/>
              <w:rPr>
                <w:rFonts w:hint="eastAsia" w:eastAsia="宋体"/>
                <w:lang w:eastAsia="zh-CN"/>
              </w:rPr>
            </w:pPr>
            <w:r>
              <w:rPr>
                <w:rFonts w:hint="eastAsia"/>
                <w:lang w:eastAsia="zh-CN"/>
              </w:rPr>
              <w:t>安徽省妇女儿童保健中心</w:t>
            </w:r>
          </w:p>
        </w:tc>
        <w:tc>
          <w:tcPr>
            <w:tcW w:w="1067" w:type="dxa"/>
            <w:vAlign w:val="center"/>
          </w:tcPr>
          <w:p>
            <w:pPr>
              <w:spacing w:line="336" w:lineRule="auto"/>
            </w:pPr>
          </w:p>
        </w:tc>
        <w:tc>
          <w:tcPr>
            <w:tcW w:w="1207" w:type="dxa"/>
            <w:vAlign w:val="center"/>
          </w:tcPr>
          <w:p>
            <w:pPr>
              <w:snapToGrid w:val="0"/>
              <w:spacing w:line="336" w:lineRule="auto"/>
            </w:pPr>
          </w:p>
        </w:tc>
        <w:tc>
          <w:tcPr>
            <w:tcW w:w="1780" w:type="dxa"/>
            <w:vAlign w:val="center"/>
          </w:tcPr>
          <w:p>
            <w:pPr>
              <w:snapToGrid w:val="0"/>
              <w:spacing w:line="336" w:lineRule="auto"/>
              <w:rPr>
                <w:rFonts w:hint="default" w:eastAsia="宋体"/>
                <w:lang w:val="en-US" w:eastAsia="zh-CN"/>
              </w:rPr>
            </w:pPr>
            <w:r>
              <w:rPr>
                <w:rFonts w:hint="eastAsia"/>
                <w:lang w:val="en-US" w:eastAsia="zh-CN"/>
              </w:rPr>
              <w:t>19956027703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6</w:t>
            </w:r>
          </w:p>
        </w:tc>
        <w:tc>
          <w:tcPr>
            <w:tcW w:w="1116" w:type="dxa"/>
            <w:vAlign w:val="center"/>
          </w:tcPr>
          <w:p>
            <w:pPr>
              <w:snapToGrid w:val="0"/>
              <w:spacing w:line="336" w:lineRule="auto"/>
              <w:rPr>
                <w:rFonts w:hint="eastAsia" w:asciiTheme="minorEastAsia" w:hAnsiTheme="minorEastAsia" w:eastAsiaTheme="minorEastAsia"/>
                <w:lang w:eastAsia="zh-CN"/>
              </w:rPr>
            </w:pPr>
            <w:r>
              <w:rPr>
                <w:rFonts w:hint="eastAsia" w:asciiTheme="minorEastAsia" w:hAnsiTheme="minorEastAsia" w:eastAsiaTheme="minorEastAsia"/>
                <w:lang w:eastAsia="zh-CN"/>
              </w:rPr>
              <w:t>种书亚</w:t>
            </w:r>
          </w:p>
        </w:tc>
        <w:tc>
          <w:tcPr>
            <w:tcW w:w="3706" w:type="dxa"/>
            <w:vAlign w:val="center"/>
          </w:tcPr>
          <w:p>
            <w:pPr>
              <w:snapToGrid w:val="0"/>
              <w:spacing w:line="336" w:lineRule="auto"/>
              <w:rPr>
                <w:rFonts w:hint="eastAsia" w:asciiTheme="minorEastAsia" w:hAnsiTheme="minorEastAsia" w:eastAsiaTheme="minorEastAsia"/>
                <w:lang w:eastAsia="zh-CN"/>
              </w:rPr>
            </w:pPr>
            <w:r>
              <w:rPr>
                <w:rFonts w:hint="eastAsia" w:asciiTheme="minorEastAsia" w:hAnsiTheme="minorEastAsia" w:eastAsiaTheme="minorEastAsia"/>
                <w:lang w:eastAsia="zh-CN"/>
              </w:rPr>
              <w:t>安徽明德司法鉴定所</w:t>
            </w:r>
          </w:p>
        </w:tc>
        <w:tc>
          <w:tcPr>
            <w:tcW w:w="1067" w:type="dxa"/>
            <w:vAlign w:val="center"/>
          </w:tcPr>
          <w:p>
            <w:pPr>
              <w:spacing w:line="336" w:lineRule="auto"/>
              <w:rPr>
                <w:rFonts w:asciiTheme="minorEastAsia" w:hAnsiTheme="minorEastAsia" w:eastAsiaTheme="minorEastAsia"/>
              </w:rPr>
            </w:pPr>
          </w:p>
        </w:tc>
        <w:tc>
          <w:tcPr>
            <w:tcW w:w="1207" w:type="dxa"/>
            <w:vAlign w:val="center"/>
          </w:tcPr>
          <w:p>
            <w:pPr>
              <w:snapToGrid w:val="0"/>
              <w:spacing w:line="336" w:lineRule="auto"/>
              <w:rPr>
                <w:rFonts w:asciiTheme="minorEastAsia" w:hAnsiTheme="minorEastAsia" w:eastAsiaTheme="minorEastAsia"/>
              </w:rPr>
            </w:pPr>
          </w:p>
        </w:tc>
        <w:tc>
          <w:tcPr>
            <w:tcW w:w="1780" w:type="dxa"/>
            <w:vAlign w:val="center"/>
          </w:tcPr>
          <w:p>
            <w:pPr>
              <w:spacing w:line="336" w:lineRule="auto"/>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18019976420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7</w:t>
            </w:r>
          </w:p>
        </w:tc>
        <w:tc>
          <w:tcPr>
            <w:tcW w:w="1116" w:type="dxa"/>
            <w:vAlign w:val="center"/>
          </w:tcPr>
          <w:p>
            <w:pPr>
              <w:spacing w:line="336" w:lineRule="auto"/>
              <w:rPr>
                <w:rFonts w:hint="eastAsia" w:eastAsia="宋体"/>
                <w:lang w:eastAsia="zh-CN"/>
              </w:rPr>
            </w:pPr>
            <w:r>
              <w:rPr>
                <w:rFonts w:hint="eastAsia"/>
                <w:lang w:eastAsia="zh-CN"/>
              </w:rPr>
              <w:t>程江霞</w:t>
            </w:r>
          </w:p>
        </w:tc>
        <w:tc>
          <w:tcPr>
            <w:tcW w:w="3706" w:type="dxa"/>
            <w:vAlign w:val="center"/>
          </w:tcPr>
          <w:p>
            <w:pPr>
              <w:spacing w:line="336" w:lineRule="auto"/>
              <w:rPr>
                <w:rFonts w:hint="eastAsia" w:eastAsia="宋体"/>
                <w:lang w:eastAsia="zh-CN"/>
              </w:rPr>
            </w:pPr>
            <w:r>
              <w:rPr>
                <w:rFonts w:hint="eastAsia"/>
                <w:lang w:eastAsia="zh-CN"/>
              </w:rPr>
              <w:t>安徽正邦司法鉴定所</w:t>
            </w:r>
          </w:p>
        </w:tc>
        <w:tc>
          <w:tcPr>
            <w:tcW w:w="1067" w:type="dxa"/>
            <w:vAlign w:val="center"/>
          </w:tcPr>
          <w:p>
            <w:pPr>
              <w:spacing w:line="336" w:lineRule="auto"/>
            </w:pPr>
          </w:p>
        </w:tc>
        <w:tc>
          <w:tcPr>
            <w:tcW w:w="1207" w:type="dxa"/>
            <w:vAlign w:val="center"/>
          </w:tcPr>
          <w:p>
            <w:pPr>
              <w:spacing w:line="336" w:lineRule="auto"/>
            </w:pPr>
          </w:p>
        </w:tc>
        <w:tc>
          <w:tcPr>
            <w:tcW w:w="1780" w:type="dxa"/>
            <w:vAlign w:val="center"/>
          </w:tcPr>
          <w:p>
            <w:pPr>
              <w:snapToGrid w:val="0"/>
              <w:spacing w:line="336" w:lineRule="auto"/>
              <w:rPr>
                <w:rFonts w:hint="default" w:eastAsia="宋体"/>
                <w:lang w:val="en-US" w:eastAsia="zh-CN"/>
              </w:rPr>
            </w:pPr>
            <w:r>
              <w:rPr>
                <w:rFonts w:hint="eastAsia"/>
                <w:lang w:val="en-US" w:eastAsia="zh-CN"/>
              </w:rPr>
              <w:t>18056058281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8</w:t>
            </w:r>
          </w:p>
        </w:tc>
        <w:tc>
          <w:tcPr>
            <w:tcW w:w="1116" w:type="dxa"/>
            <w:vAlign w:val="center"/>
          </w:tcPr>
          <w:p>
            <w:pPr>
              <w:spacing w:line="336" w:lineRule="auto"/>
              <w:rPr>
                <w:rFonts w:hint="eastAsia" w:eastAsia="宋体"/>
                <w:lang w:eastAsia="zh-CN"/>
              </w:rPr>
            </w:pPr>
            <w:r>
              <w:rPr>
                <w:rFonts w:hint="eastAsia"/>
                <w:lang w:eastAsia="zh-CN"/>
              </w:rPr>
              <w:t>高新程</w:t>
            </w:r>
          </w:p>
        </w:tc>
        <w:tc>
          <w:tcPr>
            <w:tcW w:w="3706" w:type="dxa"/>
            <w:vAlign w:val="center"/>
          </w:tcPr>
          <w:p>
            <w:pPr>
              <w:spacing w:line="336" w:lineRule="auto"/>
              <w:rPr>
                <w:rFonts w:hint="eastAsia" w:eastAsia="宋体"/>
                <w:lang w:eastAsia="zh-CN"/>
              </w:rPr>
            </w:pPr>
            <w:r>
              <w:rPr>
                <w:rFonts w:hint="eastAsia"/>
                <w:lang w:eastAsia="zh-CN"/>
              </w:rPr>
              <w:t>安徽正宇司法鉴定所</w:t>
            </w:r>
          </w:p>
        </w:tc>
        <w:tc>
          <w:tcPr>
            <w:tcW w:w="1067" w:type="dxa"/>
            <w:vAlign w:val="center"/>
          </w:tcPr>
          <w:p>
            <w:pPr>
              <w:spacing w:line="336" w:lineRule="auto"/>
            </w:pPr>
          </w:p>
        </w:tc>
        <w:tc>
          <w:tcPr>
            <w:tcW w:w="1207" w:type="dxa"/>
            <w:vAlign w:val="center"/>
          </w:tcPr>
          <w:p>
            <w:pPr>
              <w:snapToGrid w:val="0"/>
              <w:spacing w:line="336" w:lineRule="auto"/>
            </w:pPr>
          </w:p>
        </w:tc>
        <w:tc>
          <w:tcPr>
            <w:tcW w:w="1780" w:type="dxa"/>
            <w:vAlign w:val="center"/>
          </w:tcPr>
          <w:p>
            <w:pPr>
              <w:spacing w:line="336" w:lineRule="auto"/>
              <w:rPr>
                <w:rFonts w:hint="default" w:eastAsia="宋体"/>
                <w:lang w:val="en-US" w:eastAsia="zh-CN"/>
              </w:rPr>
            </w:pPr>
            <w:r>
              <w:rPr>
                <w:rFonts w:hint="eastAsia"/>
                <w:lang w:val="en-US" w:eastAsia="zh-CN"/>
              </w:rPr>
              <w:t>15256577370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28"/>
              <w:adjustRightInd w:val="0"/>
              <w:spacing w:line="336" w:lineRule="auto"/>
              <w:ind w:firstLine="0" w:firstLineChars="0"/>
              <w:contextualSpacing/>
              <w:jc w:val="center"/>
              <w:rPr>
                <w:rFonts w:hint="eastAsia" w:hAnsi="宋体" w:eastAsia="宋体"/>
                <w:szCs w:val="21"/>
                <w:lang w:val="en-US" w:eastAsia="zh-CN"/>
              </w:rPr>
            </w:pPr>
            <w:r>
              <w:rPr>
                <w:rFonts w:hint="eastAsia" w:hAnsi="宋体"/>
                <w:szCs w:val="21"/>
                <w:lang w:val="en-US" w:eastAsia="zh-CN"/>
              </w:rPr>
              <w:t>9</w:t>
            </w:r>
          </w:p>
        </w:tc>
        <w:tc>
          <w:tcPr>
            <w:tcW w:w="1116" w:type="dxa"/>
            <w:vAlign w:val="center"/>
          </w:tcPr>
          <w:p>
            <w:pPr>
              <w:spacing w:line="336" w:lineRule="auto"/>
              <w:rPr>
                <w:rFonts w:hint="eastAsia"/>
                <w:lang w:eastAsia="zh-CN"/>
              </w:rPr>
            </w:pPr>
            <w:r>
              <w:rPr>
                <w:rFonts w:hint="eastAsia"/>
                <w:lang w:eastAsia="zh-CN"/>
              </w:rPr>
              <w:t>肖圣兵</w:t>
            </w:r>
          </w:p>
        </w:tc>
        <w:tc>
          <w:tcPr>
            <w:tcW w:w="3706" w:type="dxa"/>
            <w:vAlign w:val="center"/>
          </w:tcPr>
          <w:p>
            <w:pPr>
              <w:spacing w:line="336" w:lineRule="auto"/>
              <w:rPr>
                <w:rFonts w:hint="eastAsia" w:eastAsia="宋体"/>
                <w:lang w:eastAsia="zh-CN"/>
              </w:rPr>
            </w:pPr>
            <w:r>
              <w:rPr>
                <w:rFonts w:hint="eastAsia"/>
                <w:lang w:eastAsia="zh-CN"/>
              </w:rPr>
              <w:t>安徽省公安厅物证鉴定管理处</w:t>
            </w:r>
          </w:p>
        </w:tc>
        <w:tc>
          <w:tcPr>
            <w:tcW w:w="1067" w:type="dxa"/>
            <w:vAlign w:val="center"/>
          </w:tcPr>
          <w:p>
            <w:pPr>
              <w:spacing w:line="336" w:lineRule="auto"/>
            </w:pPr>
          </w:p>
        </w:tc>
        <w:tc>
          <w:tcPr>
            <w:tcW w:w="1207" w:type="dxa"/>
            <w:vAlign w:val="center"/>
          </w:tcPr>
          <w:p>
            <w:pPr>
              <w:snapToGrid w:val="0"/>
              <w:spacing w:line="336" w:lineRule="auto"/>
            </w:pPr>
          </w:p>
        </w:tc>
        <w:tc>
          <w:tcPr>
            <w:tcW w:w="1780" w:type="dxa"/>
            <w:vAlign w:val="center"/>
          </w:tcPr>
          <w:p>
            <w:pPr>
              <w:spacing w:line="336" w:lineRule="auto"/>
              <w:rPr>
                <w:rFonts w:hint="default" w:eastAsia="宋体"/>
                <w:lang w:val="en-US" w:eastAsia="zh-CN"/>
              </w:rPr>
            </w:pPr>
            <w:r>
              <w:rPr>
                <w:rFonts w:hint="eastAsia"/>
                <w:lang w:val="en-US" w:eastAsia="zh-CN"/>
              </w:rPr>
              <w:t>15105518278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firstLine="0" w:firstLineChars="0"/>
              <w:contextualSpacing/>
              <w:jc w:val="center"/>
              <w:rPr>
                <w:rFonts w:hAnsi="宋体"/>
                <w:szCs w:val="21"/>
              </w:rPr>
            </w:pPr>
            <w:r>
              <w:rPr>
                <w:rFonts w:hint="eastAsia" w:hAnsi="宋体"/>
                <w:szCs w:val="21"/>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firstLine="0" w:firstLineChars="0"/>
              <w:contextualSpacing/>
              <w:rPr>
                <w:rFonts w:hAnsi="宋体"/>
                <w:szCs w:val="21"/>
              </w:rPr>
            </w:pPr>
            <w:r>
              <w:rPr>
                <w:rFonts w:hint="eastAsia" w:hAnsi="宋体"/>
                <w:szCs w:val="21"/>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keepNext w:val="0"/>
              <w:keepLines w:val="0"/>
              <w:pageBreakBefore w:val="0"/>
              <w:kinsoku/>
              <w:wordWrap/>
              <w:overflowPunct/>
              <w:topLinePunct w:val="0"/>
              <w:bidi w:val="0"/>
              <w:adjustRightInd w:val="0"/>
              <w:snapToGrid/>
              <w:spacing w:line="500" w:lineRule="exact"/>
              <w:contextualSpacing/>
              <w:textAlignment w:val="auto"/>
              <w:rPr>
                <w:rFonts w:hAnsi="宋体"/>
                <w:szCs w:val="21"/>
              </w:rPr>
            </w:pPr>
            <w:r>
              <w:rPr>
                <w:rFonts w:hint="eastAsia" w:hAnsi="宋体" w:asciiTheme="minorHAnsi"/>
                <w:kern w:val="2"/>
                <w:szCs w:val="24"/>
              </w:rPr>
              <w:t>2020年10月9日，收到市场监督管理局《关于下达2020年第二批安徽省地方标准制修订计划的通知》后，成立标准编制小组，成员有</w:t>
            </w:r>
            <w:r>
              <w:rPr>
                <w:rFonts w:hint="eastAsia" w:hAnsi="宋体" w:asciiTheme="minorHAnsi"/>
                <w:kern w:val="2"/>
                <w:szCs w:val="24"/>
                <w:lang w:val="en-US" w:eastAsia="zh-CN"/>
              </w:rPr>
              <w:t>---</w:t>
            </w:r>
            <w:r>
              <w:rPr>
                <w:rFonts w:hint="eastAsia" w:hAnsi="宋体"/>
                <w:szCs w:val="21"/>
              </w:rPr>
              <w:t>。</w:t>
            </w:r>
          </w:p>
          <w:p>
            <w:pPr>
              <w:pStyle w:val="28"/>
              <w:adjustRightInd w:val="0"/>
              <w:spacing w:line="336" w:lineRule="auto"/>
              <w:contextualSpacing/>
              <w:rPr>
                <w:rFonts w:ascii="Times New Roman" w:eastAsiaTheme="minorEastAsia"/>
                <w:szCs w:val="21"/>
              </w:rPr>
            </w:pPr>
            <w:r>
              <w:rPr>
                <w:rFonts w:ascii="Times New Roman" w:eastAsiaTheme="minorEastAsia"/>
                <w:szCs w:val="21"/>
              </w:rPr>
              <w:t>标准起草过程：202</w:t>
            </w:r>
            <w:r>
              <w:rPr>
                <w:rFonts w:hint="eastAsia" w:ascii="Times New Roman" w:eastAsiaTheme="minorEastAsia"/>
                <w:szCs w:val="21"/>
                <w:lang w:val="en-US" w:eastAsia="zh-CN"/>
              </w:rPr>
              <w:t>0</w:t>
            </w:r>
            <w:r>
              <w:rPr>
                <w:rFonts w:ascii="Times New Roman" w:eastAsiaTheme="minorEastAsia"/>
                <w:szCs w:val="21"/>
              </w:rPr>
              <w:t>年</w:t>
            </w:r>
            <w:r>
              <w:rPr>
                <w:rFonts w:hint="eastAsia" w:ascii="Times New Roman" w:eastAsiaTheme="minorEastAsia"/>
                <w:szCs w:val="21"/>
                <w:lang w:val="en-US" w:eastAsia="zh-CN"/>
              </w:rPr>
              <w:t>4月</w:t>
            </w:r>
            <w:r>
              <w:rPr>
                <w:rFonts w:ascii="Times New Roman" w:eastAsiaTheme="minorEastAsia"/>
                <w:szCs w:val="21"/>
              </w:rPr>
              <w:t>我们向安徽</w:t>
            </w:r>
            <w:r>
              <w:rPr>
                <w:rFonts w:hint="eastAsia" w:ascii="Times New Roman" w:eastAsiaTheme="minorEastAsia"/>
                <w:szCs w:val="21"/>
                <w:lang w:eastAsia="zh-CN"/>
              </w:rPr>
              <w:t>市场监督管理局</w:t>
            </w:r>
            <w:r>
              <w:rPr>
                <w:rFonts w:ascii="Times New Roman" w:eastAsiaTheme="minorEastAsia"/>
                <w:szCs w:val="21"/>
              </w:rPr>
              <w:t>提出《</w:t>
            </w:r>
            <w:r>
              <w:rPr>
                <w:rFonts w:hint="eastAsia" w:ascii="宋体" w:hAnsi="宋体" w:eastAsia="宋体" w:cs="Times New Roman"/>
                <w:sz w:val="21"/>
                <w:szCs w:val="21"/>
                <w:lang w:val="en-US" w:eastAsia="zh-CN" w:bidi="ar-SA"/>
              </w:rPr>
              <w:t>法医临床鉴定服务规范</w:t>
            </w:r>
            <w:r>
              <w:rPr>
                <w:rFonts w:ascii="Times New Roman" w:eastAsiaTheme="minorEastAsia"/>
                <w:szCs w:val="21"/>
              </w:rPr>
              <w:t>》制定申请后，就开始了标准制定的准备工作，按GB/T1.1-2020《标准化工作导则 第1部分：标准化文件的结构和起草规则》给出的规则初步确定了制定计划、</w:t>
            </w:r>
            <w:r>
              <w:rPr>
                <w:rFonts w:hint="eastAsia" w:ascii="Times New Roman" w:eastAsiaTheme="minorEastAsia"/>
                <w:szCs w:val="21"/>
                <w:lang w:eastAsia="zh-CN"/>
              </w:rPr>
              <w:t>草案框架</w:t>
            </w:r>
            <w:r>
              <w:rPr>
                <w:rFonts w:ascii="Times New Roman" w:eastAsiaTheme="minorEastAsia"/>
                <w:szCs w:val="21"/>
              </w:rPr>
              <w:t>。202</w:t>
            </w:r>
            <w:r>
              <w:rPr>
                <w:rFonts w:hint="eastAsia" w:ascii="Times New Roman" w:eastAsiaTheme="minorEastAsia"/>
                <w:szCs w:val="21"/>
                <w:lang w:val="en-US" w:eastAsia="zh-CN"/>
              </w:rPr>
              <w:t>0</w:t>
            </w:r>
            <w:r>
              <w:rPr>
                <w:rFonts w:ascii="Times New Roman" w:eastAsiaTheme="minorEastAsia"/>
                <w:szCs w:val="21"/>
              </w:rPr>
              <w:t>年9月，申请被批准立项后，</w:t>
            </w:r>
            <w:r>
              <w:rPr>
                <w:rFonts w:hint="eastAsia" w:hAnsi="宋体" w:asciiTheme="minorHAnsi"/>
                <w:kern w:val="2"/>
                <w:szCs w:val="24"/>
              </w:rPr>
              <w:t>成立标准编制小组</w:t>
            </w:r>
            <w:r>
              <w:rPr>
                <w:rFonts w:hint="eastAsia" w:hAnsi="宋体" w:asciiTheme="minorHAnsi"/>
                <w:kern w:val="2"/>
                <w:szCs w:val="24"/>
                <w:lang w:eastAsia="zh-CN"/>
              </w:rPr>
              <w:t>，编制组成员开始</w:t>
            </w:r>
            <w:r>
              <w:rPr>
                <w:rFonts w:hint="eastAsia" w:hAnsi="宋体"/>
                <w:szCs w:val="21"/>
              </w:rPr>
              <w:t>着手调研和文献资料的收集，</w:t>
            </w:r>
            <w:r>
              <w:rPr>
                <w:rFonts w:hint="eastAsia" w:hAnsi="宋体"/>
                <w:szCs w:val="21"/>
                <w:lang w:eastAsia="zh-CN"/>
              </w:rPr>
              <w:t>拟定标准初稿，</w:t>
            </w:r>
            <w:r>
              <w:rPr>
                <w:rFonts w:hint="eastAsia" w:hAnsi="宋体"/>
                <w:szCs w:val="21"/>
              </w:rPr>
              <w:t>编制组成员对标准内容开展多次讨论与修改</w:t>
            </w:r>
            <w:r>
              <w:rPr>
                <w:rFonts w:ascii="Times New Roman" w:eastAsiaTheme="minorEastAsia"/>
                <w:szCs w:val="21"/>
              </w:rPr>
              <w:t>，确定了标准的具体内容，并进一步征集不同单位起草人员的意见，对文稿进行进一步修改完善并形成征求意见稿。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firstLine="0" w:firstLineChars="0"/>
              <w:contextualSpacing/>
              <w:rPr>
                <w:rFonts w:ascii="Times New Roman" w:eastAsiaTheme="minorEastAsia"/>
                <w:szCs w:val="21"/>
              </w:rPr>
            </w:pPr>
            <w:r>
              <w:rPr>
                <w:rFonts w:ascii="Times New Roman" w:eastAsiaTheme="minorEastAsia"/>
                <w:szCs w:val="21"/>
              </w:rPr>
              <w:t>2</w:t>
            </w:r>
            <w:r>
              <w:rPr>
                <w:rFonts w:ascii="Times New Roman" w:hAnsiTheme="minorEastAsia" w:eastAsiaTheme="minorEastAsia"/>
                <w:szCs w:val="21"/>
              </w:rPr>
              <w:t>、制定标准的必要性和意义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spacing w:line="336" w:lineRule="auto"/>
              <w:ind w:firstLine="420" w:firstLineChars="200"/>
              <w:rPr>
                <w:rFonts w:hint="eastAsia" w:ascii="Times New Roman" w:hAnsiTheme="minorEastAsia" w:eastAsiaTheme="minorEastAsia"/>
                <w:color w:val="auto"/>
                <w:kern w:val="0"/>
                <w:lang w:eastAsia="zh-CN"/>
              </w:rPr>
            </w:pPr>
            <w:r>
              <w:rPr>
                <w:rFonts w:ascii="Times New Roman" w:hAnsiTheme="minorEastAsia" w:eastAsiaTheme="minorEastAsia"/>
                <w:color w:val="auto"/>
                <w:kern w:val="0"/>
              </w:rPr>
              <w:t>安徽</w:t>
            </w:r>
            <w:r>
              <w:rPr>
                <w:rFonts w:hint="eastAsia" w:ascii="Times New Roman" w:hAnsiTheme="minorEastAsia" w:eastAsiaTheme="minorEastAsia"/>
                <w:color w:val="auto"/>
                <w:kern w:val="0"/>
                <w:lang w:eastAsia="zh-CN"/>
              </w:rPr>
              <w:t>省在全国范围内算是人口较大省份，但整体经济发展水平却在全国范围内处于相对落后的状态，与北京、上海、广东、江苏、浙江、山东等地区仍然存在较为明显的差距。上海作为全国经济较为发达的地区，其当地的司法鉴定技术水平以及大众的法律意识都是处于全国领先地位，北京、广东、江苏、浙江、山东等地区亦是如此，同样对于经济发展水平相对落后的地区，其当地的司法鉴定技术水平也相对要落后一些，由此可见，地区的经济发展水平的高低在一定程度上对当地司法鉴定行业的发展起到极大的制约作用，因此，我省司法鉴定行业的发展，一方面要依托我省的经济发展水平的不断提高，另一方面也要和周边技术较为领先的地区展开相互学习、交流、合作。上海早在</w:t>
            </w:r>
            <w:r>
              <w:rPr>
                <w:rFonts w:hint="eastAsia" w:ascii="Times New Roman" w:hAnsiTheme="minorEastAsia" w:eastAsiaTheme="minorEastAsia"/>
                <w:color w:val="auto"/>
                <w:kern w:val="0"/>
                <w:lang w:val="en-US" w:eastAsia="zh-CN"/>
              </w:rPr>
              <w:t>2018年就已经率先制定出《法医临床司法鉴定服务规范》的报批稿，山东省亦在2019年</w:t>
            </w:r>
            <w:r>
              <w:rPr>
                <w:rFonts w:hint="eastAsia" w:ascii="Times New Roman" w:hAnsiTheme="minorEastAsia" w:eastAsiaTheme="minorEastAsia"/>
                <w:color w:val="auto"/>
                <w:kern w:val="0"/>
                <w:lang w:eastAsia="zh-CN"/>
              </w:rPr>
              <w:t>由山东省司法厅提出、山东省司法鉴定协会起草《山东省司法鉴定服务标准》，并于2019年5月2日正式公布实施，这也是全国首个司法鉴定服务地方标准。虽然全国其它省市尚未出台当地正式的地方性</w:t>
            </w:r>
            <w:r>
              <w:rPr>
                <w:rFonts w:hint="eastAsia" w:ascii="Times New Roman" w:hAnsiTheme="minorEastAsia" w:eastAsiaTheme="minorEastAsia"/>
                <w:color w:val="auto"/>
                <w:kern w:val="0"/>
                <w:lang w:val="en-US" w:eastAsia="zh-CN"/>
              </w:rPr>
              <w:t>司法鉴定服务标准，但是每个省的司法鉴定行业的发展情况都不尽相同，因此，积极推动、制定适宜当地司法鉴定环境的地方性</w:t>
            </w:r>
            <w:r>
              <w:rPr>
                <w:rFonts w:hint="eastAsia" w:ascii="Times New Roman" w:hAnsiTheme="minorEastAsia" w:eastAsiaTheme="minorEastAsia"/>
                <w:color w:val="auto"/>
                <w:kern w:val="0"/>
                <w:lang w:eastAsia="zh-CN"/>
              </w:rPr>
              <w:t>司法鉴定服务标准，将是未来司法鉴定行业发展的趋势和方向。</w:t>
            </w:r>
          </w:p>
          <w:p>
            <w:pPr>
              <w:spacing w:line="336" w:lineRule="auto"/>
              <w:ind w:firstLine="420" w:firstLineChars="200"/>
              <w:rPr>
                <w:rFonts w:hint="default" w:ascii="Times New Roman" w:hAnsiTheme="minorEastAsia" w:eastAsiaTheme="minorEastAsia"/>
                <w:color w:val="auto"/>
                <w:kern w:val="0"/>
                <w:lang w:val="en-US" w:eastAsia="zh-CN"/>
              </w:rPr>
            </w:pPr>
            <w:r>
              <w:rPr>
                <w:rFonts w:hint="eastAsia" w:ascii="Times New Roman" w:hAnsiTheme="minorEastAsia" w:eastAsiaTheme="minorEastAsia"/>
                <w:color w:val="auto"/>
                <w:kern w:val="0"/>
                <w:lang w:val="en-US" w:eastAsia="zh-CN"/>
              </w:rPr>
              <w:t>近几年来，安徽省整体经济发展水平不断提高，尤其省会合肥更是从二线城市跃入一线城市的行列，同时人民群众的法律意识也在不断提高，省内司法鉴定机构数量和规模都在不断壮大，司法鉴定案件数量也是呈逐年上升的趋势，司法鉴定行业内的制度和规范也在不断完善，这就给我省</w:t>
            </w:r>
            <w:r>
              <w:rPr>
                <w:rFonts w:hint="eastAsia" w:ascii="Times New Roman" w:hAnsiTheme="minorEastAsia" w:eastAsiaTheme="minorEastAsia"/>
                <w:color w:val="auto"/>
                <w:kern w:val="0"/>
                <w:lang w:eastAsia="zh-CN"/>
              </w:rPr>
              <w:t>司法鉴定服务地方性标准的制定提供了有利的契机。一直以来，法医临床鉴定都是各地市各机构主要开展的鉴定业务，也是各机构主要业务收入来源，随着近年来行业的发展，行业内也暴露出不少问题，比如鉴定人员技术水平参差不齐、鉴定过程不规范、鉴定服务不到位等，很容易引起当事人的误解，从而产生矛盾甚至投诉，因此，地方性</w:t>
            </w:r>
            <w:r>
              <w:rPr>
                <w:rFonts w:hint="eastAsia" w:ascii="Times New Roman" w:hAnsiTheme="minorEastAsia" w:eastAsiaTheme="minorEastAsia"/>
                <w:color w:val="auto"/>
                <w:kern w:val="0"/>
                <w:lang w:val="en-US" w:eastAsia="zh-CN"/>
              </w:rPr>
              <w:t>《法医临床鉴定服务规范》</w:t>
            </w:r>
            <w:r>
              <w:rPr>
                <w:rFonts w:hint="eastAsia" w:ascii="Times New Roman" w:hAnsiTheme="minorEastAsia" w:eastAsiaTheme="minorEastAsia"/>
                <w:color w:val="auto"/>
                <w:kern w:val="0"/>
                <w:lang w:eastAsia="zh-CN"/>
              </w:rPr>
              <w:t>的制定就显得尤为重要，切合时宜。一方面，规范的制定能够对省内的鉴定机构的法医临床鉴定行为进行有效的规范、制约和监督，从而在一定程度上保护鉴定机构、鉴定人员，规避一些不必要的风险，长远看更有利于省内司法鉴定行业稳定、有序的良性发展；另一方面，规范的具体内容更贴合省内法医临床鉴定目前现状，对于已暴露出的问题也做出针对性的解决，为鉴定机构、鉴定人员无论在日常鉴定工作或是后期应诉、解决投诉等问题的处理上，在法律层面提供必要的参考和依据。再者，地方性</w:t>
            </w:r>
            <w:r>
              <w:rPr>
                <w:rFonts w:hint="eastAsia" w:ascii="Times New Roman" w:hAnsiTheme="minorEastAsia" w:eastAsiaTheme="minorEastAsia"/>
                <w:color w:val="auto"/>
                <w:kern w:val="0"/>
                <w:lang w:val="en-US" w:eastAsia="zh-CN"/>
              </w:rPr>
              <w:t>《法医临床鉴定服务规范》的制定，也可以看作行业内的一次很好的尝试，其申报、审批、修改、颁布等一系列的过程中所遇到的问题和困难，以及有效的解决方式、方法等，都是后期行业内其他领域申报地方性标准制定的宝贵经验和总结</w:t>
            </w:r>
            <w:r>
              <w:rPr>
                <w:rFonts w:hint="eastAsia" w:ascii="Times New Roman" w:hAnsiTheme="minorEastAsia" w:eastAsiaTheme="minorEastAsia"/>
                <w:color w:val="auto"/>
                <w:kern w:val="0"/>
                <w:lang w:eastAsia="zh-CN"/>
              </w:rPr>
              <w:t>。因此，我省地方性</w:t>
            </w:r>
            <w:r>
              <w:rPr>
                <w:rFonts w:hint="eastAsia" w:ascii="Times New Roman" w:hAnsiTheme="minorEastAsia" w:eastAsiaTheme="minorEastAsia"/>
                <w:color w:val="auto"/>
                <w:kern w:val="0"/>
                <w:lang w:val="en-US" w:eastAsia="zh-CN"/>
              </w:rPr>
              <w:t>《法医临床鉴定服务规范》制定应当提上日程。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firstLine="0" w:firstLineChars="0"/>
              <w:contextualSpacing/>
              <w:rPr>
                <w:rFonts w:ascii="Times New Roman" w:eastAsiaTheme="minorEastAsia"/>
                <w:color w:val="auto"/>
                <w:szCs w:val="21"/>
              </w:rPr>
            </w:pPr>
            <w:r>
              <w:rPr>
                <w:rFonts w:ascii="Times New Roman" w:eastAsiaTheme="minorEastAsia"/>
                <w:color w:val="auto"/>
                <w:szCs w:val="21"/>
              </w:rPr>
              <w:t>3</w:t>
            </w:r>
            <w:r>
              <w:rPr>
                <w:rFonts w:ascii="Times New Roman" w:hAnsiTheme="minorEastAsia" w:eastAsiaTheme="minorEastAsia"/>
                <w:color w:val="auto"/>
                <w:szCs w:val="21"/>
              </w:rPr>
              <w:t>、制定标准的原则和依据，与现行法律法规、标准的关系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spacing w:line="560" w:lineRule="exact"/>
              <w:ind w:firstLine="420" w:firstLineChars="200"/>
              <w:rPr>
                <w:rFonts w:ascii="Times New Roman" w:hAnsiTheme="minorEastAsia" w:eastAsiaTheme="minorEastAsia"/>
                <w:color w:val="auto"/>
              </w:rPr>
            </w:pPr>
            <w:r>
              <w:rPr>
                <w:rFonts w:hint="eastAsia" w:ascii="Times New Roman" w:hAnsiTheme="minorEastAsia" w:eastAsiaTheme="minorEastAsia"/>
                <w:color w:val="auto"/>
                <w:lang w:val="en-US" w:eastAsia="zh-CN"/>
              </w:rPr>
              <w:t>1.规范性原则：</w:t>
            </w:r>
            <w:r>
              <w:rPr>
                <w:rFonts w:ascii="Times New Roman" w:hAnsiTheme="minorEastAsia" w:eastAsiaTheme="minorEastAsia"/>
              </w:rPr>
              <w:t>本标准以国家颁发的《中华人民共和国标准法》、《中华人民共和国标准化实施条例》等有关法规为准则。</w:t>
            </w:r>
            <w:r>
              <w:rPr>
                <w:rFonts w:hint="eastAsia" w:ascii="Times New Roman" w:hAnsiTheme="minorEastAsia" w:eastAsiaTheme="minorEastAsia"/>
                <w:color w:val="auto"/>
                <w:lang w:val="en-US" w:eastAsia="zh-CN"/>
              </w:rPr>
              <w:t>以《司法程序通则》内容为基础，结合</w:t>
            </w:r>
            <w:r>
              <w:rPr>
                <w:rFonts w:hint="eastAsia" w:ascii="宋体" w:hAnsi="宋体" w:cs="宋体"/>
                <w:color w:val="auto"/>
                <w:sz w:val="21"/>
                <w:szCs w:val="21"/>
                <w:lang w:val="en-US" w:eastAsia="zh-CN"/>
              </w:rPr>
              <w:t>CNAS-CL08《司法鉴定/法庭科学机构能力认可准则》、</w:t>
            </w:r>
            <w:r>
              <w:rPr>
                <w:rFonts w:hint="eastAsia" w:ascii="宋体" w:hAnsi="宋体" w:cs="宋体"/>
                <w:color w:val="auto"/>
                <w:sz w:val="21"/>
                <w:szCs w:val="21"/>
              </w:rPr>
              <w:t xml:space="preserve">RB/T 219-2017 检验检测机构资质认定能力评价 </w:t>
            </w:r>
            <w:r>
              <w:rPr>
                <w:rFonts w:hint="eastAsia" w:ascii="宋体" w:hAnsi="宋体" w:cs="宋体"/>
                <w:color w:val="auto"/>
                <w:sz w:val="21"/>
                <w:szCs w:val="21"/>
                <w:lang w:eastAsia="zh-CN"/>
              </w:rPr>
              <w:t>司法鉴定机构</w:t>
            </w:r>
            <w:r>
              <w:rPr>
                <w:rFonts w:hint="eastAsia" w:ascii="宋体" w:hAnsi="宋体" w:cs="宋体"/>
                <w:color w:val="auto"/>
                <w:sz w:val="21"/>
                <w:szCs w:val="21"/>
              </w:rPr>
              <w:t>要求</w:t>
            </w:r>
            <w:r>
              <w:rPr>
                <w:rFonts w:hint="eastAsia" w:ascii="宋体" w:hAnsi="宋体" w:cs="宋体"/>
                <w:color w:val="auto"/>
                <w:sz w:val="21"/>
                <w:szCs w:val="21"/>
                <w:lang w:eastAsia="zh-CN"/>
              </w:rPr>
              <w:t>、</w:t>
            </w:r>
            <w:r>
              <w:rPr>
                <w:rFonts w:hint="eastAsia" w:ascii="宋体" w:hAnsi="宋体" w:cs="宋体"/>
                <w:color w:val="auto"/>
                <w:sz w:val="21"/>
                <w:szCs w:val="21"/>
              </w:rPr>
              <w:t>RB/T 214-2017 检验检测机构资质认定能力评价 检验检测机构通用要求</w:t>
            </w:r>
            <w:r>
              <w:rPr>
                <w:rFonts w:hint="eastAsia" w:ascii="宋体" w:hAnsi="宋体" w:cs="宋体"/>
                <w:color w:val="auto"/>
                <w:sz w:val="21"/>
                <w:szCs w:val="21"/>
                <w:lang w:eastAsia="zh-CN"/>
              </w:rPr>
              <w:t>、</w:t>
            </w:r>
            <w:r>
              <w:rPr>
                <w:rFonts w:hint="eastAsia" w:ascii="宋体" w:hAnsi="宋体" w:cs="宋体"/>
                <w:color w:val="auto"/>
                <w:sz w:val="21"/>
                <w:szCs w:val="21"/>
              </w:rPr>
              <w:t>GB/T 19039 顾客满意测评通则</w:t>
            </w:r>
            <w:r>
              <w:rPr>
                <w:rFonts w:hint="eastAsia" w:ascii="宋体" w:hAnsi="宋体" w:cs="宋体"/>
                <w:color w:val="auto"/>
                <w:sz w:val="21"/>
                <w:szCs w:val="21"/>
                <w:lang w:eastAsia="zh-CN"/>
              </w:rPr>
              <w:t>等相关规范、标准的要求进行编写，确保标准编写的质量</w:t>
            </w:r>
            <w:r>
              <w:rPr>
                <w:rFonts w:ascii="Times New Roman" w:hAnsiTheme="minorEastAsia" w:eastAsiaTheme="minorEastAsia"/>
                <w:color w:val="auto"/>
              </w:rPr>
              <w:t>。</w:t>
            </w:r>
          </w:p>
          <w:p>
            <w:pPr>
              <w:numPr>
                <w:ilvl w:val="0"/>
                <w:numId w:val="10"/>
              </w:numPr>
              <w:spacing w:line="560" w:lineRule="exact"/>
              <w:ind w:firstLine="420" w:firstLineChars="200"/>
              <w:rPr>
                <w:rFonts w:hint="eastAsia" w:ascii="Times New Roman" w:hAnsiTheme="minorEastAsia" w:eastAsiaTheme="minorEastAsia"/>
                <w:color w:val="auto"/>
                <w:lang w:val="en-US" w:eastAsia="zh-CN"/>
              </w:rPr>
            </w:pPr>
            <w:r>
              <w:rPr>
                <w:rFonts w:hint="eastAsia" w:ascii="Times New Roman" w:hAnsiTheme="minorEastAsia" w:eastAsiaTheme="minorEastAsia"/>
                <w:color w:val="auto"/>
                <w:lang w:val="en-US" w:eastAsia="zh-CN"/>
              </w:rPr>
              <w:t>适用性原则：本标准的制定充分考虑了安徽省内各地市法医临床司法鉴定业务发展的现状，并结合法医临床鉴定本身特点和要求，具有普适性，适用于在安徽省内开展法医临床鉴定的司法鉴定机构。</w:t>
            </w:r>
          </w:p>
          <w:p>
            <w:pPr>
              <w:numPr>
                <w:ilvl w:val="0"/>
                <w:numId w:val="10"/>
              </w:numPr>
              <w:spacing w:line="560" w:lineRule="exact"/>
              <w:ind w:firstLine="420" w:firstLineChars="200"/>
              <w:rPr>
                <w:rFonts w:hint="default" w:ascii="Times New Roman" w:hAnsiTheme="minorEastAsia" w:eastAsiaTheme="minorEastAsia"/>
                <w:color w:val="auto"/>
                <w:lang w:val="en-US" w:eastAsia="zh-CN"/>
              </w:rPr>
            </w:pPr>
            <w:r>
              <w:rPr>
                <w:rFonts w:hint="eastAsia" w:ascii="Times New Roman" w:hAnsiTheme="minorEastAsia" w:eastAsiaTheme="minorEastAsia"/>
                <w:color w:val="auto"/>
                <w:lang w:val="en-US" w:eastAsia="zh-CN"/>
              </w:rPr>
              <w:t>全面性原则：本标准针对安徽省内司法鉴定机构在组织管理、服务、人员培训、考核监督等方面都做出了相对全面的规范和指导，对于每个环节可能存在的问题和风险都给予充分的考量，确保法医临床鉴定工作的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firstLine="0" w:firstLineChars="0"/>
              <w:contextualSpacing/>
              <w:rPr>
                <w:rFonts w:ascii="Times New Roman" w:eastAsiaTheme="minorEastAsia"/>
                <w:color w:val="auto"/>
                <w:szCs w:val="21"/>
              </w:rPr>
            </w:pPr>
            <w:r>
              <w:rPr>
                <w:rFonts w:ascii="Times New Roman" w:eastAsiaTheme="minorEastAsia"/>
                <w:color w:val="auto"/>
                <w:szCs w:val="21"/>
              </w:rPr>
              <w:t>4</w:t>
            </w:r>
            <w:r>
              <w:rPr>
                <w:rFonts w:ascii="Times New Roman" w:hAnsiTheme="minorEastAsia" w:eastAsiaTheme="minorEastAsia"/>
                <w:color w:val="auto"/>
                <w:szCs w:val="21"/>
              </w:rPr>
              <w:t>、主要条款的说明，主要技术指标、参数、试验验证的论述（</w:t>
            </w:r>
            <w:r>
              <w:rPr>
                <w:rFonts w:ascii="Times New Roman" w:hAnsiTheme="minorEastAsia" w:eastAsiaTheme="minorEastAsia"/>
                <w:b/>
                <w:color w:val="auto"/>
                <w:szCs w:val="21"/>
              </w:rPr>
              <w:t>详细说明</w:t>
            </w:r>
            <w:r>
              <w:rPr>
                <w:rFonts w:ascii="Times New Roman"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autoSpaceDE w:val="0"/>
              <w:autoSpaceDN w:val="0"/>
              <w:spacing w:line="336" w:lineRule="auto"/>
              <w:ind w:firstLine="420" w:firstLineChars="200"/>
              <w:jc w:val="left"/>
              <w:rPr>
                <w:rFonts w:hint="eastAsia" w:ascii="Times New Roman" w:hAnsi="Times New Roman" w:eastAsiaTheme="minorEastAsia"/>
                <w:color w:val="auto"/>
                <w:lang w:eastAsia="zh-CN"/>
              </w:rPr>
            </w:pPr>
            <w:r>
              <w:rPr>
                <w:rFonts w:hint="eastAsia" w:ascii="Times New Roman" w:hAnsi="Times New Roman" w:eastAsiaTheme="minorEastAsia"/>
                <w:color w:val="auto"/>
                <w:lang w:eastAsia="zh-CN"/>
              </w:rPr>
              <w:t>本标准的章节由：范围、规范性引用文件、术语和定义、总体要求、组织管理、服务要求、人员培训、考核监督等组成。本标准无相关技术指标、参数、试验验证。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firstLine="0" w:firstLineChars="0"/>
              <w:contextualSpacing/>
              <w:rPr>
                <w:rFonts w:hAnsi="宋体"/>
                <w:color w:val="auto"/>
                <w:szCs w:val="21"/>
              </w:rPr>
            </w:pPr>
            <w:bookmarkStart w:id="0" w:name="_Toc464902852"/>
            <w:bookmarkStart w:id="1" w:name="_Toc464905557"/>
            <w:bookmarkStart w:id="2" w:name="_Toc464905613"/>
            <w:bookmarkStart w:id="3" w:name="_Toc464905809"/>
            <w:bookmarkStart w:id="4" w:name="_Toc465074266"/>
            <w:r>
              <w:rPr>
                <w:rFonts w:hint="eastAsia" w:hAnsi="宋体"/>
                <w:color w:val="auto"/>
                <w:szCs w:val="21"/>
              </w:rPr>
              <w:t>5、标准中如果涉及专利，应有明确的知识产权说明</w:t>
            </w:r>
            <w:bookmarkEnd w:id="0"/>
            <w:bookmarkEnd w:id="1"/>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firstLine="0" w:firstLineChars="0"/>
              <w:contextualSpacing/>
              <w:rPr>
                <w:rFonts w:hAnsi="宋体"/>
                <w:color w:val="auto"/>
                <w:szCs w:val="21"/>
              </w:rPr>
            </w:pPr>
            <w:r>
              <w:rPr>
                <w:rFonts w:hint="eastAsia" w:hAnsi="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firstLine="0" w:firstLineChars="0"/>
              <w:contextualSpacing/>
              <w:rPr>
                <w:rFonts w:hAnsi="宋体"/>
                <w:color w:val="auto"/>
                <w:szCs w:val="21"/>
              </w:rPr>
            </w:pPr>
            <w:bookmarkStart w:id="5" w:name="_Toc465074267"/>
            <w:bookmarkStart w:id="6" w:name="_Toc464905614"/>
            <w:bookmarkStart w:id="7" w:name="_Toc464905558"/>
            <w:bookmarkStart w:id="8" w:name="_Toc464905810"/>
            <w:bookmarkStart w:id="9" w:name="_Toc464902853"/>
            <w:r>
              <w:rPr>
                <w:rFonts w:hint="eastAsia" w:hAnsi="宋体"/>
                <w:color w:val="auto"/>
                <w:szCs w:val="21"/>
              </w:rPr>
              <w:t>6、采用国际标准或国外先进标准的，说明采标程度，以及国内外同类标准水平的对比情况</w:t>
            </w:r>
            <w:bookmarkEnd w:id="5"/>
            <w:bookmarkEnd w:id="6"/>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firstLine="0" w:firstLineChars="0"/>
              <w:contextualSpacing/>
              <w:rPr>
                <w:rFonts w:hAnsi="宋体"/>
                <w:color w:val="auto"/>
                <w:szCs w:val="21"/>
              </w:rPr>
            </w:pPr>
            <w:r>
              <w:rPr>
                <w:rFonts w:hint="eastAsia" w:hAnsi="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firstLine="0" w:firstLineChars="0"/>
              <w:contextualSpacing/>
              <w:rPr>
                <w:rFonts w:hAnsi="宋体"/>
                <w:color w:val="auto"/>
                <w:szCs w:val="21"/>
              </w:rPr>
            </w:pPr>
            <w:bookmarkStart w:id="10" w:name="_Toc464905811"/>
            <w:bookmarkStart w:id="11" w:name="_Toc464905615"/>
            <w:bookmarkStart w:id="12" w:name="_Toc464902854"/>
            <w:bookmarkStart w:id="13" w:name="_Toc464905559"/>
            <w:bookmarkStart w:id="14" w:name="_Toc465074268"/>
            <w:r>
              <w:rPr>
                <w:rFonts w:hint="eastAsia" w:hAnsi="宋体"/>
                <w:color w:val="auto"/>
                <w:szCs w:val="21"/>
              </w:rPr>
              <w:t>7、重大分歧意见的处理经过和依据</w:t>
            </w:r>
            <w:bookmarkEnd w:id="10"/>
            <w:bookmarkEnd w:id="11"/>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left="0" w:leftChars="0" w:firstLine="0" w:firstLineChars="0"/>
              <w:contextualSpacing/>
              <w:rPr>
                <w:rFonts w:hAnsi="宋体"/>
                <w:color w:val="auto"/>
                <w:szCs w:val="21"/>
              </w:rPr>
            </w:pPr>
            <w:r>
              <w:rPr>
                <w:rFonts w:hint="eastAsia" w:hAnsi="宋体"/>
                <w:color w:val="auto"/>
                <w:szCs w:val="21"/>
              </w:rPr>
              <w:t>本</w:t>
            </w:r>
            <w:r>
              <w:rPr>
                <w:rFonts w:hint="eastAsia" w:hAnsi="宋体"/>
                <w:color w:val="auto"/>
                <w:szCs w:val="21"/>
                <w:lang w:eastAsia="zh-CN"/>
              </w:rPr>
              <w:t>标准</w:t>
            </w:r>
            <w:r>
              <w:rPr>
                <w:rFonts w:hint="eastAsia" w:hAnsi="宋体"/>
                <w:color w:val="auto"/>
                <w:szCs w:val="21"/>
              </w:rPr>
              <w:t>在编制过程中无重大意见分歧。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44"/>
              <w:numPr>
                <w:ilvl w:val="0"/>
                <w:numId w:val="0"/>
              </w:numPr>
              <w:tabs>
                <w:tab w:val="left" w:pos="420"/>
              </w:tabs>
              <w:spacing w:line="336" w:lineRule="auto"/>
              <w:rPr>
                <w:rFonts w:ascii="宋体" w:hAnsi="宋体" w:eastAsia="宋体"/>
                <w:color w:val="auto"/>
                <w:szCs w:val="21"/>
              </w:rPr>
            </w:pPr>
            <w:r>
              <w:rPr>
                <w:rFonts w:hint="eastAsia" w:ascii="宋体" w:hAnsi="宋体" w:eastAsia="宋体"/>
                <w:color w:val="auto"/>
                <w:szCs w:val="21"/>
              </w:rPr>
              <w:t>8、作为推荐性标准或者强制性标准的建议及其理由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spacing w:line="336" w:lineRule="auto"/>
              <w:jc w:val="left"/>
              <w:rPr>
                <w:rFonts w:hAnsi="宋体"/>
                <w:color w:val="auto"/>
                <w:szCs w:val="21"/>
              </w:rPr>
            </w:pPr>
            <w:r>
              <w:rPr>
                <w:rFonts w:hint="eastAsia" w:hAnsi="宋体"/>
                <w:color w:val="auto"/>
                <w:kern w:val="2"/>
                <w:szCs w:val="21"/>
                <w:lang w:eastAsia="zh-CN"/>
              </w:rPr>
              <w:t>本标准制定对于安徽省司法鉴定机构建设具有指导意义，同时对于法医临床鉴定工作的开展具有实践意义，有利于规范鉴定机构在法医临床鉴定过程中的鉴定行为，对行业的发展起到积极促进作用</w:t>
            </w:r>
            <w:r>
              <w:rPr>
                <w:rFonts w:hint="eastAsia" w:hAnsi="宋体"/>
                <w:color w:val="auto"/>
                <w:szCs w:val="21"/>
              </w:rPr>
              <w:t>。</w:t>
            </w:r>
          </w:p>
          <w:p>
            <w:pPr>
              <w:pStyle w:val="28"/>
              <w:spacing w:line="336" w:lineRule="auto"/>
              <w:jc w:val="left"/>
              <w:rPr>
                <w:rFonts w:hAnsi="宋体"/>
                <w:color w:val="auto"/>
                <w:szCs w:val="21"/>
              </w:rPr>
            </w:pPr>
            <w:r>
              <w:rPr>
                <w:rFonts w:hint="eastAsia" w:hAnsi="宋体"/>
                <w:color w:val="auto"/>
                <w:kern w:val="2"/>
                <w:szCs w:val="21"/>
              </w:rPr>
              <w:t>综上，建议将《</w:t>
            </w:r>
            <w:r>
              <w:rPr>
                <w:rFonts w:hint="eastAsia" w:ascii="Times New Roman" w:hAnsiTheme="minorEastAsia" w:eastAsiaTheme="minorEastAsia"/>
                <w:color w:val="auto"/>
                <w:kern w:val="0"/>
                <w:lang w:val="en-US" w:eastAsia="zh-CN"/>
              </w:rPr>
              <w:t>法医临床鉴定服务规范</w:t>
            </w:r>
            <w:r>
              <w:rPr>
                <w:rFonts w:hint="eastAsia" w:hAnsi="宋体"/>
                <w:color w:val="auto"/>
                <w:kern w:val="2"/>
                <w:szCs w:val="21"/>
              </w:rPr>
              <w:t>》作为安徽省地方推荐性标准在安徽省实施。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firstLine="0" w:firstLineChars="0"/>
              <w:contextualSpacing/>
              <w:rPr>
                <w:rFonts w:hAnsi="宋体"/>
                <w:color w:val="auto"/>
                <w:szCs w:val="21"/>
              </w:rPr>
            </w:pPr>
            <w:bookmarkStart w:id="15" w:name="_Toc465074269"/>
            <w:bookmarkStart w:id="16" w:name="_Toc464905812"/>
            <w:bookmarkStart w:id="17" w:name="_Toc464905616"/>
            <w:bookmarkStart w:id="18" w:name="_Toc464905560"/>
            <w:bookmarkStart w:id="19" w:name="_Toc464902855"/>
            <w:r>
              <w:rPr>
                <w:rFonts w:hint="eastAsia" w:hAnsi="宋体"/>
                <w:color w:val="auto"/>
                <w:szCs w:val="21"/>
              </w:rPr>
              <w:t>9、贯彻标准的要求和措施建议（包括组织措施、技术措施、过渡办法、实施日期等）</w:t>
            </w:r>
            <w:bookmarkEnd w:id="15"/>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spacing w:line="336" w:lineRule="auto"/>
              <w:rPr>
                <w:rFonts w:hAnsi="宋体"/>
              </w:rPr>
            </w:pPr>
            <w:r>
              <w:rPr>
                <w:rFonts w:hint="eastAsia" w:ascii="宋体" w:hAnsi="宋体"/>
              </w:rPr>
              <w:t>建议该标准发布后即开始实施。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firstLine="0" w:firstLineChars="0"/>
              <w:contextualSpacing/>
              <w:rPr>
                <w:rFonts w:hAnsi="宋体"/>
                <w:szCs w:val="21"/>
              </w:rPr>
            </w:pPr>
            <w:bookmarkStart w:id="20" w:name="_Toc465074270"/>
            <w:bookmarkStart w:id="21" w:name="_Toc464905561"/>
            <w:bookmarkStart w:id="22" w:name="_Toc464905617"/>
            <w:bookmarkStart w:id="23" w:name="_Toc464905813"/>
            <w:bookmarkStart w:id="24" w:name="_Toc464902856"/>
            <w:r>
              <w:rPr>
                <w:rFonts w:hint="eastAsia" w:hAnsi="宋体"/>
                <w:szCs w:val="21"/>
              </w:rPr>
              <w:t>10、废止现行相关标准的建议</w:t>
            </w:r>
            <w:bookmarkEnd w:id="20"/>
            <w:bookmarkEnd w:id="21"/>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firstLine="0" w:firstLineChars="0"/>
              <w:contextualSpacing/>
              <w:rPr>
                <w:rFonts w:hAnsi="宋体"/>
                <w:szCs w:val="21"/>
              </w:rPr>
            </w:pPr>
            <w:r>
              <w:rPr>
                <w:rFonts w:hint="eastAsia"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firstLine="0" w:firstLineChars="0"/>
              <w:contextualSpacing/>
              <w:rPr>
                <w:rFonts w:hAnsi="宋体"/>
                <w:szCs w:val="21"/>
              </w:rPr>
            </w:pPr>
            <w:bookmarkStart w:id="25" w:name="_Toc465074271"/>
            <w:bookmarkStart w:id="26" w:name="_Toc464905562"/>
            <w:bookmarkStart w:id="27" w:name="_Toc464905618"/>
            <w:bookmarkStart w:id="28" w:name="_Toc464905814"/>
            <w:bookmarkStart w:id="29" w:name="_Toc464902857"/>
            <w:r>
              <w:rPr>
                <w:rFonts w:hint="eastAsia" w:hAnsi="宋体"/>
                <w:szCs w:val="21"/>
              </w:rPr>
              <w:t>11、其它应予说明的事项</w:t>
            </w:r>
            <w:bookmarkEnd w:id="25"/>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28"/>
              <w:adjustRightInd w:val="0"/>
              <w:spacing w:line="336" w:lineRule="auto"/>
              <w:ind w:firstLine="0" w:firstLineChars="0"/>
              <w:contextualSpacing/>
              <w:rPr>
                <w:rFonts w:hAnsi="宋体"/>
                <w:szCs w:val="21"/>
              </w:rPr>
            </w:pPr>
            <w:r>
              <w:rPr>
                <w:rFonts w:hint="eastAsia" w:hAnsi="宋体"/>
                <w:szCs w:val="21"/>
              </w:rPr>
              <w:t>无</w:t>
            </w:r>
          </w:p>
        </w:tc>
      </w:tr>
    </w:tbl>
    <w:p>
      <w:pPr>
        <w:pStyle w:val="23"/>
        <w:spacing w:line="336" w:lineRule="auto"/>
      </w:pPr>
      <w:r>
        <w:rPr>
          <w:rFonts w:hint="eastAsia"/>
        </w:rPr>
        <w:t>没有的请填写 “无”。</w:t>
      </w:r>
    </w:p>
    <w:p>
      <w:pPr>
        <w:spacing w:line="336" w:lineRule="auto"/>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2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2A8F7113"/>
    <w:multiLevelType w:val="multilevel"/>
    <w:tmpl w:val="2A8F7113"/>
    <w:lvl w:ilvl="0" w:tentative="0">
      <w:start w:val="1"/>
      <w:numFmt w:val="upperLetter"/>
      <w:pStyle w:val="30"/>
      <w:suff w:val="space"/>
      <w:lvlText w:val="%1"/>
      <w:lvlJc w:val="left"/>
      <w:pPr>
        <w:ind w:left="623" w:hanging="425"/>
      </w:pPr>
      <w:rPr>
        <w:rFonts w:hint="eastAsia"/>
      </w:rPr>
    </w:lvl>
    <w:lvl w:ilvl="1" w:tentative="0">
      <w:start w:val="1"/>
      <w:numFmt w:val="decimal"/>
      <w:pStyle w:val="3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3D151DB9"/>
    <w:multiLevelType w:val="multilevel"/>
    <w:tmpl w:val="3D151DB9"/>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9"/>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3F70DF5A"/>
    <w:multiLevelType w:val="singleLevel"/>
    <w:tmpl w:val="3F70DF5A"/>
    <w:lvl w:ilvl="0" w:tentative="0">
      <w:start w:val="2"/>
      <w:numFmt w:val="decimal"/>
      <w:lvlText w:val="%1."/>
      <w:lvlJc w:val="left"/>
      <w:pPr>
        <w:tabs>
          <w:tab w:val="left" w:pos="312"/>
        </w:tabs>
      </w:pPr>
    </w:lvl>
  </w:abstractNum>
  <w:abstractNum w:abstractNumId="4">
    <w:nsid w:val="48802D1C"/>
    <w:multiLevelType w:val="multilevel"/>
    <w:tmpl w:val="48802D1C"/>
    <w:lvl w:ilvl="0" w:tentative="0">
      <w:start w:val="1"/>
      <w:numFmt w:val="upperLetter"/>
      <w:pStyle w:val="26"/>
      <w:lvlText w:val="%1"/>
      <w:lvlJc w:val="left"/>
      <w:pPr>
        <w:ind w:left="420" w:hanging="420"/>
      </w:pPr>
      <w:rPr>
        <w:rFonts w:hint="eastAsia"/>
      </w:rPr>
    </w:lvl>
    <w:lvl w:ilvl="1" w:tentative="0">
      <w:start w:val="1"/>
      <w:numFmt w:val="decimal"/>
      <w:pStyle w:val="2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603797C"/>
    <w:multiLevelType w:val="multilevel"/>
    <w:tmpl w:val="5603797C"/>
    <w:lvl w:ilvl="0" w:tentative="0">
      <w:start w:val="1"/>
      <w:numFmt w:val="upperLetter"/>
      <w:pStyle w:val="27"/>
      <w:suff w:val="space"/>
      <w:lvlText w:val="%1"/>
      <w:lvlJc w:val="left"/>
      <w:pPr>
        <w:ind w:left="425" w:hanging="425"/>
      </w:pPr>
      <w:rPr>
        <w:rFonts w:hint="eastAsia"/>
      </w:rPr>
    </w:lvl>
    <w:lvl w:ilvl="1" w:tentative="0">
      <w:start w:val="1"/>
      <w:numFmt w:val="decimal"/>
      <w:pStyle w:val="16"/>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60B55DC2"/>
    <w:multiLevelType w:val="multilevel"/>
    <w:tmpl w:val="60B55DC2"/>
    <w:lvl w:ilvl="0" w:tentative="0">
      <w:start w:val="1"/>
      <w:numFmt w:val="upperLetter"/>
      <w:pStyle w:val="34"/>
      <w:lvlText w:val="%1"/>
      <w:lvlJc w:val="left"/>
      <w:pPr>
        <w:tabs>
          <w:tab w:val="left" w:pos="0"/>
        </w:tabs>
        <w:ind w:left="0" w:hanging="425"/>
      </w:pPr>
      <w:rPr>
        <w:rFonts w:hint="eastAsia"/>
      </w:rPr>
    </w:lvl>
    <w:lvl w:ilvl="1" w:tentative="0">
      <w:start w:val="1"/>
      <w:numFmt w:val="decimal"/>
      <w:pStyle w:val="3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tentative="0">
      <w:start w:val="1"/>
      <w:numFmt w:val="upperLetter"/>
      <w:pStyle w:val="15"/>
      <w:suff w:val="nothing"/>
      <w:lvlText w:val="附录%1"/>
      <w:lvlJc w:val="left"/>
      <w:pPr>
        <w:ind w:left="0" w:firstLine="0"/>
      </w:pPr>
      <w:rPr>
        <w:rFonts w:hint="eastAsia"/>
        <w:spacing w:val="100"/>
      </w:rPr>
    </w:lvl>
    <w:lvl w:ilvl="1" w:tentative="0">
      <w:start w:val="1"/>
      <w:numFmt w:val="decimal"/>
      <w:pStyle w:val="17"/>
      <w:suff w:val="nothing"/>
      <w:lvlText w:val="%1.%2　"/>
      <w:lvlJc w:val="left"/>
      <w:pPr>
        <w:ind w:left="0" w:firstLine="0"/>
      </w:pPr>
      <w:rPr>
        <w:rFonts w:hint="eastAsia" w:ascii="黑体" w:eastAsia="黑体"/>
        <w:b w:val="0"/>
        <w:i w:val="0"/>
        <w:sz w:val="21"/>
      </w:rPr>
    </w:lvl>
    <w:lvl w:ilvl="2" w:tentative="0">
      <w:start w:val="1"/>
      <w:numFmt w:val="decimal"/>
      <w:pStyle w:val="18"/>
      <w:suff w:val="nothing"/>
      <w:lvlText w:val="%1.%2.%3　"/>
      <w:lvlJc w:val="left"/>
      <w:pPr>
        <w:ind w:left="0" w:firstLine="0"/>
      </w:pPr>
      <w:rPr>
        <w:rFonts w:hint="eastAsia" w:ascii="黑体" w:eastAsia="黑体"/>
        <w:b w:val="0"/>
        <w:i w:val="0"/>
        <w:sz w:val="21"/>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pStyle w:val="20"/>
      <w:suff w:val="nothing"/>
      <w:lvlText w:val="%1.%2.%3.%4.%5　"/>
      <w:lvlJc w:val="left"/>
      <w:pPr>
        <w:ind w:left="0" w:firstLine="0"/>
      </w:pPr>
      <w:rPr>
        <w:rFonts w:hint="eastAsia" w:ascii="黑体" w:eastAsia="黑体"/>
        <w:b w:val="0"/>
        <w:i w:val="0"/>
        <w:sz w:val="21"/>
      </w:rPr>
    </w:lvl>
    <w:lvl w:ilvl="5" w:tentative="0">
      <w:start w:val="1"/>
      <w:numFmt w:val="decimal"/>
      <w:pStyle w:val="22"/>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44"/>
      <w:suff w:val="nothing"/>
      <w:lvlText w:val="%1%2.%3　"/>
      <w:lvlJc w:val="left"/>
      <w:pPr>
        <w:ind w:left="115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2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7"/>
  </w:num>
  <w:num w:numId="2">
    <w:abstractNumId w:val="5"/>
  </w:num>
  <w:num w:numId="3">
    <w:abstractNumId w:val="4"/>
  </w:num>
  <w:num w:numId="4">
    <w:abstractNumId w:val="9"/>
  </w:num>
  <w:num w:numId="5">
    <w:abstractNumId w:val="0"/>
  </w:num>
  <w:num w:numId="6">
    <w:abstractNumId w:val="1"/>
  </w:num>
  <w:num w:numId="7">
    <w:abstractNumId w:val="6"/>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N2ExNTEwYWFiNjRhZmU4NjIyZDFjNWYyNWVkNjYifQ=="/>
  </w:docVars>
  <w:rsids>
    <w:rsidRoot w:val="00D75905"/>
    <w:rsid w:val="000509A7"/>
    <w:rsid w:val="00096D63"/>
    <w:rsid w:val="000E0C7B"/>
    <w:rsid w:val="00153BE7"/>
    <w:rsid w:val="00193035"/>
    <w:rsid w:val="001D5A25"/>
    <w:rsid w:val="001F4FBA"/>
    <w:rsid w:val="002438DD"/>
    <w:rsid w:val="00244BBF"/>
    <w:rsid w:val="002722D0"/>
    <w:rsid w:val="002D2840"/>
    <w:rsid w:val="002F65B4"/>
    <w:rsid w:val="003342FA"/>
    <w:rsid w:val="00430178"/>
    <w:rsid w:val="004838F4"/>
    <w:rsid w:val="004D61C0"/>
    <w:rsid w:val="00513508"/>
    <w:rsid w:val="00550843"/>
    <w:rsid w:val="005A2A40"/>
    <w:rsid w:val="005D5B03"/>
    <w:rsid w:val="005F44B9"/>
    <w:rsid w:val="0066474B"/>
    <w:rsid w:val="00740374"/>
    <w:rsid w:val="00775946"/>
    <w:rsid w:val="007943F9"/>
    <w:rsid w:val="007E7559"/>
    <w:rsid w:val="00855A01"/>
    <w:rsid w:val="008B4F22"/>
    <w:rsid w:val="008F6825"/>
    <w:rsid w:val="00976D1E"/>
    <w:rsid w:val="009E74DA"/>
    <w:rsid w:val="00A87E75"/>
    <w:rsid w:val="00A9129E"/>
    <w:rsid w:val="00B0267A"/>
    <w:rsid w:val="00B87B54"/>
    <w:rsid w:val="00BC4C04"/>
    <w:rsid w:val="00C2792B"/>
    <w:rsid w:val="00C410D5"/>
    <w:rsid w:val="00D42E3B"/>
    <w:rsid w:val="00D73103"/>
    <w:rsid w:val="00D75905"/>
    <w:rsid w:val="00DA50F7"/>
    <w:rsid w:val="00DC116D"/>
    <w:rsid w:val="00DD6D63"/>
    <w:rsid w:val="00DF27F3"/>
    <w:rsid w:val="00E0503A"/>
    <w:rsid w:val="00E13B09"/>
    <w:rsid w:val="00E50CCE"/>
    <w:rsid w:val="00E51299"/>
    <w:rsid w:val="00E56F15"/>
    <w:rsid w:val="00F054D8"/>
    <w:rsid w:val="00F603E8"/>
    <w:rsid w:val="011E1AA9"/>
    <w:rsid w:val="016C3899"/>
    <w:rsid w:val="15222D7D"/>
    <w:rsid w:val="2AE3428C"/>
    <w:rsid w:val="2B5726BD"/>
    <w:rsid w:val="314B63C0"/>
    <w:rsid w:val="3281224F"/>
    <w:rsid w:val="380D2823"/>
    <w:rsid w:val="42FA39BB"/>
    <w:rsid w:val="46BD4D2D"/>
    <w:rsid w:val="488C0766"/>
    <w:rsid w:val="50044D57"/>
    <w:rsid w:val="54355C96"/>
    <w:rsid w:val="55632724"/>
    <w:rsid w:val="5DB57CFB"/>
    <w:rsid w:val="64AE394D"/>
    <w:rsid w:val="672E07BC"/>
    <w:rsid w:val="681342E5"/>
    <w:rsid w:val="6A5E71C4"/>
    <w:rsid w:val="6F002D12"/>
    <w:rsid w:val="75BD224C"/>
    <w:rsid w:val="798F4472"/>
    <w:rsid w:val="7B0B4579"/>
    <w:rsid w:val="7EAC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lang w:val="zh-CN" w:bidi="zh-CN"/>
    </w:rPr>
  </w:style>
  <w:style w:type="paragraph" w:styleId="3">
    <w:name w:val="Balloon Text"/>
    <w:basedOn w:val="1"/>
    <w:link w:val="38"/>
    <w:semiHidden/>
    <w:unhideWhenUsed/>
    <w:qFormat/>
    <w:uiPriority w:val="99"/>
    <w:pPr>
      <w:spacing w:line="240" w:lineRule="auto"/>
    </w:pPr>
    <w:rPr>
      <w:sz w:val="18"/>
      <w:szCs w:val="18"/>
    </w:rPr>
  </w:style>
  <w:style w:type="paragraph" w:styleId="4">
    <w:name w:val="footer"/>
    <w:basedOn w:val="1"/>
    <w:link w:val="37"/>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3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0"/>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rPr>
      <w:rFonts w:ascii="Times New Roman" w:hAnsi="Times New Roman" w:eastAsia="宋体"/>
      <w:sz w:val="18"/>
    </w:rPr>
  </w:style>
  <w:style w:type="paragraph" w:customStyle="1" w:styleId="10">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1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2">
    <w:name w:val="标准文件_段"/>
    <w:link w:val="2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4">
    <w:name w:val="标准文件_页眉偶数页"/>
    <w:basedOn w:val="13"/>
    <w:next w:val="1"/>
    <w:qFormat/>
    <w:uiPriority w:val="0"/>
    <w:pPr>
      <w:jc w:val="left"/>
    </w:pPr>
  </w:style>
  <w:style w:type="paragraph" w:customStyle="1" w:styleId="15">
    <w:name w:val="标准文件_附录标识"/>
    <w:next w:val="12"/>
    <w:qFormat/>
    <w:uiPriority w:val="0"/>
    <w:pPr>
      <w:numPr>
        <w:ilvl w:val="0"/>
        <w:numId w:val="1"/>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16">
    <w:name w:val="标准文件_附录表标题"/>
    <w:next w:val="12"/>
    <w:qFormat/>
    <w:uiPriority w:val="0"/>
    <w:pPr>
      <w:numPr>
        <w:ilvl w:val="1"/>
        <w:numId w:val="2"/>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7">
    <w:name w:val="标准文件_附录一级条标题"/>
    <w:next w:val="12"/>
    <w:qFormat/>
    <w:uiPriority w:val="0"/>
    <w:pPr>
      <w:widowControl w:val="0"/>
      <w:numPr>
        <w:ilvl w:val="1"/>
        <w:numId w:val="1"/>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18">
    <w:name w:val="标准文件_附录二级条标题"/>
    <w:basedOn w:val="17"/>
    <w:next w:val="12"/>
    <w:qFormat/>
    <w:uiPriority w:val="0"/>
    <w:pPr>
      <w:widowControl/>
      <w:numPr>
        <w:ilvl w:val="2"/>
      </w:numPr>
      <w:wordWrap w:val="0"/>
      <w:overflowPunct w:val="0"/>
      <w:autoSpaceDE w:val="0"/>
      <w:autoSpaceDN w:val="0"/>
      <w:textAlignment w:val="baseline"/>
      <w:outlineLvl w:val="3"/>
    </w:pPr>
  </w:style>
  <w:style w:type="paragraph" w:customStyle="1" w:styleId="19">
    <w:name w:val="标准文件_附录三级条标题"/>
    <w:next w:val="12"/>
    <w:qFormat/>
    <w:uiPriority w:val="0"/>
    <w:pPr>
      <w:widowControl w:val="0"/>
      <w:numPr>
        <w:ilvl w:val="3"/>
        <w:numId w:val="1"/>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20">
    <w:name w:val="标准文件_附录四级条标题"/>
    <w:next w:val="12"/>
    <w:qFormat/>
    <w:uiPriority w:val="0"/>
    <w:pPr>
      <w:widowControl w:val="0"/>
      <w:numPr>
        <w:ilvl w:val="4"/>
        <w:numId w:val="1"/>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21">
    <w:name w:val="标准文件_附录图标题"/>
    <w:next w:val="12"/>
    <w:qFormat/>
    <w:uiPriority w:val="0"/>
    <w:pPr>
      <w:numPr>
        <w:ilvl w:val="1"/>
        <w:numId w:val="3"/>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22">
    <w:name w:val="标准文件_附录五级条标题"/>
    <w:next w:val="12"/>
    <w:qFormat/>
    <w:uiPriority w:val="0"/>
    <w:pPr>
      <w:widowControl w:val="0"/>
      <w:numPr>
        <w:ilvl w:val="5"/>
        <w:numId w:val="1"/>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23">
    <w:name w:val="标准文件_注："/>
    <w:next w:val="12"/>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24">
    <w:name w:val="标准文件_注×："/>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character" w:customStyle="1" w:styleId="25">
    <w:name w:val="标准文件_段 Char"/>
    <w:link w:val="12"/>
    <w:qFormat/>
    <w:uiPriority w:val="0"/>
    <w:rPr>
      <w:rFonts w:ascii="宋体" w:hAnsi="Times New Roman" w:eastAsia="宋体" w:cs="Times New Roman"/>
      <w:kern w:val="0"/>
      <w:szCs w:val="20"/>
    </w:rPr>
  </w:style>
  <w:style w:type="paragraph" w:customStyle="1" w:styleId="26">
    <w:name w:val="标准文件_附录图标号"/>
    <w:basedOn w:val="12"/>
    <w:next w:val="12"/>
    <w:qFormat/>
    <w:uiPriority w:val="0"/>
    <w:pPr>
      <w:numPr>
        <w:ilvl w:val="0"/>
        <w:numId w:val="3"/>
      </w:numPr>
      <w:tabs>
        <w:tab w:val="left" w:pos="360"/>
      </w:tabs>
      <w:spacing w:line="14" w:lineRule="exact"/>
      <w:ind w:left="0" w:firstLine="0" w:firstLineChars="0"/>
      <w:jc w:val="center"/>
    </w:pPr>
    <w:rPr>
      <w:rFonts w:ascii="黑体" w:hAnsi="黑体" w:eastAsia="黑体"/>
      <w:vanish/>
      <w:sz w:val="2"/>
      <w:szCs w:val="21"/>
    </w:rPr>
  </w:style>
  <w:style w:type="paragraph" w:customStyle="1" w:styleId="27">
    <w:name w:val="标准文件_附录表标号"/>
    <w:basedOn w:val="12"/>
    <w:next w:val="12"/>
    <w:qFormat/>
    <w:uiPriority w:val="0"/>
    <w:pPr>
      <w:numPr>
        <w:ilvl w:val="0"/>
        <w:numId w:val="2"/>
      </w:numPr>
      <w:tabs>
        <w:tab w:val="left" w:pos="360"/>
      </w:tabs>
      <w:spacing w:line="14" w:lineRule="exact"/>
      <w:ind w:left="0" w:firstLine="0" w:firstLineChars="0"/>
      <w:jc w:val="center"/>
    </w:pPr>
    <w:rPr>
      <w:rFonts w:eastAsia="黑体"/>
      <w:vanish/>
      <w:sz w:val="2"/>
    </w:rPr>
  </w:style>
  <w:style w:type="paragraph" w:customStyle="1" w:styleId="28">
    <w:name w:val="段"/>
    <w:link w:val="2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段 Char"/>
    <w:basedOn w:val="8"/>
    <w:link w:val="28"/>
    <w:qFormat/>
    <w:uiPriority w:val="0"/>
    <w:rPr>
      <w:rFonts w:ascii="宋体" w:hAnsi="Times New Roman" w:eastAsia="宋体" w:cs="Times New Roman"/>
      <w:kern w:val="0"/>
      <w:szCs w:val="20"/>
    </w:rPr>
  </w:style>
  <w:style w:type="paragraph" w:customStyle="1" w:styleId="30">
    <w:name w:val="附录图标号"/>
    <w:basedOn w:val="1"/>
    <w:qFormat/>
    <w:uiPriority w:val="0"/>
    <w:pPr>
      <w:keepNext/>
      <w:pageBreakBefore/>
      <w:widowControl/>
      <w:numPr>
        <w:ilvl w:val="0"/>
        <w:numId w:val="6"/>
      </w:numPr>
      <w:adjustRightInd/>
      <w:spacing w:line="14" w:lineRule="exact"/>
      <w:ind w:left="0" w:firstLine="363"/>
      <w:jc w:val="center"/>
      <w:outlineLvl w:val="0"/>
    </w:pPr>
    <w:rPr>
      <w:rFonts w:ascii="Times New Roman" w:hAnsi="Times New Roman"/>
      <w:color w:val="FFFFFF"/>
      <w:szCs w:val="24"/>
    </w:rPr>
  </w:style>
  <w:style w:type="paragraph" w:customStyle="1" w:styleId="31">
    <w:name w:val="附录图标题"/>
    <w:basedOn w:val="1"/>
    <w:next w:val="28"/>
    <w:qFormat/>
    <w:uiPriority w:val="0"/>
    <w:pPr>
      <w:numPr>
        <w:ilvl w:val="1"/>
        <w:numId w:val="6"/>
      </w:numPr>
      <w:tabs>
        <w:tab w:val="left" w:pos="363"/>
      </w:tabs>
      <w:adjustRightInd/>
      <w:spacing w:beforeLines="50" w:afterLines="50" w:line="240" w:lineRule="auto"/>
      <w:ind w:left="0" w:firstLine="0"/>
      <w:jc w:val="center"/>
    </w:pPr>
    <w:rPr>
      <w:rFonts w:ascii="黑体" w:hAnsi="Times New Roman" w:eastAsia="黑体"/>
    </w:rPr>
  </w:style>
  <w:style w:type="paragraph" w:customStyle="1" w:styleId="32">
    <w:name w:val="附录公式"/>
    <w:basedOn w:val="28"/>
    <w:next w:val="28"/>
    <w:link w:val="33"/>
    <w:qFormat/>
    <w:uiPriority w:val="0"/>
  </w:style>
  <w:style w:type="character" w:customStyle="1" w:styleId="33">
    <w:name w:val="附录公式 Char"/>
    <w:basedOn w:val="29"/>
    <w:link w:val="32"/>
    <w:qFormat/>
    <w:uiPriority w:val="0"/>
    <w:rPr>
      <w:rFonts w:ascii="宋体" w:hAnsi="Times New Roman" w:eastAsia="宋体" w:cs="Times New Roman"/>
      <w:kern w:val="0"/>
      <w:szCs w:val="20"/>
    </w:rPr>
  </w:style>
  <w:style w:type="paragraph" w:customStyle="1" w:styleId="34">
    <w:name w:val="附录表标号"/>
    <w:basedOn w:val="1"/>
    <w:next w:val="28"/>
    <w:qFormat/>
    <w:uiPriority w:val="0"/>
    <w:pPr>
      <w:numPr>
        <w:ilvl w:val="0"/>
        <w:numId w:val="7"/>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35">
    <w:name w:val="附录表标题"/>
    <w:basedOn w:val="1"/>
    <w:next w:val="28"/>
    <w:qFormat/>
    <w:uiPriority w:val="0"/>
    <w:pPr>
      <w:numPr>
        <w:ilvl w:val="1"/>
        <w:numId w:val="7"/>
      </w:numPr>
      <w:tabs>
        <w:tab w:val="left" w:pos="180"/>
      </w:tabs>
      <w:adjustRightInd/>
      <w:spacing w:beforeLines="50" w:afterLines="50" w:line="240" w:lineRule="auto"/>
      <w:ind w:left="0" w:firstLine="0"/>
      <w:jc w:val="center"/>
    </w:pPr>
    <w:rPr>
      <w:rFonts w:ascii="黑体" w:hAnsi="Times New Roman" w:eastAsia="黑体"/>
    </w:rPr>
  </w:style>
  <w:style w:type="character" w:customStyle="1" w:styleId="36">
    <w:name w:val="页眉 Char"/>
    <w:basedOn w:val="8"/>
    <w:link w:val="5"/>
    <w:qFormat/>
    <w:uiPriority w:val="99"/>
    <w:rPr>
      <w:rFonts w:ascii="Calibri" w:hAnsi="Calibri" w:eastAsia="宋体" w:cs="Times New Roman"/>
      <w:sz w:val="18"/>
      <w:szCs w:val="18"/>
    </w:rPr>
  </w:style>
  <w:style w:type="character" w:customStyle="1" w:styleId="37">
    <w:name w:val="页脚 Char"/>
    <w:basedOn w:val="8"/>
    <w:link w:val="4"/>
    <w:qFormat/>
    <w:uiPriority w:val="99"/>
    <w:rPr>
      <w:rFonts w:ascii="Calibri" w:hAnsi="Calibri" w:eastAsia="宋体" w:cs="Times New Roman"/>
      <w:sz w:val="18"/>
      <w:szCs w:val="18"/>
    </w:rPr>
  </w:style>
  <w:style w:type="character" w:customStyle="1" w:styleId="38">
    <w:name w:val="批注框文本 Char"/>
    <w:basedOn w:val="8"/>
    <w:link w:val="3"/>
    <w:semiHidden/>
    <w:qFormat/>
    <w:uiPriority w:val="99"/>
    <w:rPr>
      <w:rFonts w:ascii="Calibri" w:hAnsi="Calibri" w:eastAsia="宋体" w:cs="Times New Roman"/>
      <w:sz w:val="18"/>
      <w:szCs w:val="18"/>
    </w:rPr>
  </w:style>
  <w:style w:type="paragraph" w:customStyle="1" w:styleId="39">
    <w:name w:val="章标题"/>
    <w:next w:val="28"/>
    <w:qFormat/>
    <w:uiPriority w:val="0"/>
    <w:pPr>
      <w:numPr>
        <w:ilvl w:val="1"/>
        <w:numId w:val="8"/>
      </w:numPr>
      <w:spacing w:beforeLines="50" w:afterLines="50"/>
      <w:jc w:val="both"/>
      <w:outlineLvl w:val="1"/>
    </w:pPr>
    <w:rPr>
      <w:rFonts w:ascii="黑体" w:hAnsi="Times New Roman" w:eastAsia="黑体" w:cs="Times New Roman"/>
      <w:sz w:val="21"/>
      <w:lang w:val="en-US" w:eastAsia="zh-CN" w:bidi="ar-SA"/>
    </w:rPr>
  </w:style>
  <w:style w:type="paragraph" w:customStyle="1" w:styleId="4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1">
    <w:name w:val="CM10"/>
    <w:basedOn w:val="42"/>
    <w:next w:val="42"/>
    <w:qFormat/>
    <w:uiPriority w:val="0"/>
    <w:rPr>
      <w:color w:val="auto"/>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fontstyle01"/>
    <w:basedOn w:val="8"/>
    <w:qFormat/>
    <w:uiPriority w:val="0"/>
    <w:rPr>
      <w:rFonts w:hint="eastAsia" w:ascii="宋体" w:hAnsi="宋体" w:eastAsia="宋体"/>
      <w:color w:val="000000"/>
      <w:sz w:val="22"/>
      <w:szCs w:val="22"/>
    </w:rPr>
  </w:style>
  <w:style w:type="paragraph" w:customStyle="1" w:styleId="44">
    <w:name w:val="一级条标题"/>
    <w:next w:val="28"/>
    <w:qFormat/>
    <w:uiPriority w:val="0"/>
    <w:pPr>
      <w:numPr>
        <w:ilvl w:val="2"/>
        <w:numId w:val="9"/>
      </w:numPr>
      <w:outlineLvl w:val="2"/>
    </w:pPr>
    <w:rPr>
      <w:rFonts w:ascii="Times New Roman"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2466</Words>
  <Characters>2559</Characters>
  <Lines>33</Lines>
  <Paragraphs>9</Paragraphs>
  <TotalTime>1063</TotalTime>
  <ScaleCrop>false</ScaleCrop>
  <LinksUpToDate>false</LinksUpToDate>
  <CharactersWithSpaces>2569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2021-02-18T08:41:00Z</dcterms:created>
  <dc:creator>郑玉艳</dc:creator>
  <cp:lastModifiedBy>坚决不喝M婆汤</cp:lastModifiedBy>
  <cp:lastPrinted>2022-06-22T06:10:19Z</cp:lastPrinted>
  <dcterms:modified xsi:type="dcterms:W3CDTF">2022-06-22T08:33:10Z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F41B7EBAC0F14939B3915D5E5F8D87F7</vt:lpwstr>
  </property>
</Properties>
</file>