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92C00" w14:textId="77777777" w:rsidR="00C95B57" w:rsidRDefault="00C95B57" w:rsidP="000D2283">
      <w:pPr>
        <w:overflowPunct w:val="0"/>
        <w:adjustRightInd w:val="0"/>
        <w:snapToGrid w:val="0"/>
        <w:spacing w:line="560" w:lineRule="atLeast"/>
        <w:rPr>
          <w:rFonts w:ascii="方正黑体_GBK" w:eastAsia="方正黑体_GBK" w:hAnsi="仿宋_GB2312" w:cs="仿宋_GB2312"/>
          <w:color w:val="000000" w:themeColor="text1"/>
          <w:sz w:val="32"/>
          <w:szCs w:val="32"/>
        </w:rPr>
      </w:pPr>
      <w:r>
        <w:rPr>
          <w:rFonts w:ascii="方正黑体_GBK" w:eastAsia="方正黑体_GBK" w:hAnsi="仿宋_GB2312" w:cs="仿宋_GB2312" w:hint="eastAsia"/>
          <w:color w:val="000000" w:themeColor="text1"/>
          <w:sz w:val="32"/>
          <w:szCs w:val="32"/>
        </w:rPr>
        <w:t>附件2</w:t>
      </w:r>
    </w:p>
    <w:p w14:paraId="5FC9FE73" w14:textId="77777777" w:rsidR="00C95B57" w:rsidRDefault="00C95B57" w:rsidP="000D2283">
      <w:pPr>
        <w:overflowPunct w:val="0"/>
        <w:adjustRightInd w:val="0"/>
        <w:snapToGrid w:val="0"/>
        <w:spacing w:line="560" w:lineRule="atLeast"/>
        <w:jc w:val="center"/>
        <w:rPr>
          <w:rFonts w:ascii="方正小标宋_GBK" w:eastAsia="方正小标宋_GBK"/>
          <w:color w:val="000000" w:themeColor="text1"/>
          <w:sz w:val="44"/>
          <w:szCs w:val="44"/>
        </w:rPr>
      </w:pPr>
      <w:r>
        <w:rPr>
          <w:rFonts w:ascii="方正小标宋_GBK" w:eastAsia="方正小标宋_GBK" w:hint="eastAsia"/>
          <w:color w:val="000000" w:themeColor="text1"/>
          <w:sz w:val="44"/>
          <w:szCs w:val="44"/>
        </w:rPr>
        <w:t>江苏省卫生乡镇标准</w:t>
      </w:r>
      <w:bookmarkStart w:id="0" w:name="2"/>
      <w:bookmarkEnd w:id="0"/>
    </w:p>
    <w:p w14:paraId="7D006F99" w14:textId="77777777" w:rsidR="003559B3" w:rsidRPr="003559B3" w:rsidRDefault="003559B3" w:rsidP="003559B3">
      <w:pPr>
        <w:overflowPunct w:val="0"/>
        <w:adjustRightInd w:val="0"/>
        <w:snapToGrid w:val="0"/>
        <w:spacing w:line="560" w:lineRule="atLeast"/>
        <w:jc w:val="center"/>
        <w:rPr>
          <w:rFonts w:ascii="方正楷体_GBK" w:eastAsia="方正楷体_GBK" w:hAnsi="方正楷体_GBK"/>
          <w:color w:val="000000" w:themeColor="text1"/>
          <w:sz w:val="32"/>
          <w:szCs w:val="32"/>
        </w:rPr>
      </w:pPr>
      <w:r w:rsidRPr="003559B3">
        <w:rPr>
          <w:rFonts w:ascii="方正楷体_GBK" w:eastAsia="方正楷体_GBK" w:hAnsi="方正楷体_GBK" w:hint="eastAsia"/>
          <w:color w:val="000000" w:themeColor="text1"/>
          <w:sz w:val="32"/>
          <w:szCs w:val="32"/>
        </w:rPr>
        <w:t>（征求意见稿）</w:t>
      </w:r>
    </w:p>
    <w:p w14:paraId="14C642CF" w14:textId="77777777" w:rsidR="003559B3" w:rsidRDefault="003559B3" w:rsidP="003559B3">
      <w:pPr>
        <w:overflowPunct w:val="0"/>
        <w:adjustRightInd w:val="0"/>
        <w:snapToGrid w:val="0"/>
        <w:spacing w:line="560" w:lineRule="atLeast"/>
        <w:jc w:val="center"/>
        <w:rPr>
          <w:rFonts w:ascii="方正黑体_GBK" w:eastAsia="方正黑体_GBK" w:hAnsi="仿宋_GB2312" w:cs="仿宋_GB2312"/>
          <w:color w:val="000000" w:themeColor="text1"/>
          <w:sz w:val="32"/>
          <w:szCs w:val="32"/>
        </w:rPr>
      </w:pPr>
    </w:p>
    <w:p w14:paraId="45AA5E6C" w14:textId="77777777" w:rsidR="00C95B57" w:rsidRDefault="00C95B57" w:rsidP="000D2283">
      <w:pPr>
        <w:pStyle w:val="a5"/>
        <w:overflowPunct w:val="0"/>
        <w:adjustRightInd w:val="0"/>
        <w:snapToGrid w:val="0"/>
        <w:spacing w:line="560" w:lineRule="atLeast"/>
        <w:ind w:firstLineChars="175" w:firstLine="560"/>
        <w:rPr>
          <w:rFonts w:ascii="方正仿宋_GBK" w:eastAsia="方正仿宋_GBK"/>
          <w:color w:val="000000" w:themeColor="text1"/>
          <w:sz w:val="32"/>
          <w:szCs w:val="32"/>
        </w:rPr>
      </w:pPr>
      <w:r>
        <w:rPr>
          <w:rFonts w:ascii="方正仿宋_GBK" w:eastAsia="方正仿宋_GBK" w:hint="eastAsia"/>
          <w:color w:val="000000" w:themeColor="text1"/>
          <w:sz w:val="32"/>
          <w:szCs w:val="32"/>
        </w:rPr>
        <w:t>本标准适用于创建江苏省卫生乡镇（指城市、县、县级市建成区之外的乡镇）的地方。标准中未作说明的均指乡镇建成区。</w:t>
      </w:r>
    </w:p>
    <w:p w14:paraId="33F52EB3" w14:textId="77777777" w:rsidR="00C95B57" w:rsidRDefault="00C95B57" w:rsidP="000D2283">
      <w:pPr>
        <w:overflowPunct w:val="0"/>
        <w:adjustRightInd w:val="0"/>
        <w:snapToGrid w:val="0"/>
        <w:spacing w:line="560" w:lineRule="atLeast"/>
        <w:ind w:firstLineChars="200" w:firstLine="640"/>
        <w:rPr>
          <w:rFonts w:ascii="方正黑体_GBK" w:eastAsia="方正黑体_GBK"/>
          <w:color w:val="000000" w:themeColor="text1"/>
          <w:sz w:val="32"/>
          <w:szCs w:val="32"/>
        </w:rPr>
      </w:pPr>
      <w:r>
        <w:rPr>
          <w:rFonts w:ascii="方正黑体_GBK" w:eastAsia="方正黑体_GBK" w:hint="eastAsia"/>
          <w:color w:val="000000" w:themeColor="text1"/>
          <w:sz w:val="32"/>
          <w:szCs w:val="32"/>
        </w:rPr>
        <w:t>一、爱国卫生组织管理</w:t>
      </w:r>
    </w:p>
    <w:p w14:paraId="600D5E38" w14:textId="6317386C" w:rsidR="00C95B57" w:rsidRDefault="00C95B57" w:rsidP="000D2283">
      <w:pPr>
        <w:pStyle w:val="a5"/>
        <w:overflowPunct w:val="0"/>
        <w:adjustRightInd w:val="0"/>
        <w:snapToGrid w:val="0"/>
        <w:spacing w:line="560" w:lineRule="atLeast"/>
        <w:ind w:firstLineChars="175" w:firstLine="560"/>
        <w:rPr>
          <w:rFonts w:ascii="方正仿宋_GBK" w:eastAsia="方正仿宋_GBK"/>
          <w:color w:val="000000" w:themeColor="text1"/>
          <w:sz w:val="32"/>
          <w:szCs w:val="32"/>
        </w:rPr>
      </w:pPr>
      <w:r>
        <w:rPr>
          <w:rFonts w:ascii="方正仿宋_GBK" w:eastAsia="方正仿宋_GBK" w:hint="eastAsia"/>
          <w:color w:val="000000" w:themeColor="text1"/>
          <w:sz w:val="32"/>
          <w:szCs w:val="32"/>
        </w:rPr>
        <w:t>（一）贯彻落实</w:t>
      </w:r>
      <w:r>
        <w:rPr>
          <w:rFonts w:ascii="方正仿宋_GBK" w:eastAsia="方正仿宋_GBK" w:hAnsi="仿宋_GB2312" w:cs="仿宋_GB2312" w:hint="eastAsia"/>
          <w:color w:val="000000" w:themeColor="text1"/>
          <w:sz w:val="32"/>
          <w:szCs w:val="32"/>
        </w:rPr>
        <w:t>《江苏省爱国卫生条例》</w:t>
      </w:r>
      <w:r>
        <w:rPr>
          <w:rFonts w:ascii="方正仿宋_GBK" w:eastAsia="方正仿宋_GBK" w:hint="eastAsia"/>
          <w:color w:val="000000" w:themeColor="text1"/>
          <w:sz w:val="32"/>
          <w:szCs w:val="32"/>
        </w:rPr>
        <w:t>《“健康江苏2030”规划纲要》《</w:t>
      </w:r>
      <w:r w:rsidR="00660C8B">
        <w:rPr>
          <w:rFonts w:ascii="方正仿宋_GBK" w:eastAsia="方正仿宋_GBK" w:hint="eastAsia"/>
          <w:color w:val="000000" w:themeColor="text1"/>
          <w:sz w:val="32"/>
          <w:szCs w:val="32"/>
        </w:rPr>
        <w:t>江苏</w:t>
      </w:r>
      <w:r>
        <w:rPr>
          <w:rFonts w:ascii="方正仿宋_GBK" w:eastAsia="方正仿宋_GBK" w:hint="eastAsia"/>
          <w:color w:val="000000" w:themeColor="text1"/>
          <w:sz w:val="32"/>
          <w:szCs w:val="32"/>
        </w:rPr>
        <w:t>省</w:t>
      </w:r>
      <w:r w:rsidR="00660C8B">
        <w:rPr>
          <w:rFonts w:ascii="方正仿宋_GBK" w:eastAsia="方正仿宋_GBK" w:hint="eastAsia"/>
          <w:color w:val="000000" w:themeColor="text1"/>
          <w:sz w:val="32"/>
          <w:szCs w:val="32"/>
        </w:rPr>
        <w:t>深入</w:t>
      </w:r>
      <w:r w:rsidR="00660C8B">
        <w:rPr>
          <w:rFonts w:ascii="方正仿宋_GBK" w:eastAsia="方正仿宋_GBK"/>
          <w:color w:val="000000" w:themeColor="text1"/>
          <w:sz w:val="32"/>
          <w:szCs w:val="32"/>
        </w:rPr>
        <w:t>开展</w:t>
      </w:r>
      <w:r>
        <w:rPr>
          <w:rFonts w:ascii="方正仿宋_GBK" w:eastAsia="方正仿宋_GBK" w:hint="eastAsia"/>
          <w:color w:val="000000" w:themeColor="text1"/>
          <w:sz w:val="32"/>
          <w:szCs w:val="32"/>
        </w:rPr>
        <w:t>爱国卫生运动的实施</w:t>
      </w:r>
      <w:r w:rsidR="00660C8B">
        <w:rPr>
          <w:rFonts w:ascii="方正仿宋_GBK" w:eastAsia="方正仿宋_GBK" w:hint="eastAsia"/>
          <w:color w:val="000000" w:themeColor="text1"/>
          <w:sz w:val="32"/>
          <w:szCs w:val="32"/>
        </w:rPr>
        <w:t>方案</w:t>
      </w:r>
      <w:r>
        <w:rPr>
          <w:rFonts w:ascii="方正仿宋_GBK" w:eastAsia="方正仿宋_GBK" w:hint="eastAsia"/>
          <w:color w:val="000000" w:themeColor="text1"/>
          <w:sz w:val="32"/>
          <w:szCs w:val="32"/>
        </w:rPr>
        <w:t>》，深入开展乡村爱国卫生运动，将爱国卫生工作纳入乡镇党委和政府</w:t>
      </w:r>
      <w:r w:rsidR="00A568B0">
        <w:rPr>
          <w:rFonts w:ascii="方正仿宋_GBK" w:eastAsia="方正仿宋_GBK" w:hint="eastAsia"/>
          <w:color w:val="000000" w:themeColor="text1"/>
          <w:sz w:val="32"/>
          <w:szCs w:val="32"/>
        </w:rPr>
        <w:t>重要</w:t>
      </w:r>
      <w:r>
        <w:rPr>
          <w:rFonts w:ascii="方正仿宋_GBK" w:eastAsia="方正仿宋_GBK" w:hint="eastAsia"/>
          <w:color w:val="000000" w:themeColor="text1"/>
          <w:sz w:val="32"/>
          <w:szCs w:val="32"/>
        </w:rPr>
        <w:t>议事日程，列入目标管理，制定工作计划，建立健全工作机制，各部门、单位和群众积极参与爱国卫生工作。</w:t>
      </w:r>
    </w:p>
    <w:p w14:paraId="7BE47856" w14:textId="5AAE094B" w:rsidR="00C95B57" w:rsidRDefault="00C95B57" w:rsidP="000D2283">
      <w:pPr>
        <w:pStyle w:val="a5"/>
        <w:overflowPunct w:val="0"/>
        <w:adjustRightInd w:val="0"/>
        <w:snapToGrid w:val="0"/>
        <w:spacing w:line="560" w:lineRule="atLeast"/>
        <w:ind w:firstLineChars="175" w:firstLine="560"/>
        <w:rPr>
          <w:rFonts w:ascii="方正仿宋_GBK" w:eastAsia="方正仿宋_GBK"/>
          <w:color w:val="000000" w:themeColor="text1"/>
          <w:sz w:val="32"/>
          <w:szCs w:val="32"/>
        </w:rPr>
      </w:pPr>
      <w:r>
        <w:rPr>
          <w:rFonts w:ascii="方正仿宋_GBK" w:eastAsia="方正仿宋_GBK" w:hint="eastAsia"/>
          <w:color w:val="000000" w:themeColor="text1"/>
          <w:sz w:val="32"/>
          <w:szCs w:val="32"/>
        </w:rPr>
        <w:t>（二）爱国卫生工作组织健全，乡</w:t>
      </w:r>
      <w:r>
        <w:rPr>
          <w:rFonts w:ascii="方正仿宋_GBK" w:eastAsia="方正仿宋_GBK" w:hAnsi="仿宋_GB2312" w:cs="仿宋_GB2312" w:hint="eastAsia"/>
          <w:color w:val="000000" w:themeColor="text1"/>
          <w:sz w:val="32"/>
          <w:szCs w:val="32"/>
        </w:rPr>
        <w:t>镇政府主要领导担任乡镇爱国卫生运动委员会（以下简称爱卫会）主任，爱卫会</w:t>
      </w:r>
      <w:r>
        <w:rPr>
          <w:rFonts w:ascii="方正仿宋_GBK" w:eastAsia="方正仿宋_GBK" w:hint="eastAsia"/>
          <w:color w:val="000000" w:themeColor="text1"/>
          <w:sz w:val="32"/>
          <w:szCs w:val="32"/>
        </w:rPr>
        <w:t>成员单位分工明确、责任落实。有承担爱卫会工作的机构，</w:t>
      </w:r>
      <w:r w:rsidR="00A568B0">
        <w:rPr>
          <w:rFonts w:ascii="方正仿宋_GBK" w:eastAsia="方正仿宋_GBK" w:hint="eastAsia"/>
          <w:color w:val="000000" w:themeColor="text1"/>
          <w:sz w:val="32"/>
          <w:szCs w:val="32"/>
        </w:rPr>
        <w:t>职能、</w:t>
      </w:r>
      <w:r>
        <w:rPr>
          <w:rFonts w:ascii="方正仿宋_GBK" w:eastAsia="方正仿宋_GBK" w:hint="eastAsia"/>
          <w:color w:val="000000" w:themeColor="text1"/>
          <w:sz w:val="32"/>
          <w:szCs w:val="32"/>
        </w:rPr>
        <w:t>人员有保障，工作经费纳入财政预算。机关、企事业单位普遍</w:t>
      </w:r>
      <w:r w:rsidR="0051177D">
        <w:rPr>
          <w:rFonts w:ascii="方正仿宋_GBK" w:eastAsia="方正仿宋_GBK" w:hint="eastAsia"/>
          <w:color w:val="000000" w:themeColor="text1"/>
          <w:sz w:val="32"/>
          <w:szCs w:val="32"/>
        </w:rPr>
        <w:t>建立</w:t>
      </w:r>
      <w:r>
        <w:rPr>
          <w:rFonts w:ascii="方正仿宋_GBK" w:eastAsia="方正仿宋_GBK" w:hint="eastAsia"/>
          <w:color w:val="000000" w:themeColor="text1"/>
          <w:sz w:val="32"/>
          <w:szCs w:val="32"/>
        </w:rPr>
        <w:t>爱国卫生组织，</w:t>
      </w:r>
      <w:r w:rsidR="00534877">
        <w:rPr>
          <w:rFonts w:ascii="方正仿宋_GBK" w:eastAsia="方正仿宋_GBK"/>
          <w:color w:val="000000" w:themeColor="text1"/>
          <w:sz w:val="32"/>
          <w:szCs w:val="32"/>
        </w:rPr>
        <w:t>配备</w:t>
      </w:r>
      <w:r>
        <w:rPr>
          <w:rFonts w:ascii="方正仿宋_GBK" w:eastAsia="方正仿宋_GBK" w:hint="eastAsia"/>
          <w:color w:val="000000" w:themeColor="text1"/>
          <w:sz w:val="32"/>
          <w:szCs w:val="32"/>
        </w:rPr>
        <w:t>专兼职爱国卫生</w:t>
      </w:r>
      <w:r w:rsidR="00A568B0">
        <w:rPr>
          <w:rFonts w:ascii="方正仿宋_GBK" w:eastAsia="方正仿宋_GBK" w:hint="eastAsia"/>
          <w:color w:val="000000" w:themeColor="text1"/>
          <w:sz w:val="32"/>
          <w:szCs w:val="32"/>
        </w:rPr>
        <w:t>工作</w:t>
      </w:r>
      <w:r>
        <w:rPr>
          <w:rFonts w:ascii="方正仿宋_GBK" w:eastAsia="方正仿宋_GBK" w:hint="eastAsia"/>
          <w:color w:val="000000" w:themeColor="text1"/>
          <w:sz w:val="32"/>
          <w:szCs w:val="32"/>
        </w:rPr>
        <w:t>人员。下辖村（</w:t>
      </w:r>
      <w:r w:rsidR="00A41779">
        <w:rPr>
          <w:rFonts w:ascii="方正仿宋_GBK" w:eastAsia="方正仿宋_GBK" w:hint="eastAsia"/>
          <w:color w:val="000000" w:themeColor="text1"/>
          <w:sz w:val="32"/>
          <w:szCs w:val="32"/>
        </w:rPr>
        <w:t>居</w:t>
      </w:r>
      <w:r>
        <w:rPr>
          <w:rFonts w:ascii="方正仿宋_GBK" w:eastAsia="方正仿宋_GBK" w:hint="eastAsia"/>
          <w:color w:val="000000" w:themeColor="text1"/>
          <w:sz w:val="32"/>
          <w:szCs w:val="32"/>
        </w:rPr>
        <w:t>）</w:t>
      </w:r>
      <w:r w:rsidR="00A41779" w:rsidRPr="00A41779">
        <w:rPr>
          <w:rFonts w:ascii="方正仿宋_GBK" w:eastAsia="方正仿宋_GBK" w:hint="eastAsia"/>
          <w:color w:val="000000" w:themeColor="text1"/>
          <w:sz w:val="32"/>
          <w:szCs w:val="32"/>
        </w:rPr>
        <w:t>民委员会</w:t>
      </w:r>
      <w:r>
        <w:rPr>
          <w:rFonts w:ascii="方正仿宋_GBK" w:eastAsia="方正仿宋_GBK" w:hint="eastAsia"/>
          <w:color w:val="000000" w:themeColor="text1"/>
          <w:sz w:val="32"/>
          <w:szCs w:val="32"/>
        </w:rPr>
        <w:t>设置公共卫生委员会，协助做好爱国卫生工作。</w:t>
      </w:r>
    </w:p>
    <w:p w14:paraId="06E96DF6" w14:textId="728A74A2" w:rsidR="00C95B57" w:rsidRDefault="00C95B57" w:rsidP="000D2283">
      <w:pPr>
        <w:pStyle w:val="a5"/>
        <w:overflowPunct w:val="0"/>
        <w:adjustRightInd w:val="0"/>
        <w:snapToGrid w:val="0"/>
        <w:spacing w:line="560" w:lineRule="atLeast"/>
        <w:ind w:firstLineChars="175" w:firstLine="560"/>
        <w:rPr>
          <w:rFonts w:ascii="方正仿宋_GBK" w:eastAsia="方正仿宋_GBK" w:hAnsi="仿宋_GB2312" w:cs="仿宋_GB2312"/>
          <w:color w:val="000000" w:themeColor="text1"/>
          <w:sz w:val="32"/>
          <w:szCs w:val="32"/>
        </w:rPr>
      </w:pPr>
      <w:r>
        <w:rPr>
          <w:rFonts w:ascii="方正仿宋_GBK" w:eastAsia="方正仿宋_GBK" w:hint="eastAsia"/>
          <w:color w:val="000000" w:themeColor="text1"/>
          <w:sz w:val="32"/>
          <w:szCs w:val="32"/>
        </w:rPr>
        <w:t>（三）</w:t>
      </w:r>
      <w:r>
        <w:rPr>
          <w:rFonts w:ascii="方正仿宋_GBK" w:eastAsia="方正仿宋_GBK" w:hAnsi="仿宋_GB2312" w:cs="仿宋_GB2312" w:hint="eastAsia"/>
          <w:color w:val="000000" w:themeColor="text1"/>
          <w:sz w:val="32"/>
          <w:szCs w:val="32"/>
        </w:rPr>
        <w:t>爱国卫生工作及卫生乡镇创建有计划、有部署、有检查、有总结，工作档案规范管理。乡镇下辖50%以上的村建成江苏省卫生村，逐步推进全域创建。</w:t>
      </w:r>
    </w:p>
    <w:p w14:paraId="442C2D71" w14:textId="77777777" w:rsidR="00C95B57" w:rsidRDefault="00C95B57" w:rsidP="000D2283">
      <w:pPr>
        <w:pStyle w:val="a5"/>
        <w:overflowPunct w:val="0"/>
        <w:adjustRightInd w:val="0"/>
        <w:snapToGrid w:val="0"/>
        <w:spacing w:line="560" w:lineRule="atLeast"/>
        <w:ind w:firstLineChars="175" w:firstLine="560"/>
        <w:rPr>
          <w:rFonts w:ascii="方正仿宋_GBK" w:eastAsia="方正仿宋_GBK"/>
          <w:color w:val="000000" w:themeColor="text1"/>
          <w:sz w:val="32"/>
          <w:szCs w:val="32"/>
        </w:rPr>
      </w:pPr>
      <w:r>
        <w:rPr>
          <w:rFonts w:ascii="方正仿宋_GBK" w:eastAsia="方正仿宋_GBK" w:hAnsi="仿宋_GB2312" w:cs="仿宋_GB2312" w:hint="eastAsia"/>
          <w:color w:val="000000" w:themeColor="text1"/>
          <w:sz w:val="32"/>
          <w:szCs w:val="32"/>
        </w:rPr>
        <w:t>（四）推动将健康融入所有政策，把全生命周期健康管理理念贯穿地方规划、建设和管理全过程各环节。将应对突发公共卫生事件纳入国土空间规划，并逐步建设完善相关设施。</w:t>
      </w:r>
    </w:p>
    <w:p w14:paraId="6DD80EEE" w14:textId="77777777" w:rsidR="00C95B57" w:rsidRDefault="00C95B57" w:rsidP="000D2283">
      <w:pPr>
        <w:overflowPunct w:val="0"/>
        <w:adjustRightInd w:val="0"/>
        <w:snapToGrid w:val="0"/>
        <w:spacing w:line="560" w:lineRule="atLeas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（五）畅通爱国卫生建议和投诉渠道，认真核实和解决群众反映的问题。群众对卫生状况满意率≥90%。</w:t>
      </w:r>
    </w:p>
    <w:p w14:paraId="14C1BA39" w14:textId="77777777" w:rsidR="00C95B57" w:rsidRDefault="00C95B57" w:rsidP="000D2283">
      <w:pPr>
        <w:overflowPunct w:val="0"/>
        <w:adjustRightInd w:val="0"/>
        <w:snapToGrid w:val="0"/>
        <w:spacing w:line="560" w:lineRule="atLeast"/>
        <w:ind w:firstLineChars="200" w:firstLine="640"/>
        <w:rPr>
          <w:rFonts w:ascii="方正黑体_GBK" w:eastAsia="方正黑体_GBK"/>
          <w:color w:val="000000" w:themeColor="text1"/>
          <w:sz w:val="32"/>
          <w:szCs w:val="32"/>
        </w:rPr>
      </w:pPr>
      <w:r>
        <w:rPr>
          <w:rFonts w:ascii="方正黑体_GBK" w:eastAsia="方正黑体_GBK" w:hint="eastAsia"/>
          <w:color w:val="000000" w:themeColor="text1"/>
          <w:sz w:val="32"/>
          <w:szCs w:val="32"/>
        </w:rPr>
        <w:t>二、健康教育和健康促进</w:t>
      </w:r>
    </w:p>
    <w:p w14:paraId="6711D6A0" w14:textId="7A28E457" w:rsidR="00C95B57" w:rsidRDefault="00C95B57" w:rsidP="000D2283">
      <w:pPr>
        <w:overflowPunct w:val="0"/>
        <w:adjustRightInd w:val="0"/>
        <w:snapToGrid w:val="0"/>
        <w:spacing w:line="560" w:lineRule="atLeast"/>
        <w:ind w:firstLineChars="175" w:firstLine="560"/>
        <w:rPr>
          <w:rFonts w:ascii="方正仿宋_GBK" w:eastAsia="方正仿宋_GBK"/>
          <w:color w:val="000000" w:themeColor="text1"/>
          <w:sz w:val="32"/>
          <w:szCs w:val="32"/>
        </w:rPr>
      </w:pPr>
      <w:r>
        <w:rPr>
          <w:rFonts w:ascii="方正仿宋_GBK" w:eastAsia="方正仿宋_GBK" w:hint="eastAsia"/>
          <w:color w:val="000000" w:themeColor="text1"/>
          <w:sz w:val="32"/>
          <w:szCs w:val="32"/>
        </w:rPr>
        <w:t>（六）</w:t>
      </w:r>
      <w:r w:rsidR="004C4190">
        <w:rPr>
          <w:rFonts w:ascii="方正仿宋_GBK" w:eastAsia="方正仿宋_GBK" w:hint="eastAsia"/>
          <w:color w:val="000000" w:themeColor="text1"/>
          <w:sz w:val="32"/>
          <w:szCs w:val="32"/>
        </w:rPr>
        <w:t>辖区</w:t>
      </w:r>
      <w:r>
        <w:rPr>
          <w:rFonts w:ascii="方正仿宋_GBK" w:eastAsia="方正仿宋_GBK" w:hint="eastAsia"/>
          <w:color w:val="000000" w:themeColor="text1"/>
          <w:sz w:val="32"/>
          <w:szCs w:val="32"/>
        </w:rPr>
        <w:t>健康教育网络健全，配备专职健康教育工作人员。利用传统媒体、新媒体以及健康科普资源库，广泛开展健康教育和健康促进活动，大力普及《中国公民健康素养——基本知识与技能》以及中医养生保健的知识和方法，有效提升居民健康素养水平。车站、广场和公园等公共场所有健康教育专栏，内容及时更新。机关、企事业单位、社区、医院、学校等积极开展健康教育活动。</w:t>
      </w:r>
    </w:p>
    <w:p w14:paraId="3263A1A0" w14:textId="77777777" w:rsidR="00C95B57" w:rsidRDefault="00C95B57" w:rsidP="000D2283">
      <w:pPr>
        <w:overflowPunct w:val="0"/>
        <w:adjustRightInd w:val="0"/>
        <w:snapToGrid w:val="0"/>
        <w:spacing w:line="560" w:lineRule="atLeast"/>
        <w:ind w:firstLineChars="175" w:firstLine="560"/>
        <w:rPr>
          <w:rFonts w:ascii="方正仿宋_GBK" w:eastAsia="方正仿宋_GBK"/>
          <w:color w:val="000000" w:themeColor="text1"/>
          <w:sz w:val="32"/>
          <w:szCs w:val="32"/>
        </w:rPr>
      </w:pPr>
      <w:r>
        <w:rPr>
          <w:rFonts w:ascii="方正仿宋_GBK" w:eastAsia="方正仿宋_GBK" w:hint="eastAsia"/>
          <w:color w:val="000000" w:themeColor="text1"/>
          <w:sz w:val="32"/>
          <w:szCs w:val="32"/>
        </w:rPr>
        <w:t>（七）开展健康村（社区）、健康单位（机关、企业、学校、医院等）、健康家庭等健康细胞建设，倡导文明健康、绿色环保的生活方式，组织开展“三减三健”专项行动。</w:t>
      </w:r>
      <w:r>
        <w:rPr>
          <w:rFonts w:ascii="方正仿宋_GBK" w:eastAsia="方正仿宋_GBK" w:hAnsi="仿宋_GB2312" w:cs="仿宋_GB2312" w:hint="eastAsia"/>
          <w:color w:val="000000" w:themeColor="text1"/>
          <w:sz w:val="32"/>
          <w:szCs w:val="32"/>
        </w:rPr>
        <w:t>为居民学习健康知识、实践健康技能、参与健康促进提供活动基地。</w:t>
      </w:r>
    </w:p>
    <w:p w14:paraId="333C4760" w14:textId="706CDCA8" w:rsidR="00C95B57" w:rsidRDefault="00C95B57" w:rsidP="000D2283">
      <w:pPr>
        <w:overflowPunct w:val="0"/>
        <w:adjustRightInd w:val="0"/>
        <w:snapToGrid w:val="0"/>
        <w:spacing w:line="560" w:lineRule="atLeast"/>
        <w:ind w:firstLineChars="200" w:firstLine="640"/>
        <w:rPr>
          <w:rFonts w:ascii="方正仿宋_GBK" w:eastAsia="方正仿宋_GBK" w:hAnsi="仿宋_GB2312" w:cs="仿宋_GB2312"/>
          <w:color w:val="000000" w:themeColor="text1"/>
          <w:sz w:val="32"/>
          <w:szCs w:val="32"/>
        </w:rPr>
      </w:pPr>
      <w:r>
        <w:rPr>
          <w:rFonts w:ascii="方正仿宋_GBK" w:eastAsia="方正仿宋_GBK" w:hint="eastAsia"/>
          <w:color w:val="000000" w:themeColor="text1"/>
          <w:sz w:val="32"/>
          <w:szCs w:val="32"/>
        </w:rPr>
        <w:t>（八）开展全民健身活动，因地制宜</w:t>
      </w:r>
      <w:r>
        <w:rPr>
          <w:rFonts w:ascii="方正仿宋_GBK" w:eastAsia="方正仿宋_GBK" w:hAnsi="仿宋_GB2312" w:cs="仿宋_GB2312" w:hint="eastAsia"/>
          <w:color w:val="000000" w:themeColor="text1"/>
          <w:sz w:val="32"/>
          <w:szCs w:val="32"/>
        </w:rPr>
        <w:t>建设健康广场（公园）、健康步道等健康支持性环境，村（社区）有健身场地设施</w:t>
      </w:r>
      <w:r>
        <w:rPr>
          <w:rFonts w:ascii="方正仿宋_GBK" w:eastAsia="方正仿宋_GBK" w:hint="eastAsia"/>
          <w:color w:val="000000" w:themeColor="text1"/>
          <w:sz w:val="32"/>
          <w:szCs w:val="32"/>
        </w:rPr>
        <w:t>。组织开展群众性文体活动，维持健康体重，经常参加体育锻炼的人数</w:t>
      </w:r>
      <w:r w:rsidR="00D56048" w:rsidRPr="00D44A56">
        <w:rPr>
          <w:rFonts w:ascii="方正仿宋_GBK" w:eastAsia="方正仿宋_GBK"/>
          <w:sz w:val="32"/>
          <w:szCs w:val="32"/>
        </w:rPr>
        <w:t>比例</w:t>
      </w:r>
      <w:r w:rsidRPr="00D44A56">
        <w:rPr>
          <w:rFonts w:ascii="方正仿宋_GBK" w:eastAsia="方正仿宋_GBK" w:hint="eastAsia"/>
          <w:sz w:val="32"/>
          <w:szCs w:val="32"/>
        </w:rPr>
        <w:t>达到3</w:t>
      </w:r>
      <w:r w:rsidR="00F072E8" w:rsidRPr="00D44A56">
        <w:rPr>
          <w:rFonts w:ascii="方正仿宋_GBK" w:eastAsia="方正仿宋_GBK"/>
          <w:sz w:val="32"/>
          <w:szCs w:val="32"/>
        </w:rPr>
        <w:t>2</w:t>
      </w:r>
      <w:r>
        <w:rPr>
          <w:rFonts w:ascii="方正仿宋_GBK" w:eastAsia="方正仿宋_GBK" w:hint="eastAsia"/>
          <w:color w:val="000000" w:themeColor="text1"/>
          <w:sz w:val="32"/>
          <w:szCs w:val="32"/>
        </w:rPr>
        <w:t>%以上。</w:t>
      </w:r>
      <w:r>
        <w:rPr>
          <w:rFonts w:ascii="方正仿宋_GBK" w:eastAsia="方正仿宋_GBK" w:hAnsi="仿宋_GB2312" w:cs="仿宋_GB2312" w:hint="eastAsia"/>
          <w:color w:val="000000" w:themeColor="text1"/>
          <w:sz w:val="32"/>
          <w:szCs w:val="32"/>
        </w:rPr>
        <w:t>机关、企事业单位开展工间操、健身操等群众性体育活动。</w:t>
      </w:r>
    </w:p>
    <w:p w14:paraId="2A8AF5F5" w14:textId="08911280" w:rsidR="00C95B57" w:rsidRDefault="00C95B57" w:rsidP="000D2283">
      <w:pPr>
        <w:overflowPunct w:val="0"/>
        <w:adjustRightInd w:val="0"/>
        <w:snapToGrid w:val="0"/>
        <w:spacing w:line="560" w:lineRule="atLeast"/>
        <w:ind w:firstLineChars="175" w:firstLine="560"/>
        <w:rPr>
          <w:rFonts w:ascii="方正仿宋_GBK" w:eastAsia="方正仿宋_GBK"/>
          <w:color w:val="000000" w:themeColor="text1"/>
          <w:sz w:val="32"/>
          <w:szCs w:val="32"/>
        </w:rPr>
      </w:pPr>
      <w:r>
        <w:rPr>
          <w:rFonts w:ascii="方正仿宋_GBK" w:eastAsia="方正仿宋_GBK" w:hint="eastAsia"/>
          <w:color w:val="000000" w:themeColor="text1"/>
          <w:sz w:val="32"/>
          <w:szCs w:val="32"/>
        </w:rPr>
        <w:t>（九）开展禁烟、控烟宣传活动，</w:t>
      </w:r>
      <w:r w:rsidR="004C4190">
        <w:rPr>
          <w:rFonts w:ascii="方正仿宋_GBK" w:eastAsia="方正仿宋_GBK" w:hint="eastAsia"/>
          <w:color w:val="000000" w:themeColor="text1"/>
          <w:sz w:val="32"/>
          <w:szCs w:val="32"/>
        </w:rPr>
        <w:t>辖区</w:t>
      </w:r>
      <w:r w:rsidR="004C4190">
        <w:rPr>
          <w:rFonts w:ascii="方正仿宋_GBK" w:eastAsia="方正仿宋_GBK"/>
          <w:color w:val="000000" w:themeColor="text1"/>
          <w:sz w:val="32"/>
          <w:szCs w:val="32"/>
        </w:rPr>
        <w:t>内</w:t>
      </w:r>
      <w:r>
        <w:rPr>
          <w:rFonts w:ascii="方正仿宋_GBK" w:eastAsia="方正仿宋_GBK" w:hint="eastAsia"/>
          <w:color w:val="000000" w:themeColor="text1"/>
          <w:sz w:val="32"/>
          <w:szCs w:val="32"/>
        </w:rPr>
        <w:t>禁止在大众传播媒介或者公共场所、公共交通工具、户外发布烟草广告。全面推进无烟</w:t>
      </w:r>
      <w:r>
        <w:rPr>
          <w:rFonts w:ascii="方正仿宋_GBK" w:eastAsia="方正仿宋_GBK" w:hAnsi="仿宋_GB2312" w:cs="仿宋_GB2312" w:hint="eastAsia"/>
          <w:color w:val="000000" w:themeColor="text1"/>
          <w:sz w:val="32"/>
          <w:szCs w:val="32"/>
        </w:rPr>
        <w:t>党政机关、</w:t>
      </w:r>
      <w:r>
        <w:rPr>
          <w:rFonts w:ascii="方正仿宋_GBK" w:eastAsia="方正仿宋_GBK" w:hint="eastAsia"/>
          <w:color w:val="000000" w:themeColor="text1"/>
          <w:sz w:val="32"/>
          <w:szCs w:val="32"/>
        </w:rPr>
        <w:t>无烟医疗卫生机构、</w:t>
      </w:r>
      <w:r>
        <w:rPr>
          <w:rFonts w:ascii="方正仿宋_GBK" w:eastAsia="方正仿宋_GBK" w:hAnsi="仿宋_GB2312" w:cs="仿宋_GB2312" w:hint="eastAsia"/>
          <w:color w:val="000000" w:themeColor="text1"/>
          <w:sz w:val="32"/>
          <w:szCs w:val="32"/>
        </w:rPr>
        <w:t>无烟</w:t>
      </w:r>
      <w:r>
        <w:rPr>
          <w:rFonts w:ascii="方正仿宋_GBK" w:eastAsia="方正仿宋_GBK" w:hint="eastAsia"/>
          <w:color w:val="000000" w:themeColor="text1"/>
          <w:sz w:val="32"/>
          <w:szCs w:val="32"/>
        </w:rPr>
        <w:t>学校、无烟企事业单位及无烟家庭建设。室内公共场所、工作场所和公共交通工具内设置醒目禁止吸烟标识并逐步实现全面禁烟。</w:t>
      </w:r>
    </w:p>
    <w:p w14:paraId="300A87CE" w14:textId="77777777" w:rsidR="00C95B57" w:rsidRDefault="00C95B57" w:rsidP="000D2283">
      <w:pPr>
        <w:overflowPunct w:val="0"/>
        <w:adjustRightInd w:val="0"/>
        <w:snapToGrid w:val="0"/>
        <w:spacing w:line="560" w:lineRule="atLeast"/>
        <w:ind w:firstLineChars="200" w:firstLine="640"/>
        <w:rPr>
          <w:rFonts w:ascii="方正仿宋_GBK" w:eastAsia="方正仿宋_GBK" w:hAnsi="仿宋_GB2312" w:cs="仿宋_GB2312"/>
          <w:color w:val="000000" w:themeColor="text1"/>
          <w:sz w:val="32"/>
          <w:szCs w:val="32"/>
        </w:rPr>
      </w:pPr>
      <w:r>
        <w:rPr>
          <w:rFonts w:ascii="方正仿宋_GBK" w:eastAsia="方正仿宋_GBK" w:hAnsi="仿宋_GB2312" w:cs="仿宋_GB2312" w:hint="eastAsia"/>
          <w:color w:val="000000" w:themeColor="text1"/>
          <w:sz w:val="32"/>
          <w:szCs w:val="32"/>
        </w:rPr>
        <w:t>（十）加强健康生活方式指导和健康管理。建立健康生活方式指导员队伍，每个村（社区）至少有</w:t>
      </w:r>
      <w:r>
        <w:rPr>
          <w:rFonts w:ascii="方正仿宋_GBK" w:eastAsia="方正仿宋_GBK" w:hAnsi="仿宋_GB2312" w:cs="仿宋_GB2312"/>
          <w:color w:val="000000" w:themeColor="text1"/>
          <w:sz w:val="32"/>
          <w:szCs w:val="32"/>
        </w:rPr>
        <w:t>1</w:t>
      </w:r>
      <w:r>
        <w:rPr>
          <w:rFonts w:ascii="方正仿宋_GBK" w:eastAsia="方正仿宋_GBK" w:hAnsi="仿宋_GB2312" w:cs="仿宋_GB2312" w:hint="eastAsia"/>
          <w:color w:val="000000" w:themeColor="text1"/>
          <w:sz w:val="32"/>
          <w:szCs w:val="32"/>
        </w:rPr>
        <w:t>名经培训合格的健康生活方式指导员，定期组织开展健康生活方式指导和健康管理。</w:t>
      </w:r>
    </w:p>
    <w:p w14:paraId="1F08AE79" w14:textId="77777777" w:rsidR="00C95B57" w:rsidRDefault="00C95B57" w:rsidP="000D2283">
      <w:pPr>
        <w:overflowPunct w:val="0"/>
        <w:adjustRightInd w:val="0"/>
        <w:snapToGrid w:val="0"/>
        <w:spacing w:line="560" w:lineRule="atLeast"/>
        <w:ind w:firstLineChars="200" w:firstLine="640"/>
        <w:rPr>
          <w:rFonts w:ascii="方正黑体_GBK" w:eastAsia="方正黑体_GBK"/>
          <w:color w:val="000000" w:themeColor="text1"/>
          <w:sz w:val="32"/>
          <w:szCs w:val="32"/>
        </w:rPr>
      </w:pPr>
      <w:r>
        <w:rPr>
          <w:rFonts w:ascii="方正黑体_GBK" w:eastAsia="方正黑体_GBK" w:hint="eastAsia"/>
          <w:color w:val="000000" w:themeColor="text1"/>
          <w:sz w:val="32"/>
          <w:szCs w:val="32"/>
        </w:rPr>
        <w:t>三、市容环境卫生</w:t>
      </w:r>
    </w:p>
    <w:p w14:paraId="2B1A1A1F" w14:textId="77777777" w:rsidR="00C95B57" w:rsidRDefault="00C95B57" w:rsidP="000D2283">
      <w:pPr>
        <w:overflowPunct w:val="0"/>
        <w:adjustRightInd w:val="0"/>
        <w:snapToGrid w:val="0"/>
        <w:spacing w:line="560" w:lineRule="atLeast"/>
        <w:ind w:firstLineChars="200" w:firstLine="640"/>
        <w:rPr>
          <w:rFonts w:ascii="方正仿宋_GBK" w:eastAsia="方正仿宋_GBK" w:hAnsi="仿宋_GB2312" w:cs="仿宋_GB2312"/>
          <w:color w:val="000000" w:themeColor="text1"/>
          <w:sz w:val="32"/>
          <w:szCs w:val="32"/>
        </w:rPr>
      </w:pPr>
      <w:r>
        <w:rPr>
          <w:rFonts w:ascii="方正仿宋_GBK" w:eastAsia="方正仿宋_GBK" w:hint="eastAsia"/>
          <w:color w:val="000000" w:themeColor="text1"/>
          <w:sz w:val="32"/>
          <w:szCs w:val="32"/>
        </w:rPr>
        <w:t>（十一）各项市政基础设施建设符合规范要求，主次干道和街巷路面平整、保洁及时、排水通畅，基本消除易涝积水点。道路照明设施完好，运行正常。</w:t>
      </w:r>
      <w:r>
        <w:rPr>
          <w:rFonts w:ascii="方正仿宋_GBK" w:eastAsia="方正仿宋_GBK" w:hAnsi="仿宋_GB2312" w:cs="仿宋_GB2312" w:hint="eastAsia"/>
          <w:color w:val="000000" w:themeColor="text1"/>
          <w:sz w:val="32"/>
          <w:szCs w:val="32"/>
        </w:rPr>
        <w:t>集镇建有公园，</w:t>
      </w:r>
      <w:r>
        <w:rPr>
          <w:rFonts w:ascii="方正仿宋_GBK" w:eastAsia="方正仿宋_GBK" w:hint="eastAsia"/>
          <w:color w:val="000000" w:themeColor="text1"/>
          <w:sz w:val="32"/>
          <w:szCs w:val="32"/>
        </w:rPr>
        <w:t>提高绿化覆盖率和公园绿地面积，强化绿地管理</w:t>
      </w:r>
      <w:r>
        <w:rPr>
          <w:rFonts w:ascii="方正仿宋_GBK" w:eastAsia="方正仿宋_GBK" w:hAnsi="仿宋_GB2312" w:cs="仿宋_GB2312" w:hint="eastAsia"/>
          <w:color w:val="000000" w:themeColor="text1"/>
          <w:sz w:val="32"/>
          <w:szCs w:val="32"/>
        </w:rPr>
        <w:t>。</w:t>
      </w:r>
    </w:p>
    <w:p w14:paraId="2368D9A6" w14:textId="77777777" w:rsidR="00C95B57" w:rsidRDefault="00C95B57" w:rsidP="000D2283">
      <w:pPr>
        <w:overflowPunct w:val="0"/>
        <w:adjustRightInd w:val="0"/>
        <w:snapToGrid w:val="0"/>
        <w:spacing w:line="560" w:lineRule="atLeast"/>
        <w:ind w:firstLineChars="175" w:firstLine="560"/>
        <w:rPr>
          <w:rFonts w:ascii="方正仿宋_GBK" w:eastAsia="方正仿宋_GBK"/>
          <w:color w:val="000000" w:themeColor="text1"/>
          <w:sz w:val="32"/>
          <w:szCs w:val="32"/>
        </w:rPr>
      </w:pPr>
      <w:r>
        <w:rPr>
          <w:rFonts w:ascii="方正仿宋_GBK" w:eastAsia="方正仿宋_GBK" w:hint="eastAsia"/>
          <w:color w:val="000000" w:themeColor="text1"/>
          <w:sz w:val="32"/>
          <w:szCs w:val="32"/>
        </w:rPr>
        <w:t>（十二）镇容镇貌整洁有序，无乱搭乱建、乱贴乱画、乱扔乱倒、乱停乱放、乱堆乱摆现象。河道、湖泊、坑塘等水面洁净，岸坡整洁，无垃圾杂物及污水直排。铁路沿线环境整洁，封闭网设施保护完好，路料摆放整齐。各类电缆、通信等缆线规范架设。</w:t>
      </w:r>
    </w:p>
    <w:p w14:paraId="08728C9A" w14:textId="2CD170DF" w:rsidR="00C95B57" w:rsidRDefault="00C95B57" w:rsidP="000D2283">
      <w:pPr>
        <w:overflowPunct w:val="0"/>
        <w:adjustRightInd w:val="0"/>
        <w:snapToGrid w:val="0"/>
        <w:spacing w:line="560" w:lineRule="atLeast"/>
        <w:ind w:firstLineChars="175" w:firstLine="560"/>
        <w:rPr>
          <w:rFonts w:ascii="方正仿宋_GBK" w:eastAsia="方正仿宋_GBK"/>
          <w:color w:val="000000" w:themeColor="text1"/>
          <w:sz w:val="32"/>
          <w:szCs w:val="32"/>
        </w:rPr>
      </w:pPr>
      <w:r>
        <w:rPr>
          <w:rFonts w:ascii="方正仿宋_GBK" w:eastAsia="方正仿宋_GBK" w:hint="eastAsia"/>
          <w:color w:val="000000" w:themeColor="text1"/>
          <w:sz w:val="32"/>
          <w:szCs w:val="32"/>
        </w:rPr>
        <w:t>（十三）建筑物外立面上的广告设施和招牌的高度、大小符合规定标准，不遮盖建筑物外观轮廓，不影响建筑物本身和相邻建筑物采光、通风，不造成光污染。建筑玻璃幕墙的可见光反射比及其对周边建筑和交通的影响符合</w:t>
      </w:r>
      <w:r w:rsidRPr="009A2D91">
        <w:rPr>
          <w:rFonts w:ascii="方正仿宋_GBK" w:eastAsia="方正仿宋_GBK" w:hint="eastAsia"/>
          <w:sz w:val="32"/>
          <w:szCs w:val="32"/>
        </w:rPr>
        <w:t>现行</w:t>
      </w:r>
      <w:r>
        <w:rPr>
          <w:rFonts w:ascii="方正仿宋_GBK" w:eastAsia="方正仿宋_GBK" w:hint="eastAsia"/>
          <w:color w:val="000000" w:themeColor="text1"/>
          <w:sz w:val="32"/>
          <w:szCs w:val="32"/>
        </w:rPr>
        <w:t>国家标准有关规定。</w:t>
      </w:r>
    </w:p>
    <w:p w14:paraId="2D889483" w14:textId="77777777" w:rsidR="00C95B57" w:rsidRDefault="00C95B57" w:rsidP="000D2283">
      <w:pPr>
        <w:overflowPunct w:val="0"/>
        <w:adjustRightInd w:val="0"/>
        <w:snapToGrid w:val="0"/>
        <w:spacing w:line="560" w:lineRule="atLeast"/>
        <w:ind w:firstLineChars="175" w:firstLine="560"/>
        <w:rPr>
          <w:rFonts w:ascii="方正仿宋_GBK" w:eastAsia="方正仿宋_GBK"/>
          <w:color w:val="000000" w:themeColor="text1"/>
          <w:sz w:val="32"/>
          <w:szCs w:val="32"/>
        </w:rPr>
      </w:pPr>
      <w:r>
        <w:rPr>
          <w:rFonts w:ascii="方正仿宋_GBK" w:eastAsia="方正仿宋_GBK" w:hint="eastAsia"/>
          <w:color w:val="000000" w:themeColor="text1"/>
          <w:sz w:val="32"/>
          <w:szCs w:val="32"/>
        </w:rPr>
        <w:t>（十四）深入开展农村“厕所革命”。加强农村卫生户厕长效管护，全域无旱厕。公共厕所设置符合相关标准要求，数量充足、卫生整洁。主次干道、车站、医疗机构、农贸市场、</w:t>
      </w:r>
      <w:r>
        <w:rPr>
          <w:rFonts w:ascii="方正仿宋_GBK" w:eastAsia="方正仿宋_GBK" w:hAnsi="仿宋_GB2312" w:cs="仿宋_GB2312" w:hint="eastAsia"/>
          <w:color w:val="000000" w:themeColor="text1"/>
          <w:sz w:val="32"/>
          <w:szCs w:val="32"/>
        </w:rPr>
        <w:t>公园、商场、旅游景点</w:t>
      </w:r>
      <w:r>
        <w:rPr>
          <w:rFonts w:ascii="方正仿宋_GBK" w:eastAsia="方正仿宋_GBK" w:hint="eastAsia"/>
          <w:color w:val="000000" w:themeColor="text1"/>
          <w:sz w:val="32"/>
          <w:szCs w:val="32"/>
        </w:rPr>
        <w:t>等重点场所公共厕所达二类标准。</w:t>
      </w:r>
    </w:p>
    <w:p w14:paraId="6BB631A4" w14:textId="17F3331C" w:rsidR="00C95B57" w:rsidRDefault="00C95B57" w:rsidP="000D2283">
      <w:pPr>
        <w:overflowPunct w:val="0"/>
        <w:adjustRightInd w:val="0"/>
        <w:snapToGrid w:val="0"/>
        <w:spacing w:line="560" w:lineRule="atLeas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（十五）生活污水集中收集、集中处理</w:t>
      </w:r>
      <w:r w:rsidR="00D56048">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生活污水集中处理率达</w:t>
      </w:r>
      <w:r>
        <w:rPr>
          <w:rFonts w:ascii="方正仿宋_GBK" w:eastAsia="方正仿宋_GBK"/>
          <w:color w:val="000000" w:themeColor="text1"/>
          <w:sz w:val="32"/>
          <w:szCs w:val="32"/>
        </w:rPr>
        <w:t>8</w:t>
      </w:r>
      <w:r>
        <w:rPr>
          <w:rFonts w:ascii="方正仿宋_GBK" w:eastAsia="方正仿宋_GBK" w:hint="eastAsia"/>
          <w:color w:val="000000" w:themeColor="text1"/>
          <w:sz w:val="32"/>
          <w:szCs w:val="32"/>
        </w:rPr>
        <w:t>0%。</w:t>
      </w:r>
    </w:p>
    <w:p w14:paraId="479B486E" w14:textId="77777777" w:rsidR="00C95B57" w:rsidRDefault="00C95B57" w:rsidP="000D2283">
      <w:pPr>
        <w:overflowPunct w:val="0"/>
        <w:adjustRightInd w:val="0"/>
        <w:snapToGrid w:val="0"/>
        <w:spacing w:line="560" w:lineRule="atLeast"/>
        <w:ind w:firstLineChars="175" w:firstLine="560"/>
        <w:rPr>
          <w:rFonts w:ascii="方正仿宋_GBK" w:eastAsia="方正仿宋_GBK"/>
          <w:color w:val="000000" w:themeColor="text1"/>
          <w:sz w:val="32"/>
          <w:szCs w:val="32"/>
        </w:rPr>
      </w:pPr>
      <w:r>
        <w:rPr>
          <w:rFonts w:ascii="方正仿宋_GBK" w:eastAsia="方正仿宋_GBK" w:hint="eastAsia"/>
          <w:color w:val="000000" w:themeColor="text1"/>
          <w:sz w:val="32"/>
          <w:szCs w:val="32"/>
        </w:rPr>
        <w:t>（十六）农村生活垃圾收集、转运体系持续完善，基本实现无害化处理并建立长效管护机制。垃圾桶（箱）等垃圾分类收集容器配置齐全，分类标准统一规范。生活垃圾分类收集运输体系和废旧物资循环利用体系完善，生活垃圾、粪便分类收集运输容器、车辆等设备设施实现密闭化、规范化，生活垃圾转运站等环卫设施、废旧物资回收基础设施符合相关标准要求，数量充足，布局合理，管理规范，农村生活垃圾日产日清。推行生活垃圾分类和减量化、资源化，因地制宜加快建立生活垃圾分类投放、分类收集、分类运输、分类处理系统，提高生活垃圾分类覆盖范围。</w:t>
      </w:r>
    </w:p>
    <w:p w14:paraId="2B367483" w14:textId="77777777" w:rsidR="00C95B57" w:rsidRDefault="00C95B57" w:rsidP="000D2283">
      <w:pPr>
        <w:overflowPunct w:val="0"/>
        <w:adjustRightInd w:val="0"/>
        <w:snapToGrid w:val="0"/>
        <w:spacing w:line="560" w:lineRule="atLeast"/>
        <w:ind w:firstLineChars="175" w:firstLine="560"/>
        <w:rPr>
          <w:rFonts w:ascii="方正仿宋_GBK" w:eastAsia="方正仿宋_GBK"/>
          <w:color w:val="000000" w:themeColor="text1"/>
          <w:sz w:val="32"/>
          <w:szCs w:val="32"/>
        </w:rPr>
      </w:pPr>
      <w:r>
        <w:rPr>
          <w:rFonts w:ascii="方正仿宋_GBK" w:eastAsia="方正仿宋_GBK" w:hint="eastAsia"/>
          <w:color w:val="000000" w:themeColor="text1"/>
          <w:sz w:val="32"/>
          <w:szCs w:val="32"/>
        </w:rPr>
        <w:t>（十七）建筑工地（含待建、拆迁、在建等工地）管理符合《建筑施工现场环境与卫生标准》要求。建筑工地管理到位，卫生整洁，规范围挡，无扬尘、噪声污染，建筑垃圾规范运输处理，无乱倒垃圾和乱搭乱建现象。</w:t>
      </w:r>
    </w:p>
    <w:p w14:paraId="6320832E" w14:textId="0C1A6444" w:rsidR="00C95B57" w:rsidRDefault="00C95B57" w:rsidP="000D2283">
      <w:pPr>
        <w:overflowPunct w:val="0"/>
        <w:adjustRightInd w:val="0"/>
        <w:snapToGrid w:val="0"/>
        <w:spacing w:line="560" w:lineRule="atLeast"/>
        <w:ind w:firstLineChars="175" w:firstLine="560"/>
        <w:rPr>
          <w:rFonts w:ascii="方正仿宋_GBK" w:eastAsia="方正仿宋_GBK"/>
          <w:color w:val="000000" w:themeColor="text1"/>
          <w:sz w:val="32"/>
          <w:szCs w:val="32"/>
        </w:rPr>
      </w:pPr>
      <w:r>
        <w:rPr>
          <w:rFonts w:ascii="方正仿宋_GBK" w:eastAsia="方正仿宋_GBK" w:hint="eastAsia"/>
          <w:color w:val="000000" w:themeColor="text1"/>
          <w:sz w:val="32"/>
          <w:szCs w:val="32"/>
        </w:rPr>
        <w:t>（十八）集贸市场硬件设施符合</w:t>
      </w:r>
      <w:r w:rsidRPr="00D87C1B">
        <w:rPr>
          <w:rFonts w:ascii="方正仿宋_GBK" w:eastAsia="方正仿宋_GBK" w:hint="eastAsia"/>
          <w:color w:val="000000" w:themeColor="text1"/>
          <w:sz w:val="32"/>
          <w:szCs w:val="32"/>
        </w:rPr>
        <w:t>标准化农贸市场行业规范</w:t>
      </w:r>
      <w:r>
        <w:rPr>
          <w:rFonts w:ascii="方正仿宋_GBK" w:eastAsia="方正仿宋_GBK" w:hint="eastAsia"/>
          <w:color w:val="000000" w:themeColor="text1"/>
          <w:sz w:val="32"/>
          <w:szCs w:val="32"/>
        </w:rPr>
        <w:t>，功能分区明确，环卫设施齐全，符合卫生防疫和食品安全要求。配备卫生管理和保洁人员，管理规范，卫生良好。活</w:t>
      </w:r>
      <w:proofErr w:type="gramStart"/>
      <w:r>
        <w:rPr>
          <w:rFonts w:ascii="方正仿宋_GBK" w:eastAsia="方正仿宋_GBK" w:hint="eastAsia"/>
          <w:color w:val="000000" w:themeColor="text1"/>
          <w:sz w:val="32"/>
          <w:szCs w:val="32"/>
        </w:rPr>
        <w:t>禽销售</w:t>
      </w:r>
      <w:proofErr w:type="gramEnd"/>
      <w:r>
        <w:rPr>
          <w:rFonts w:ascii="方正仿宋_GBK" w:eastAsia="方正仿宋_GBK" w:hint="eastAsia"/>
          <w:color w:val="000000" w:themeColor="text1"/>
          <w:sz w:val="32"/>
          <w:szCs w:val="32"/>
        </w:rPr>
        <w:t>区域相对独立设置，实行隔离宰杀，落实定期休市和清洗消毒制度，逐步实现市场无活禽宰杀。水产区域设置有上下水的宰杀台。集市或临时便民市场布局合理，环卫设施配套和管理规范，不影响周边环境卫生、交通秩序和群众正常生活。流动商贩管理规范。无使用厚度小于0.025毫米的超薄塑料购物袋现象。</w:t>
      </w:r>
    </w:p>
    <w:p w14:paraId="71556163" w14:textId="44A94DE8" w:rsidR="00C95B57" w:rsidRDefault="00C95B57" w:rsidP="000D2283">
      <w:pPr>
        <w:overflowPunct w:val="0"/>
        <w:adjustRightInd w:val="0"/>
        <w:snapToGrid w:val="0"/>
        <w:spacing w:line="560" w:lineRule="atLeast"/>
        <w:ind w:firstLineChars="175" w:firstLine="560"/>
        <w:rPr>
          <w:rFonts w:ascii="方正仿宋_GBK" w:eastAsia="方正仿宋_GBK"/>
          <w:color w:val="000000" w:themeColor="text1"/>
          <w:sz w:val="32"/>
          <w:szCs w:val="32"/>
        </w:rPr>
      </w:pPr>
      <w:r>
        <w:rPr>
          <w:rFonts w:ascii="方正仿宋_GBK" w:eastAsia="方正仿宋_GBK" w:hint="eastAsia"/>
          <w:color w:val="000000" w:themeColor="text1"/>
          <w:sz w:val="32"/>
          <w:szCs w:val="32"/>
        </w:rPr>
        <w:t>（十九）无违规饲养畜禽和野生动物现象，各类集贸市场、花鸟宠物市场及动物交易市场无非法交易和宰杀野生动物现象，畜禽粪</w:t>
      </w:r>
      <w:proofErr w:type="gramStart"/>
      <w:r>
        <w:rPr>
          <w:rFonts w:ascii="方正仿宋_GBK" w:eastAsia="方正仿宋_GBK" w:hint="eastAsia"/>
          <w:color w:val="000000" w:themeColor="text1"/>
          <w:sz w:val="32"/>
          <w:szCs w:val="32"/>
        </w:rPr>
        <w:t>污得到</w:t>
      </w:r>
      <w:proofErr w:type="gramEnd"/>
      <w:r>
        <w:rPr>
          <w:rFonts w:ascii="方正仿宋_GBK" w:eastAsia="方正仿宋_GBK" w:hint="eastAsia"/>
          <w:color w:val="000000" w:themeColor="text1"/>
          <w:sz w:val="32"/>
          <w:szCs w:val="32"/>
        </w:rPr>
        <w:t>有效处置。</w:t>
      </w:r>
    </w:p>
    <w:p w14:paraId="7385FF75" w14:textId="77777777" w:rsidR="00C95B57" w:rsidRDefault="00C95B57" w:rsidP="000D2283">
      <w:pPr>
        <w:overflowPunct w:val="0"/>
        <w:adjustRightInd w:val="0"/>
        <w:snapToGrid w:val="0"/>
        <w:spacing w:line="560" w:lineRule="atLeast"/>
        <w:ind w:firstLineChars="175" w:firstLine="560"/>
        <w:rPr>
          <w:rFonts w:ascii="方正仿宋_GBK" w:eastAsia="方正仿宋_GBK"/>
          <w:color w:val="000000" w:themeColor="text1"/>
          <w:sz w:val="32"/>
          <w:szCs w:val="32"/>
        </w:rPr>
      </w:pPr>
      <w:r>
        <w:rPr>
          <w:rFonts w:ascii="方正仿宋_GBK" w:eastAsia="方正仿宋_GBK" w:hint="eastAsia"/>
          <w:color w:val="000000" w:themeColor="text1"/>
          <w:sz w:val="32"/>
          <w:szCs w:val="32"/>
        </w:rPr>
        <w:t>（二十）</w:t>
      </w:r>
      <w:bookmarkStart w:id="1" w:name="OLE_LINK2"/>
      <w:r>
        <w:rPr>
          <w:rFonts w:ascii="方正仿宋_GBK" w:eastAsia="方正仿宋_GBK" w:hint="eastAsia"/>
          <w:color w:val="000000" w:themeColor="text1"/>
          <w:sz w:val="32"/>
          <w:szCs w:val="32"/>
        </w:rPr>
        <w:t>村（社区）和单位有健全的卫生管理制度，有专（兼）职保洁人员，环卫基础设施齐全，环境卫生状况良好，公共区域无散养家禽现象。</w:t>
      </w:r>
      <w:bookmarkEnd w:id="1"/>
    </w:p>
    <w:p w14:paraId="76A62C4D" w14:textId="77777777" w:rsidR="00C95B57" w:rsidRDefault="00C95B57" w:rsidP="000D2283">
      <w:pPr>
        <w:overflowPunct w:val="0"/>
        <w:adjustRightInd w:val="0"/>
        <w:snapToGrid w:val="0"/>
        <w:spacing w:line="560" w:lineRule="atLeast"/>
        <w:ind w:firstLineChars="200" w:firstLine="640"/>
        <w:rPr>
          <w:rFonts w:ascii="方正黑体_GBK" w:eastAsia="方正黑体_GBK"/>
          <w:color w:val="000000" w:themeColor="text1"/>
          <w:sz w:val="32"/>
          <w:szCs w:val="32"/>
        </w:rPr>
      </w:pPr>
      <w:r>
        <w:rPr>
          <w:rFonts w:ascii="方正黑体_GBK" w:eastAsia="方正黑体_GBK" w:hint="eastAsia"/>
          <w:color w:val="000000" w:themeColor="text1"/>
          <w:sz w:val="32"/>
          <w:szCs w:val="32"/>
        </w:rPr>
        <w:t>四、生态环境</w:t>
      </w:r>
    </w:p>
    <w:p w14:paraId="5FFE8F77" w14:textId="735B479E" w:rsidR="00C95B57" w:rsidRDefault="00C95B57" w:rsidP="000D2283">
      <w:pPr>
        <w:overflowPunct w:val="0"/>
        <w:adjustRightInd w:val="0"/>
        <w:snapToGrid w:val="0"/>
        <w:spacing w:line="560" w:lineRule="atLeast"/>
        <w:ind w:firstLineChars="175" w:firstLine="560"/>
        <w:rPr>
          <w:rFonts w:ascii="方正仿宋_GBK" w:eastAsia="方正仿宋_GBK"/>
          <w:color w:val="000000" w:themeColor="text1"/>
          <w:sz w:val="32"/>
          <w:szCs w:val="32"/>
        </w:rPr>
      </w:pPr>
      <w:r>
        <w:rPr>
          <w:rFonts w:ascii="方正仿宋_GBK" w:eastAsia="方正仿宋_GBK" w:hint="eastAsia"/>
          <w:color w:val="000000" w:themeColor="text1"/>
          <w:sz w:val="32"/>
          <w:szCs w:val="32"/>
        </w:rPr>
        <w:t>（二十一）建立环境保护工作机制，完成上级政府下达的主要污染物减排任务。重点排污单位废水、废气排放达到国家规定的污染物排放标准。近3年</w:t>
      </w:r>
      <w:r w:rsidR="004C4190">
        <w:rPr>
          <w:rFonts w:ascii="方正仿宋_GBK" w:eastAsia="方正仿宋_GBK" w:hint="eastAsia"/>
          <w:color w:val="000000" w:themeColor="text1"/>
          <w:sz w:val="32"/>
          <w:szCs w:val="32"/>
        </w:rPr>
        <w:t>辖区</w:t>
      </w:r>
      <w:r w:rsidR="004C4190">
        <w:rPr>
          <w:rFonts w:ascii="方正仿宋_GBK" w:eastAsia="方正仿宋_GBK"/>
          <w:color w:val="000000" w:themeColor="text1"/>
          <w:sz w:val="32"/>
          <w:szCs w:val="32"/>
        </w:rPr>
        <w:t>内</w:t>
      </w:r>
      <w:r>
        <w:rPr>
          <w:rFonts w:ascii="方正仿宋_GBK" w:eastAsia="方正仿宋_GBK" w:hint="eastAsia"/>
          <w:color w:val="000000" w:themeColor="text1"/>
          <w:sz w:val="32"/>
          <w:szCs w:val="32"/>
        </w:rPr>
        <w:t>未发生重大环境污染和生态破坏事故。</w:t>
      </w:r>
    </w:p>
    <w:p w14:paraId="43D2AE0F" w14:textId="604C27A5" w:rsidR="00C95B57" w:rsidRDefault="00C95B57" w:rsidP="000D2283">
      <w:pPr>
        <w:overflowPunct w:val="0"/>
        <w:adjustRightInd w:val="0"/>
        <w:snapToGrid w:val="0"/>
        <w:spacing w:line="560" w:lineRule="atLeast"/>
        <w:ind w:firstLineChars="175" w:firstLine="560"/>
        <w:rPr>
          <w:rFonts w:ascii="方正仿宋_GBK" w:eastAsia="方正仿宋_GBK"/>
          <w:color w:val="000000" w:themeColor="text1"/>
          <w:sz w:val="32"/>
          <w:szCs w:val="32"/>
        </w:rPr>
      </w:pPr>
      <w:r>
        <w:rPr>
          <w:rFonts w:ascii="方正仿宋_GBK" w:eastAsia="方正仿宋_GBK" w:hint="eastAsia"/>
          <w:color w:val="000000" w:themeColor="text1"/>
          <w:sz w:val="32"/>
          <w:szCs w:val="32"/>
        </w:rPr>
        <w:t>（二十二）严格执行《中华人民共和国大气污染防治法》</w:t>
      </w:r>
      <w:r>
        <w:rPr>
          <w:rFonts w:ascii="方正仿宋_GBK" w:eastAsia="方正仿宋_GBK" w:hAnsi="仿宋_GB2312" w:cs="仿宋_GB2312" w:hint="eastAsia"/>
          <w:color w:val="000000" w:themeColor="text1"/>
          <w:sz w:val="32"/>
          <w:szCs w:val="32"/>
        </w:rPr>
        <w:t>《秸秆禁烧和综合利用管理办法》</w:t>
      </w:r>
      <w:r>
        <w:rPr>
          <w:rFonts w:ascii="方正仿宋_GBK" w:eastAsia="方正仿宋_GBK" w:hint="eastAsia"/>
          <w:color w:val="000000" w:themeColor="text1"/>
          <w:sz w:val="32"/>
          <w:szCs w:val="32"/>
        </w:rPr>
        <w:t>等规定，无烟囱冒黑烟、乱排污水现象，无露天焚烧垃圾、秸秆现象。</w:t>
      </w:r>
    </w:p>
    <w:p w14:paraId="046C4986" w14:textId="6A3DCF72" w:rsidR="00C95B57" w:rsidRDefault="00C95B57" w:rsidP="000D2283">
      <w:pPr>
        <w:overflowPunct w:val="0"/>
        <w:adjustRightInd w:val="0"/>
        <w:snapToGrid w:val="0"/>
        <w:spacing w:line="560" w:lineRule="atLeast"/>
        <w:ind w:firstLineChars="175" w:firstLine="560"/>
        <w:rPr>
          <w:rFonts w:ascii="方正仿宋_GBK" w:eastAsia="方正仿宋_GBK"/>
          <w:color w:val="000000" w:themeColor="text1"/>
          <w:sz w:val="32"/>
          <w:szCs w:val="32"/>
        </w:rPr>
      </w:pPr>
      <w:r>
        <w:rPr>
          <w:rFonts w:ascii="方正仿宋_GBK" w:eastAsia="方正仿宋_GBK" w:hint="eastAsia"/>
          <w:color w:val="000000" w:themeColor="text1"/>
          <w:sz w:val="32"/>
          <w:szCs w:val="32"/>
        </w:rPr>
        <w:t>（二十三）水环境功能区全部达到要求，未划定功能区的水质不低于五类。辖区内重点河湖主要控制断面生态流量（水位）达标。地表水环境质量达标，无黑臭水体。集中式饮用水水源地</w:t>
      </w:r>
      <w:r>
        <w:rPr>
          <w:rFonts w:ascii="方正仿宋_GBK" w:eastAsia="方正仿宋_GBK" w:hAnsi="仿宋_GB2312" w:cs="仿宋_GB2312" w:hint="eastAsia"/>
          <w:color w:val="000000" w:themeColor="text1"/>
          <w:sz w:val="32"/>
          <w:szCs w:val="32"/>
        </w:rPr>
        <w:t>一级保护区</w:t>
      </w:r>
      <w:r>
        <w:rPr>
          <w:rFonts w:ascii="方正仿宋_GBK" w:eastAsia="方正仿宋_GBK" w:hint="eastAsia"/>
          <w:color w:val="000000" w:themeColor="text1"/>
          <w:sz w:val="32"/>
          <w:szCs w:val="32"/>
        </w:rPr>
        <w:t>水质达标率100%。</w:t>
      </w:r>
    </w:p>
    <w:p w14:paraId="494D4583" w14:textId="77777777" w:rsidR="00C95B57" w:rsidRDefault="00C95B57" w:rsidP="000D2283">
      <w:pPr>
        <w:overflowPunct w:val="0"/>
        <w:adjustRightInd w:val="0"/>
        <w:snapToGrid w:val="0"/>
        <w:spacing w:line="560" w:lineRule="atLeas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（二十四）区域环境噪声控制良好，声功能区夜间环境质量达标，不影响居民日常生活。</w:t>
      </w:r>
    </w:p>
    <w:p w14:paraId="34709665" w14:textId="3C24408B" w:rsidR="00C95B57" w:rsidRDefault="00C95B57" w:rsidP="000D2283">
      <w:pPr>
        <w:overflowPunct w:val="0"/>
        <w:adjustRightInd w:val="0"/>
        <w:snapToGrid w:val="0"/>
        <w:spacing w:line="560" w:lineRule="atLeast"/>
        <w:ind w:firstLineChars="175" w:firstLine="560"/>
        <w:rPr>
          <w:rFonts w:ascii="方正仿宋_GBK" w:eastAsia="方正仿宋_GBK"/>
          <w:color w:val="000000" w:themeColor="text1"/>
          <w:sz w:val="32"/>
          <w:szCs w:val="32"/>
        </w:rPr>
      </w:pPr>
      <w:r>
        <w:rPr>
          <w:rFonts w:ascii="方正仿宋_GBK" w:eastAsia="方正仿宋_GBK" w:hint="eastAsia"/>
          <w:color w:val="000000" w:themeColor="text1"/>
          <w:sz w:val="32"/>
          <w:szCs w:val="32"/>
        </w:rPr>
        <w:t>（二十五）贯彻落实《医疗废物管理条例》，</w:t>
      </w:r>
      <w:r w:rsidR="004C4190">
        <w:rPr>
          <w:rFonts w:ascii="方正仿宋_GBK" w:eastAsia="方正仿宋_GBK" w:hint="eastAsia"/>
          <w:color w:val="000000" w:themeColor="text1"/>
          <w:sz w:val="32"/>
          <w:szCs w:val="32"/>
        </w:rPr>
        <w:t>辖区</w:t>
      </w:r>
      <w:r w:rsidR="004C4190">
        <w:rPr>
          <w:rFonts w:ascii="方正仿宋_GBK" w:eastAsia="方正仿宋_GBK"/>
          <w:color w:val="000000" w:themeColor="text1"/>
          <w:sz w:val="32"/>
          <w:szCs w:val="32"/>
        </w:rPr>
        <w:t>内</w:t>
      </w:r>
      <w:r>
        <w:rPr>
          <w:rFonts w:ascii="方正仿宋_GBK" w:eastAsia="方正仿宋_GBK" w:hint="eastAsia"/>
          <w:color w:val="000000" w:themeColor="text1"/>
          <w:sz w:val="32"/>
          <w:szCs w:val="32"/>
        </w:rPr>
        <w:t>医疗</w:t>
      </w:r>
      <w:r w:rsidR="004C4190">
        <w:rPr>
          <w:rFonts w:ascii="方正仿宋_GBK" w:eastAsia="方正仿宋_GBK" w:hint="eastAsia"/>
          <w:color w:val="000000" w:themeColor="text1"/>
          <w:sz w:val="32"/>
          <w:szCs w:val="32"/>
        </w:rPr>
        <w:t>卫生</w:t>
      </w:r>
      <w:r>
        <w:rPr>
          <w:rFonts w:ascii="方正仿宋_GBK" w:eastAsia="方正仿宋_GBK" w:hint="eastAsia"/>
          <w:color w:val="000000" w:themeColor="text1"/>
          <w:sz w:val="32"/>
          <w:szCs w:val="32"/>
        </w:rPr>
        <w:t>机构</w:t>
      </w:r>
      <w:r>
        <w:rPr>
          <w:rFonts w:ascii="方正仿宋_GBK" w:eastAsia="方正仿宋_GBK" w:hAnsi="仿宋_GB2312" w:cs="仿宋_GB2312" w:hint="eastAsia"/>
          <w:color w:val="000000" w:themeColor="text1"/>
          <w:sz w:val="32"/>
          <w:szCs w:val="32"/>
        </w:rPr>
        <w:t>医疗废物的收集、运送、贮存、处置及监督管理符合相关要求，</w:t>
      </w:r>
      <w:r>
        <w:rPr>
          <w:rFonts w:ascii="方正仿宋_GBK" w:eastAsia="方正仿宋_GBK" w:hint="eastAsia"/>
          <w:color w:val="000000" w:themeColor="text1"/>
          <w:sz w:val="32"/>
          <w:szCs w:val="32"/>
        </w:rPr>
        <w:t>安全处置率100%。医源性污水的收集、处理、消毒和排放符合国家有关要求。</w:t>
      </w:r>
    </w:p>
    <w:p w14:paraId="5E46786E" w14:textId="77777777" w:rsidR="00C95B57" w:rsidRDefault="00C95B57" w:rsidP="000D2283">
      <w:pPr>
        <w:overflowPunct w:val="0"/>
        <w:adjustRightInd w:val="0"/>
        <w:snapToGrid w:val="0"/>
        <w:spacing w:line="560" w:lineRule="atLeast"/>
        <w:ind w:firstLineChars="200" w:firstLine="640"/>
        <w:rPr>
          <w:rFonts w:ascii="方正黑体_GBK" w:eastAsia="方正黑体_GBK"/>
          <w:color w:val="000000" w:themeColor="text1"/>
          <w:sz w:val="32"/>
          <w:szCs w:val="32"/>
        </w:rPr>
      </w:pPr>
      <w:r>
        <w:rPr>
          <w:rFonts w:ascii="方正黑体_GBK" w:eastAsia="方正黑体_GBK" w:hint="eastAsia"/>
          <w:color w:val="000000" w:themeColor="text1"/>
          <w:sz w:val="32"/>
          <w:szCs w:val="32"/>
        </w:rPr>
        <w:t>五、重点场所卫生</w:t>
      </w:r>
    </w:p>
    <w:p w14:paraId="508708B3" w14:textId="77777777" w:rsidR="00C95B57" w:rsidRDefault="00C95B57" w:rsidP="000D2283">
      <w:pPr>
        <w:overflowPunct w:val="0"/>
        <w:adjustRightInd w:val="0"/>
        <w:snapToGrid w:val="0"/>
        <w:spacing w:line="560" w:lineRule="atLeas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（二十六）公共场所实行卫生监督量化分级管理，公共场所卫生信誉度等级应向社会公示，并统一使用标识。卫生许可证件齐全有效，从业人员持有有效健康合格证明。</w:t>
      </w:r>
    </w:p>
    <w:p w14:paraId="676594B7" w14:textId="77777777" w:rsidR="00C95B57" w:rsidRDefault="00C95B57" w:rsidP="000D2283">
      <w:pPr>
        <w:overflowPunct w:val="0"/>
        <w:adjustRightInd w:val="0"/>
        <w:snapToGrid w:val="0"/>
        <w:spacing w:line="560" w:lineRule="atLeast"/>
        <w:ind w:firstLineChars="200" w:firstLine="640"/>
        <w:rPr>
          <w:rFonts w:ascii="方正仿宋_GBK" w:eastAsia="方正仿宋_GBK" w:hAnsi="仿宋_GB2312" w:cs="仿宋_GB2312"/>
          <w:color w:val="000000" w:themeColor="text1"/>
          <w:sz w:val="32"/>
          <w:szCs w:val="32"/>
        </w:rPr>
      </w:pPr>
      <w:r>
        <w:rPr>
          <w:rFonts w:ascii="方正仿宋_GBK" w:eastAsia="方正仿宋_GBK" w:hAnsi="仿宋_GB2312" w:cs="仿宋_GB2312" w:hint="eastAsia"/>
          <w:color w:val="000000" w:themeColor="text1"/>
          <w:sz w:val="32"/>
          <w:szCs w:val="32"/>
        </w:rPr>
        <w:t>（二十七）小浴室、小美容美发室、小歌舞厅、小旅馆等经营资格合法，室内外环境整洁，卫生管理、硬件设施符合行业标准要求。</w:t>
      </w:r>
    </w:p>
    <w:p w14:paraId="3F071A94" w14:textId="56A6DD10" w:rsidR="00C95B57" w:rsidRDefault="00C95B57" w:rsidP="000D2283">
      <w:pPr>
        <w:overflowPunct w:val="0"/>
        <w:adjustRightInd w:val="0"/>
        <w:snapToGrid w:val="0"/>
        <w:spacing w:line="560" w:lineRule="atLeast"/>
        <w:ind w:firstLineChars="175" w:firstLine="560"/>
        <w:rPr>
          <w:rFonts w:ascii="方正仿宋_GBK" w:eastAsia="方正仿宋_GBK"/>
          <w:color w:val="000000" w:themeColor="text1"/>
          <w:sz w:val="32"/>
          <w:szCs w:val="32"/>
        </w:rPr>
      </w:pPr>
      <w:r>
        <w:rPr>
          <w:rFonts w:ascii="方正仿宋_GBK" w:eastAsia="方正仿宋_GBK" w:hint="eastAsia"/>
          <w:color w:val="000000" w:themeColor="text1"/>
          <w:sz w:val="32"/>
          <w:szCs w:val="32"/>
        </w:rPr>
        <w:t>（二十八）</w:t>
      </w:r>
      <w:r>
        <w:rPr>
          <w:rFonts w:ascii="方正仿宋_GBK" w:eastAsia="方正仿宋_GBK" w:hAnsi="仿宋_GB2312" w:cs="仿宋_GB2312" w:hint="eastAsia"/>
          <w:color w:val="000000" w:themeColor="text1"/>
          <w:sz w:val="32"/>
          <w:szCs w:val="32"/>
        </w:rPr>
        <w:t>学校、幼儿园和托幼机构教室、食堂（含饮用水设施）、宿舍、厕所等教学和生活环境符合国家卫生标准或相关规定。</w:t>
      </w:r>
      <w:r>
        <w:rPr>
          <w:rFonts w:ascii="方正仿宋_GBK" w:eastAsia="方正仿宋_GBK" w:hint="eastAsia"/>
          <w:color w:val="000000" w:themeColor="text1"/>
          <w:sz w:val="32"/>
          <w:szCs w:val="32"/>
        </w:rPr>
        <w:t>按照规定设立医疗卫生或预防保健室，校医或专（兼）职保健教师配备比率达标，有心理健康工作人员。学校传染病防控工作机制健全并严格执行。近3年</w:t>
      </w:r>
      <w:r w:rsidR="004C4190">
        <w:rPr>
          <w:rFonts w:ascii="方正仿宋_GBK" w:eastAsia="方正仿宋_GBK" w:hint="eastAsia"/>
          <w:color w:val="000000" w:themeColor="text1"/>
          <w:sz w:val="32"/>
          <w:szCs w:val="32"/>
        </w:rPr>
        <w:t>辖区</w:t>
      </w:r>
      <w:r w:rsidR="004C4190">
        <w:rPr>
          <w:rFonts w:ascii="方正仿宋_GBK" w:eastAsia="方正仿宋_GBK"/>
          <w:color w:val="000000" w:themeColor="text1"/>
          <w:sz w:val="32"/>
          <w:szCs w:val="32"/>
        </w:rPr>
        <w:t>内</w:t>
      </w:r>
      <w:r>
        <w:rPr>
          <w:rFonts w:ascii="方正仿宋_GBK" w:eastAsia="方正仿宋_GBK" w:hint="eastAsia"/>
          <w:color w:val="000000" w:themeColor="text1"/>
          <w:sz w:val="32"/>
          <w:szCs w:val="32"/>
        </w:rPr>
        <w:t>未发生重大学校食物中毒事件及较大以上突发公共卫生事件。</w:t>
      </w:r>
    </w:p>
    <w:p w14:paraId="0E938167" w14:textId="77777777" w:rsidR="00C95B57" w:rsidRDefault="00C95B57" w:rsidP="000D2283">
      <w:pPr>
        <w:overflowPunct w:val="0"/>
        <w:adjustRightInd w:val="0"/>
        <w:snapToGrid w:val="0"/>
        <w:spacing w:line="560" w:lineRule="atLeast"/>
        <w:ind w:firstLineChars="175" w:firstLine="560"/>
        <w:rPr>
          <w:rFonts w:ascii="方正仿宋_GBK" w:eastAsia="方正仿宋_GBK"/>
          <w:color w:val="000000" w:themeColor="text1"/>
          <w:sz w:val="32"/>
          <w:szCs w:val="32"/>
        </w:rPr>
      </w:pPr>
      <w:r>
        <w:rPr>
          <w:rFonts w:ascii="方正仿宋_GBK" w:eastAsia="方正仿宋_GBK" w:hint="eastAsia"/>
          <w:color w:val="000000" w:themeColor="text1"/>
          <w:sz w:val="32"/>
          <w:szCs w:val="32"/>
        </w:rPr>
        <w:t>（二十九）开展健康教育活动和健康促进学校建设，加强青少年近视、肥胖等综合防控。中小学体育与健康课程开课率达标。中小学生近视率、肥胖率逐年下降。</w:t>
      </w:r>
    </w:p>
    <w:p w14:paraId="4BD7F388" w14:textId="2E1E9C38" w:rsidR="00C95B57" w:rsidRDefault="00C95B57" w:rsidP="000D2283">
      <w:pPr>
        <w:overflowPunct w:val="0"/>
        <w:adjustRightInd w:val="0"/>
        <w:snapToGrid w:val="0"/>
        <w:spacing w:line="560" w:lineRule="atLeast"/>
        <w:ind w:firstLineChars="175" w:firstLine="560"/>
        <w:rPr>
          <w:rFonts w:ascii="方正仿宋_GBK" w:eastAsia="方正仿宋_GBK"/>
          <w:color w:val="000000" w:themeColor="text1"/>
          <w:sz w:val="32"/>
          <w:szCs w:val="32"/>
        </w:rPr>
      </w:pPr>
      <w:r>
        <w:rPr>
          <w:rFonts w:ascii="方正仿宋_GBK" w:eastAsia="方正仿宋_GBK" w:hint="eastAsia"/>
          <w:color w:val="000000" w:themeColor="text1"/>
          <w:sz w:val="32"/>
          <w:szCs w:val="32"/>
        </w:rPr>
        <w:t>（三十）开展</w:t>
      </w:r>
      <w:proofErr w:type="gramStart"/>
      <w:r>
        <w:rPr>
          <w:rFonts w:ascii="方正仿宋_GBK" w:eastAsia="方正仿宋_GBK" w:hint="eastAsia"/>
          <w:color w:val="000000" w:themeColor="text1"/>
          <w:sz w:val="32"/>
          <w:szCs w:val="32"/>
        </w:rPr>
        <w:t>健康</w:t>
      </w:r>
      <w:r w:rsidR="004C4190">
        <w:rPr>
          <w:rFonts w:ascii="方正仿宋_GBK" w:eastAsia="方正仿宋_GBK" w:hint="eastAsia"/>
          <w:color w:val="000000" w:themeColor="text1"/>
          <w:sz w:val="32"/>
          <w:szCs w:val="32"/>
        </w:rPr>
        <w:t>企业</w:t>
      </w:r>
      <w:proofErr w:type="gramEnd"/>
      <w:r>
        <w:rPr>
          <w:rFonts w:ascii="方正仿宋_GBK" w:eastAsia="方正仿宋_GBK" w:hint="eastAsia"/>
          <w:color w:val="000000" w:themeColor="text1"/>
          <w:sz w:val="32"/>
          <w:szCs w:val="32"/>
        </w:rPr>
        <w:t>建设。</w:t>
      </w:r>
      <w:r w:rsidR="004C4190">
        <w:rPr>
          <w:rFonts w:ascii="方正仿宋_GBK" w:eastAsia="方正仿宋_GBK" w:hint="eastAsia"/>
          <w:color w:val="000000" w:themeColor="text1"/>
          <w:sz w:val="32"/>
          <w:szCs w:val="32"/>
        </w:rPr>
        <w:t>辖区</w:t>
      </w:r>
      <w:r w:rsidR="004C4190">
        <w:rPr>
          <w:rFonts w:ascii="方正仿宋_GBK" w:eastAsia="方正仿宋_GBK"/>
          <w:color w:val="000000" w:themeColor="text1"/>
          <w:sz w:val="32"/>
          <w:szCs w:val="32"/>
        </w:rPr>
        <w:t>内</w:t>
      </w:r>
      <w:r>
        <w:rPr>
          <w:rFonts w:ascii="方正仿宋_GBK" w:eastAsia="方正仿宋_GBK" w:hint="eastAsia"/>
          <w:color w:val="000000" w:themeColor="text1"/>
          <w:sz w:val="32"/>
          <w:szCs w:val="32"/>
        </w:rPr>
        <w:t>存在职业病目录所列职业病危害因素的企业职业病危害项目及时申报。按照《职业健康监护技术规范》要求，落实职业健康监护制度，</w:t>
      </w:r>
      <w:r>
        <w:rPr>
          <w:rFonts w:ascii="方正仿宋_GBK" w:eastAsia="方正仿宋_GBK" w:hAnsi="仿宋_GB2312" w:cs="仿宋_GB2312" w:hint="eastAsia"/>
          <w:color w:val="000000" w:themeColor="text1"/>
          <w:sz w:val="32"/>
          <w:szCs w:val="32"/>
        </w:rPr>
        <w:t>对从事接触职业病危害作业的劳动者开展职业健康检查</w:t>
      </w:r>
      <w:r>
        <w:rPr>
          <w:rFonts w:ascii="方正仿宋_GBK" w:eastAsia="方正仿宋_GBK" w:hint="eastAsia"/>
          <w:color w:val="000000" w:themeColor="text1"/>
          <w:sz w:val="32"/>
          <w:szCs w:val="32"/>
        </w:rPr>
        <w:t>。近3年</w:t>
      </w:r>
      <w:r w:rsidR="004C4190">
        <w:rPr>
          <w:rFonts w:ascii="方正仿宋_GBK" w:eastAsia="方正仿宋_GBK" w:hint="eastAsia"/>
          <w:color w:val="000000" w:themeColor="text1"/>
          <w:sz w:val="32"/>
          <w:szCs w:val="32"/>
        </w:rPr>
        <w:t>辖区</w:t>
      </w:r>
      <w:r w:rsidR="004C4190">
        <w:rPr>
          <w:rFonts w:ascii="方正仿宋_GBK" w:eastAsia="方正仿宋_GBK"/>
          <w:color w:val="000000" w:themeColor="text1"/>
          <w:sz w:val="32"/>
          <w:szCs w:val="32"/>
        </w:rPr>
        <w:t>内</w:t>
      </w:r>
      <w:r>
        <w:rPr>
          <w:rFonts w:ascii="方正仿宋_GBK" w:eastAsia="方正仿宋_GBK" w:hint="eastAsia"/>
          <w:color w:val="000000" w:themeColor="text1"/>
          <w:sz w:val="32"/>
          <w:szCs w:val="32"/>
        </w:rPr>
        <w:t>未发生重大职业病危害事故。</w:t>
      </w:r>
    </w:p>
    <w:p w14:paraId="36A67B34" w14:textId="77777777" w:rsidR="00C95B57" w:rsidRDefault="00C95B57" w:rsidP="000D2283">
      <w:pPr>
        <w:overflowPunct w:val="0"/>
        <w:adjustRightInd w:val="0"/>
        <w:snapToGrid w:val="0"/>
        <w:spacing w:line="560" w:lineRule="atLeast"/>
        <w:ind w:firstLineChars="175" w:firstLine="560"/>
        <w:rPr>
          <w:rFonts w:ascii="方正仿宋_GBK" w:eastAsia="方正仿宋_GBK"/>
          <w:color w:val="000000" w:themeColor="text1"/>
          <w:sz w:val="32"/>
          <w:szCs w:val="32"/>
        </w:rPr>
      </w:pPr>
      <w:r>
        <w:rPr>
          <w:rFonts w:ascii="方正仿宋_GBK" w:eastAsia="方正仿宋_GBK" w:hint="eastAsia"/>
          <w:color w:val="000000" w:themeColor="text1"/>
          <w:sz w:val="32"/>
          <w:szCs w:val="32"/>
        </w:rPr>
        <w:t>（三十一）商场、超市等公共场所卫生检测结果符合行业相关标准要求。</w:t>
      </w:r>
    </w:p>
    <w:p w14:paraId="2BD148B7" w14:textId="77777777" w:rsidR="00C95B57" w:rsidRDefault="00C95B57" w:rsidP="000D2283">
      <w:pPr>
        <w:overflowPunct w:val="0"/>
        <w:adjustRightInd w:val="0"/>
        <w:snapToGrid w:val="0"/>
        <w:spacing w:line="560" w:lineRule="atLeast"/>
        <w:ind w:firstLineChars="200" w:firstLine="640"/>
        <w:rPr>
          <w:rFonts w:ascii="方正黑体_GBK" w:eastAsia="方正黑体_GBK"/>
          <w:color w:val="000000" w:themeColor="text1"/>
          <w:sz w:val="32"/>
          <w:szCs w:val="32"/>
        </w:rPr>
      </w:pPr>
      <w:r>
        <w:rPr>
          <w:rFonts w:ascii="方正黑体_GBK" w:eastAsia="方正黑体_GBK" w:hint="eastAsia"/>
          <w:color w:val="000000" w:themeColor="text1"/>
          <w:sz w:val="32"/>
          <w:szCs w:val="32"/>
        </w:rPr>
        <w:t>六、食品和生活饮用水安全</w:t>
      </w:r>
    </w:p>
    <w:p w14:paraId="16DF719F" w14:textId="22D3A681" w:rsidR="00C95B57" w:rsidRDefault="00C95B57" w:rsidP="000D2283">
      <w:pPr>
        <w:overflowPunct w:val="0"/>
        <w:adjustRightInd w:val="0"/>
        <w:snapToGrid w:val="0"/>
        <w:spacing w:line="560" w:lineRule="atLeast"/>
        <w:ind w:firstLineChars="200" w:firstLine="640"/>
        <w:rPr>
          <w:rFonts w:ascii="方正仿宋_GBK" w:eastAsia="方正仿宋_GBK" w:hAnsi="仿宋_GB2312" w:cs="仿宋_GB2312"/>
          <w:color w:val="000000" w:themeColor="text1"/>
          <w:sz w:val="32"/>
          <w:szCs w:val="32"/>
        </w:rPr>
      </w:pPr>
      <w:r>
        <w:rPr>
          <w:rFonts w:ascii="方正仿宋_GBK" w:eastAsia="方正仿宋_GBK" w:hint="eastAsia"/>
          <w:color w:val="000000" w:themeColor="text1"/>
          <w:sz w:val="32"/>
          <w:szCs w:val="32"/>
        </w:rPr>
        <w:t>（三十二）贯彻落实《中华人民共和国食品安全法》，建立健全食品安全全程监管工作机制。</w:t>
      </w:r>
      <w:r>
        <w:rPr>
          <w:rFonts w:ascii="方正仿宋_GBK" w:eastAsia="方正仿宋_GBK" w:hAnsi="仿宋_GB2312" w:cs="仿宋_GB2312" w:hint="eastAsia"/>
          <w:color w:val="000000" w:themeColor="text1"/>
          <w:sz w:val="32"/>
          <w:szCs w:val="32"/>
        </w:rPr>
        <w:t>近3年</w:t>
      </w:r>
      <w:r w:rsidR="004C4190">
        <w:rPr>
          <w:rFonts w:ascii="方正仿宋_GBK" w:eastAsia="方正仿宋_GBK" w:hAnsi="仿宋_GB2312" w:cs="仿宋_GB2312" w:hint="eastAsia"/>
          <w:color w:val="000000" w:themeColor="text1"/>
          <w:sz w:val="32"/>
          <w:szCs w:val="32"/>
        </w:rPr>
        <w:t>辖区</w:t>
      </w:r>
      <w:r w:rsidR="004C4190">
        <w:rPr>
          <w:rFonts w:ascii="方正仿宋_GBK" w:eastAsia="方正仿宋_GBK" w:hAnsi="仿宋_GB2312" w:cs="仿宋_GB2312"/>
          <w:color w:val="000000" w:themeColor="text1"/>
          <w:sz w:val="32"/>
          <w:szCs w:val="32"/>
        </w:rPr>
        <w:t>内</w:t>
      </w:r>
      <w:r>
        <w:rPr>
          <w:rFonts w:ascii="方正仿宋_GBK" w:eastAsia="方正仿宋_GBK" w:hAnsi="仿宋_GB2312" w:cs="仿宋_GB2312" w:hint="eastAsia"/>
          <w:color w:val="000000" w:themeColor="text1"/>
          <w:sz w:val="32"/>
          <w:szCs w:val="32"/>
        </w:rPr>
        <w:t>未发生重大食品安全事故或影响恶劣的食品安全事件，依法报告食品安全和饮用水安全事故信息。</w:t>
      </w:r>
    </w:p>
    <w:p w14:paraId="15168BC6" w14:textId="77777777" w:rsidR="00C95B57" w:rsidRDefault="00C95B57" w:rsidP="000D2283">
      <w:pPr>
        <w:overflowPunct w:val="0"/>
        <w:adjustRightInd w:val="0"/>
        <w:snapToGrid w:val="0"/>
        <w:spacing w:line="560" w:lineRule="atLeast"/>
        <w:ind w:firstLineChars="175" w:firstLine="560"/>
        <w:rPr>
          <w:rFonts w:ascii="方正仿宋_GBK" w:eastAsia="方正仿宋_GBK"/>
          <w:color w:val="000000" w:themeColor="text1"/>
          <w:sz w:val="32"/>
          <w:szCs w:val="32"/>
        </w:rPr>
      </w:pPr>
      <w:r>
        <w:rPr>
          <w:rFonts w:ascii="方正仿宋_GBK" w:eastAsia="方正仿宋_GBK" w:hint="eastAsia"/>
          <w:color w:val="000000" w:themeColor="text1"/>
          <w:sz w:val="32"/>
          <w:szCs w:val="32"/>
        </w:rPr>
        <w:t>（三十三）加强小餐饮店、小食品店、小作坊等卫生管理，规范管理食品摊贩，规定区域、限定品种经营。无制售“三无”食品、假冒食品、劣质食品、过期食品等现象。食品生产经营单位依法取得合法经营资格并公示，内外环境整洁，食品储存、加工、销售符合卫生要求，落实清洗消毒、保洁制度，防蝇、防鼠、防尘等设施健全。</w:t>
      </w:r>
    </w:p>
    <w:p w14:paraId="1CFCE873" w14:textId="77777777" w:rsidR="00C95B57" w:rsidRDefault="00C95B57" w:rsidP="000D2283">
      <w:pPr>
        <w:overflowPunct w:val="0"/>
        <w:adjustRightInd w:val="0"/>
        <w:snapToGrid w:val="0"/>
        <w:spacing w:line="560" w:lineRule="atLeast"/>
        <w:ind w:firstLineChars="175" w:firstLine="560"/>
        <w:rPr>
          <w:rFonts w:ascii="方正仿宋_GBK" w:eastAsia="方正仿宋_GBK"/>
          <w:color w:val="000000" w:themeColor="text1"/>
          <w:sz w:val="32"/>
          <w:szCs w:val="32"/>
        </w:rPr>
      </w:pPr>
      <w:r>
        <w:rPr>
          <w:rFonts w:ascii="方正仿宋_GBK" w:eastAsia="方正仿宋_GBK" w:hint="eastAsia"/>
          <w:color w:val="000000" w:themeColor="text1"/>
          <w:sz w:val="32"/>
          <w:szCs w:val="32"/>
        </w:rPr>
        <w:t>（三十四）积极推行明厨亮灶，排放油烟的餐饮单位安装油烟净化装置并保持正常使用，食品生产经营风险分级管理。食品生产企业严格执行《食品生产通用卫生规范》国家标准。食品从业人员持有有效健康合格证明。</w:t>
      </w:r>
    </w:p>
    <w:p w14:paraId="2D6E3C20" w14:textId="3FF59846" w:rsidR="00C95B57" w:rsidRDefault="00C95B57" w:rsidP="000D2283">
      <w:pPr>
        <w:pStyle w:val="a5"/>
        <w:overflowPunct w:val="0"/>
        <w:adjustRightInd w:val="0"/>
        <w:snapToGrid w:val="0"/>
        <w:spacing w:line="560" w:lineRule="atLeast"/>
        <w:ind w:firstLineChars="225" w:firstLine="720"/>
        <w:rPr>
          <w:rFonts w:ascii="方正仿宋_GBK" w:eastAsia="方正仿宋_GBK"/>
          <w:color w:val="000000" w:themeColor="text1"/>
          <w:sz w:val="32"/>
          <w:szCs w:val="32"/>
        </w:rPr>
      </w:pPr>
      <w:r>
        <w:rPr>
          <w:rFonts w:ascii="方正仿宋_GBK" w:eastAsia="方正仿宋_GBK" w:hint="eastAsia"/>
          <w:color w:val="000000" w:themeColor="text1"/>
          <w:sz w:val="32"/>
          <w:szCs w:val="32"/>
        </w:rPr>
        <w:t>（三十五）</w:t>
      </w:r>
      <w:r w:rsidR="004C4190">
        <w:rPr>
          <w:rFonts w:ascii="方正仿宋_GBK" w:eastAsia="方正仿宋_GBK" w:hint="eastAsia"/>
          <w:color w:val="000000" w:themeColor="text1"/>
          <w:sz w:val="32"/>
          <w:szCs w:val="32"/>
        </w:rPr>
        <w:t>辖区</w:t>
      </w:r>
      <w:r w:rsidR="004C4190">
        <w:rPr>
          <w:rFonts w:ascii="方正仿宋_GBK" w:eastAsia="方正仿宋_GBK"/>
          <w:color w:val="000000" w:themeColor="text1"/>
          <w:sz w:val="32"/>
          <w:szCs w:val="32"/>
        </w:rPr>
        <w:t>内积极</w:t>
      </w:r>
      <w:r>
        <w:rPr>
          <w:rFonts w:ascii="方正仿宋_GBK" w:eastAsia="方正仿宋_GBK" w:hint="eastAsia"/>
          <w:color w:val="000000" w:themeColor="text1"/>
          <w:sz w:val="32"/>
          <w:szCs w:val="32"/>
        </w:rPr>
        <w:t>推广分餐制和公筷制，大力倡导“光盘行动”。</w:t>
      </w:r>
      <w:r w:rsidR="004C4190">
        <w:rPr>
          <w:rFonts w:ascii="方正仿宋_GBK" w:eastAsia="方正仿宋_GBK" w:hint="eastAsia"/>
          <w:color w:val="000000" w:themeColor="text1"/>
          <w:sz w:val="32"/>
          <w:szCs w:val="32"/>
        </w:rPr>
        <w:t>辖区</w:t>
      </w:r>
      <w:r w:rsidR="004C4190">
        <w:rPr>
          <w:rFonts w:ascii="方正仿宋_GBK" w:eastAsia="方正仿宋_GBK"/>
          <w:color w:val="000000" w:themeColor="text1"/>
          <w:sz w:val="32"/>
          <w:szCs w:val="32"/>
        </w:rPr>
        <w:t>内</w:t>
      </w:r>
      <w:r>
        <w:rPr>
          <w:rFonts w:ascii="方正仿宋_GBK" w:eastAsia="方正仿宋_GBK" w:hint="eastAsia"/>
          <w:color w:val="000000" w:themeColor="text1"/>
          <w:sz w:val="32"/>
          <w:szCs w:val="32"/>
        </w:rPr>
        <w:t>无贩卖、制售、食用野生动物。</w:t>
      </w:r>
    </w:p>
    <w:p w14:paraId="790561E0" w14:textId="77777777" w:rsidR="00C95B57" w:rsidRDefault="00C95B57" w:rsidP="000D2283">
      <w:pPr>
        <w:overflowPunct w:val="0"/>
        <w:adjustRightInd w:val="0"/>
        <w:snapToGrid w:val="0"/>
        <w:spacing w:line="560" w:lineRule="atLeast"/>
        <w:ind w:firstLineChars="200" w:firstLine="640"/>
        <w:rPr>
          <w:rFonts w:ascii="方正仿宋_GBK" w:eastAsia="方正仿宋_GBK" w:hAnsi="仿宋_GB2312" w:cs="仿宋_GB2312"/>
          <w:color w:val="000000" w:themeColor="text1"/>
          <w:sz w:val="32"/>
          <w:szCs w:val="32"/>
        </w:rPr>
      </w:pPr>
      <w:r>
        <w:rPr>
          <w:rFonts w:ascii="方正仿宋_GBK" w:eastAsia="方正仿宋_GBK" w:hint="eastAsia"/>
          <w:color w:val="000000" w:themeColor="text1"/>
          <w:sz w:val="32"/>
          <w:szCs w:val="32"/>
        </w:rPr>
        <w:t>（三十六）市政供水、自备供水、居民小区、</w:t>
      </w:r>
      <w:proofErr w:type="gramStart"/>
      <w:r>
        <w:rPr>
          <w:rFonts w:ascii="方正仿宋_GBK" w:eastAsia="方正仿宋_GBK" w:hint="eastAsia"/>
          <w:color w:val="000000" w:themeColor="text1"/>
          <w:sz w:val="32"/>
          <w:szCs w:val="32"/>
        </w:rPr>
        <w:t>辖村供水</w:t>
      </w:r>
      <w:proofErr w:type="gramEnd"/>
      <w:r>
        <w:rPr>
          <w:rFonts w:ascii="方正仿宋_GBK" w:eastAsia="方正仿宋_GBK" w:hint="eastAsia"/>
          <w:color w:val="000000" w:themeColor="text1"/>
          <w:sz w:val="32"/>
          <w:szCs w:val="32"/>
        </w:rPr>
        <w:t>管理规范，供水单位有卫生许可证。二次供水符合国家《二次供水设施卫生规范》标准要求，</w:t>
      </w:r>
      <w:r>
        <w:rPr>
          <w:rFonts w:ascii="方正仿宋_GBK" w:eastAsia="方正仿宋_GBK" w:hAnsi="仿宋_GB2312" w:cs="仿宋_GB2312" w:hint="eastAsia"/>
          <w:color w:val="000000" w:themeColor="text1"/>
          <w:sz w:val="32"/>
          <w:szCs w:val="32"/>
        </w:rPr>
        <w:t>出厂水、管网水、龙头水水质达到国卫生水质卫生标准。</w:t>
      </w:r>
      <w:r>
        <w:rPr>
          <w:rFonts w:ascii="方正仿宋_GBK" w:eastAsia="方正仿宋_GBK" w:hint="eastAsia"/>
          <w:color w:val="000000" w:themeColor="text1"/>
          <w:sz w:val="32"/>
          <w:szCs w:val="32"/>
        </w:rPr>
        <w:t>落实农村集中式供水卫生安全巡查，开展饮用水水质监测，采样点选择、检验项目和频率符合相关要求。农村饮用水水质达标率与县城接近或基本相当。</w:t>
      </w:r>
    </w:p>
    <w:p w14:paraId="5E88CECD" w14:textId="77777777" w:rsidR="00C95B57" w:rsidRDefault="00C95B57" w:rsidP="000D2283">
      <w:pPr>
        <w:overflowPunct w:val="0"/>
        <w:adjustRightInd w:val="0"/>
        <w:snapToGrid w:val="0"/>
        <w:spacing w:line="560" w:lineRule="atLeast"/>
        <w:ind w:firstLineChars="200" w:firstLine="640"/>
        <w:rPr>
          <w:rFonts w:ascii="方正黑体_GBK" w:eastAsia="方正黑体_GBK"/>
          <w:color w:val="000000" w:themeColor="text1"/>
          <w:sz w:val="32"/>
          <w:szCs w:val="32"/>
        </w:rPr>
      </w:pPr>
      <w:r>
        <w:rPr>
          <w:rFonts w:ascii="方正黑体_GBK" w:eastAsia="方正黑体_GBK" w:hint="eastAsia"/>
          <w:color w:val="000000" w:themeColor="text1"/>
          <w:sz w:val="32"/>
          <w:szCs w:val="32"/>
        </w:rPr>
        <w:t>七、疾病防控与医疗卫生服务</w:t>
      </w:r>
    </w:p>
    <w:p w14:paraId="41727533" w14:textId="675BC923" w:rsidR="00C95B57" w:rsidRDefault="00C95B57" w:rsidP="000D2283">
      <w:pPr>
        <w:overflowPunct w:val="0"/>
        <w:adjustRightInd w:val="0"/>
        <w:snapToGrid w:val="0"/>
        <w:spacing w:line="560" w:lineRule="atLeast"/>
        <w:ind w:firstLineChars="175" w:firstLine="560"/>
        <w:rPr>
          <w:rFonts w:ascii="方正仿宋_GBK" w:eastAsia="方正仿宋_GBK"/>
          <w:color w:val="000000" w:themeColor="text1"/>
          <w:sz w:val="32"/>
          <w:szCs w:val="32"/>
        </w:rPr>
      </w:pPr>
      <w:r>
        <w:rPr>
          <w:rFonts w:ascii="方正仿宋_GBK" w:eastAsia="方正仿宋_GBK" w:hint="eastAsia"/>
          <w:color w:val="000000" w:themeColor="text1"/>
          <w:sz w:val="32"/>
          <w:szCs w:val="32"/>
        </w:rPr>
        <w:t>（三十七）贯彻落实《中华人民共和国传染病防治法》。近3年</w:t>
      </w:r>
      <w:r w:rsidR="004C4190">
        <w:rPr>
          <w:rFonts w:ascii="方正仿宋_GBK" w:eastAsia="方正仿宋_GBK" w:hint="eastAsia"/>
          <w:color w:val="000000" w:themeColor="text1"/>
          <w:sz w:val="32"/>
          <w:szCs w:val="32"/>
        </w:rPr>
        <w:t>辖区</w:t>
      </w:r>
      <w:r w:rsidR="004C4190">
        <w:rPr>
          <w:rFonts w:ascii="方正仿宋_GBK" w:eastAsia="方正仿宋_GBK"/>
          <w:color w:val="000000" w:themeColor="text1"/>
          <w:sz w:val="32"/>
          <w:szCs w:val="32"/>
        </w:rPr>
        <w:t>内</w:t>
      </w:r>
      <w:r>
        <w:rPr>
          <w:rFonts w:ascii="方正仿宋_GBK" w:eastAsia="方正仿宋_GBK" w:hint="eastAsia"/>
          <w:color w:val="000000" w:themeColor="text1"/>
          <w:sz w:val="32"/>
          <w:szCs w:val="32"/>
        </w:rPr>
        <w:t>未发生因防控措施不力导致的</w:t>
      </w:r>
      <w:r w:rsidRPr="00D87C1B">
        <w:rPr>
          <w:rFonts w:ascii="方正仿宋_GBK" w:eastAsia="方正仿宋_GBK" w:hint="eastAsia"/>
          <w:color w:val="000000" w:themeColor="text1"/>
          <w:sz w:val="32"/>
          <w:szCs w:val="32"/>
        </w:rPr>
        <w:t>传染病暴</w:t>
      </w:r>
      <w:r>
        <w:rPr>
          <w:rFonts w:ascii="方正仿宋_GBK" w:eastAsia="方正仿宋_GBK" w:hint="eastAsia"/>
          <w:color w:val="000000" w:themeColor="text1"/>
          <w:sz w:val="32"/>
          <w:szCs w:val="32"/>
        </w:rPr>
        <w:t>发流行。</w:t>
      </w:r>
    </w:p>
    <w:p w14:paraId="5F07007D" w14:textId="77777777" w:rsidR="00C95B57" w:rsidRDefault="00C95B57" w:rsidP="000D2283">
      <w:pPr>
        <w:overflowPunct w:val="0"/>
        <w:adjustRightInd w:val="0"/>
        <w:snapToGrid w:val="0"/>
        <w:spacing w:line="560" w:lineRule="atLeast"/>
        <w:ind w:firstLineChars="175" w:firstLine="560"/>
        <w:rPr>
          <w:rFonts w:ascii="方正仿宋_GBK" w:eastAsia="方正仿宋_GBK"/>
          <w:color w:val="000000" w:themeColor="text1"/>
          <w:sz w:val="32"/>
          <w:szCs w:val="32"/>
        </w:rPr>
      </w:pPr>
      <w:r>
        <w:rPr>
          <w:rFonts w:ascii="方正仿宋_GBK" w:eastAsia="方正仿宋_GBK" w:hint="eastAsia"/>
          <w:color w:val="000000" w:themeColor="text1"/>
          <w:sz w:val="32"/>
          <w:szCs w:val="32"/>
        </w:rPr>
        <w:t>（三十八）按照国家免疫规划和当地预防接种工作计划，定期为适龄人群提供预防接种服务。严重精神障碍患者规范管理率达标。多</w:t>
      </w:r>
      <w:proofErr w:type="gramStart"/>
      <w:r>
        <w:rPr>
          <w:rFonts w:ascii="方正仿宋_GBK" w:eastAsia="方正仿宋_GBK" w:hint="eastAsia"/>
          <w:color w:val="000000" w:themeColor="text1"/>
          <w:sz w:val="32"/>
          <w:szCs w:val="32"/>
        </w:rPr>
        <w:t>措</w:t>
      </w:r>
      <w:proofErr w:type="gramEnd"/>
      <w:r>
        <w:rPr>
          <w:rFonts w:ascii="方正仿宋_GBK" w:eastAsia="方正仿宋_GBK" w:hint="eastAsia"/>
          <w:color w:val="000000" w:themeColor="text1"/>
          <w:sz w:val="32"/>
          <w:szCs w:val="32"/>
        </w:rPr>
        <w:t>并举促进妇女儿童全面健康发展。积极推进</w:t>
      </w:r>
      <w:proofErr w:type="gramStart"/>
      <w:r>
        <w:rPr>
          <w:rFonts w:ascii="方正仿宋_GBK" w:eastAsia="方正仿宋_GBK" w:hint="eastAsia"/>
          <w:color w:val="000000" w:themeColor="text1"/>
          <w:sz w:val="32"/>
          <w:szCs w:val="32"/>
        </w:rPr>
        <w:t>医</w:t>
      </w:r>
      <w:proofErr w:type="gramEnd"/>
      <w:r>
        <w:rPr>
          <w:rFonts w:ascii="方正仿宋_GBK" w:eastAsia="方正仿宋_GBK" w:hint="eastAsia"/>
          <w:color w:val="000000" w:themeColor="text1"/>
          <w:sz w:val="32"/>
          <w:szCs w:val="32"/>
        </w:rPr>
        <w:t>养结合服务。</w:t>
      </w:r>
    </w:p>
    <w:p w14:paraId="2AAAA8E2" w14:textId="5A129E21" w:rsidR="00C95B57" w:rsidRDefault="00C95B57" w:rsidP="000D2283">
      <w:pPr>
        <w:overflowPunct w:val="0"/>
        <w:adjustRightInd w:val="0"/>
        <w:snapToGrid w:val="0"/>
        <w:spacing w:line="560" w:lineRule="atLeast"/>
        <w:ind w:firstLineChars="175" w:firstLine="560"/>
        <w:rPr>
          <w:rFonts w:ascii="方正仿宋_GBK" w:eastAsia="方正仿宋_GBK"/>
          <w:color w:val="000000" w:themeColor="text1"/>
          <w:sz w:val="32"/>
          <w:szCs w:val="32"/>
        </w:rPr>
      </w:pPr>
      <w:r>
        <w:rPr>
          <w:rFonts w:ascii="方正仿宋_GBK" w:eastAsia="方正仿宋_GBK" w:hint="eastAsia"/>
          <w:color w:val="000000" w:themeColor="text1"/>
          <w:sz w:val="32"/>
          <w:szCs w:val="32"/>
        </w:rPr>
        <w:t>（三十九）医疗机构严格执行《医院感染管理办法》，按照职责建立感染控制和疫情登记报告制度，依法依规对传染病、医院感染暴发事件、突发公共卫生事件进行报告和处理。医疗卫生机构发热门诊</w:t>
      </w:r>
      <w:r w:rsidR="004C4190">
        <w:rPr>
          <w:rFonts w:ascii="方正仿宋_GBK" w:eastAsia="方正仿宋_GBK" w:hint="eastAsia"/>
          <w:color w:val="000000" w:themeColor="text1"/>
          <w:sz w:val="32"/>
          <w:szCs w:val="32"/>
        </w:rPr>
        <w:t>（诊</w:t>
      </w:r>
      <w:r w:rsidR="004C4190">
        <w:rPr>
          <w:rFonts w:ascii="方正仿宋_GBK" w:eastAsia="方正仿宋_GBK"/>
          <w:color w:val="000000" w:themeColor="text1"/>
          <w:sz w:val="32"/>
          <w:szCs w:val="32"/>
        </w:rPr>
        <w:t>室</w:t>
      </w:r>
      <w:r w:rsidR="004C4190">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、肠道门诊、预检分</w:t>
      </w:r>
      <w:proofErr w:type="gramStart"/>
      <w:r>
        <w:rPr>
          <w:rFonts w:ascii="方正仿宋_GBK" w:eastAsia="方正仿宋_GBK" w:hint="eastAsia"/>
          <w:color w:val="000000" w:themeColor="text1"/>
          <w:sz w:val="32"/>
          <w:szCs w:val="32"/>
        </w:rPr>
        <w:t>诊符合</w:t>
      </w:r>
      <w:proofErr w:type="gramEnd"/>
      <w:r>
        <w:rPr>
          <w:rFonts w:ascii="方正仿宋_GBK" w:eastAsia="方正仿宋_GBK" w:hint="eastAsia"/>
          <w:color w:val="000000" w:themeColor="text1"/>
          <w:sz w:val="32"/>
          <w:szCs w:val="32"/>
        </w:rPr>
        <w:t>有关规定。</w:t>
      </w:r>
    </w:p>
    <w:p w14:paraId="701DA809" w14:textId="77777777" w:rsidR="00C95B57" w:rsidRDefault="00C95B57" w:rsidP="000D2283">
      <w:pPr>
        <w:overflowPunct w:val="0"/>
        <w:adjustRightInd w:val="0"/>
        <w:snapToGrid w:val="0"/>
        <w:spacing w:line="560" w:lineRule="atLeast"/>
        <w:ind w:firstLineChars="175" w:firstLine="560"/>
        <w:rPr>
          <w:rFonts w:ascii="方正仿宋_GBK" w:eastAsia="方正仿宋_GBK"/>
          <w:color w:val="000000" w:themeColor="text1"/>
          <w:sz w:val="32"/>
          <w:szCs w:val="32"/>
        </w:rPr>
      </w:pPr>
      <w:r>
        <w:rPr>
          <w:rFonts w:ascii="方正仿宋_GBK" w:eastAsia="方正仿宋_GBK" w:hint="eastAsia"/>
          <w:color w:val="000000" w:themeColor="text1"/>
          <w:sz w:val="32"/>
          <w:szCs w:val="32"/>
        </w:rPr>
        <w:t>（四十）构建和谐医患关系，医疗卫生人员具备安全的工作条件，执业环境逐步改善。无重特大</w:t>
      </w:r>
      <w:proofErr w:type="gramStart"/>
      <w:r>
        <w:rPr>
          <w:rFonts w:ascii="方正仿宋_GBK" w:eastAsia="方正仿宋_GBK" w:hint="eastAsia"/>
          <w:color w:val="000000" w:themeColor="text1"/>
          <w:sz w:val="32"/>
          <w:szCs w:val="32"/>
        </w:rPr>
        <w:t>刑事伤</w:t>
      </w:r>
      <w:proofErr w:type="gramEnd"/>
      <w:r>
        <w:rPr>
          <w:rFonts w:ascii="方正仿宋_GBK" w:eastAsia="方正仿宋_GBK" w:hint="eastAsia"/>
          <w:color w:val="000000" w:themeColor="text1"/>
          <w:sz w:val="32"/>
          <w:szCs w:val="32"/>
        </w:rPr>
        <w:t>医案件。无无证行医、非法采供血和非法医疗广告。</w:t>
      </w:r>
    </w:p>
    <w:p w14:paraId="3CC45B7A" w14:textId="77777777" w:rsidR="00C95B57" w:rsidRDefault="00C95B57" w:rsidP="000D2283">
      <w:pPr>
        <w:overflowPunct w:val="0"/>
        <w:adjustRightInd w:val="0"/>
        <w:snapToGrid w:val="0"/>
        <w:spacing w:line="560" w:lineRule="atLeast"/>
        <w:ind w:firstLineChars="175" w:firstLine="560"/>
        <w:rPr>
          <w:rFonts w:ascii="方正仿宋_GBK" w:eastAsia="方正仿宋_GBK"/>
          <w:color w:val="000000" w:themeColor="text1"/>
          <w:sz w:val="32"/>
          <w:szCs w:val="32"/>
        </w:rPr>
      </w:pPr>
      <w:r>
        <w:rPr>
          <w:rFonts w:ascii="方正仿宋_GBK" w:eastAsia="方正仿宋_GBK" w:hint="eastAsia"/>
          <w:color w:val="000000" w:themeColor="text1"/>
          <w:sz w:val="32"/>
          <w:szCs w:val="32"/>
        </w:rPr>
        <w:t>（四十一）积极营造公众急救环境。对公安、消防、安保、交通和教育等行业重点人群开展急救知识与技能培训，逐步提高全民急救能力。</w:t>
      </w:r>
    </w:p>
    <w:p w14:paraId="53F63B0D" w14:textId="77777777" w:rsidR="00C95B57" w:rsidRDefault="00C95B57" w:rsidP="000D2283">
      <w:pPr>
        <w:overflowPunct w:val="0"/>
        <w:adjustRightInd w:val="0"/>
        <w:snapToGrid w:val="0"/>
        <w:spacing w:line="560" w:lineRule="atLeast"/>
        <w:ind w:firstLineChars="175" w:firstLine="560"/>
        <w:rPr>
          <w:rFonts w:ascii="方正黑体_GBK" w:eastAsia="方正黑体_GBK"/>
          <w:color w:val="000000" w:themeColor="text1"/>
          <w:sz w:val="32"/>
          <w:szCs w:val="32"/>
        </w:rPr>
      </w:pPr>
      <w:r>
        <w:rPr>
          <w:rFonts w:ascii="方正黑体_GBK" w:eastAsia="方正黑体_GBK" w:hint="eastAsia"/>
          <w:color w:val="000000" w:themeColor="text1"/>
          <w:sz w:val="32"/>
          <w:szCs w:val="32"/>
        </w:rPr>
        <w:t>八、病媒生物预防控制</w:t>
      </w:r>
    </w:p>
    <w:p w14:paraId="2844327F" w14:textId="77777777" w:rsidR="00C95B57" w:rsidRDefault="00C95B57" w:rsidP="000D2283">
      <w:pPr>
        <w:overflowPunct w:val="0"/>
        <w:adjustRightInd w:val="0"/>
        <w:snapToGrid w:val="0"/>
        <w:spacing w:line="560" w:lineRule="atLeast"/>
        <w:ind w:firstLineChars="175" w:firstLine="560"/>
        <w:rPr>
          <w:rFonts w:ascii="方正仿宋_GBK" w:eastAsia="方正仿宋_GBK"/>
          <w:color w:val="000000" w:themeColor="text1"/>
          <w:sz w:val="32"/>
          <w:szCs w:val="32"/>
        </w:rPr>
      </w:pPr>
      <w:r>
        <w:rPr>
          <w:rFonts w:ascii="方正仿宋_GBK" w:eastAsia="方正仿宋_GBK" w:hint="eastAsia"/>
          <w:color w:val="000000" w:themeColor="text1"/>
          <w:sz w:val="32"/>
          <w:szCs w:val="32"/>
        </w:rPr>
        <w:t>（四十二）建立政府组织和全社会参与的病媒生物防控机制，开展病媒生物预防控制宣传教育。</w:t>
      </w:r>
    </w:p>
    <w:p w14:paraId="5B5204A2" w14:textId="77777777" w:rsidR="00C95B57" w:rsidRDefault="00C95B57" w:rsidP="000D2283">
      <w:pPr>
        <w:overflowPunct w:val="0"/>
        <w:adjustRightInd w:val="0"/>
        <w:snapToGrid w:val="0"/>
        <w:spacing w:line="560" w:lineRule="atLeast"/>
        <w:ind w:firstLineChars="175" w:firstLine="560"/>
        <w:rPr>
          <w:rFonts w:ascii="方正仿宋_GBK" w:eastAsia="方正仿宋_GBK"/>
          <w:color w:val="000000" w:themeColor="text1"/>
          <w:sz w:val="32"/>
          <w:szCs w:val="32"/>
        </w:rPr>
      </w:pPr>
      <w:r>
        <w:rPr>
          <w:rFonts w:ascii="方正仿宋_GBK" w:eastAsia="方正仿宋_GBK" w:hint="eastAsia"/>
          <w:color w:val="000000" w:themeColor="text1"/>
          <w:sz w:val="32"/>
          <w:szCs w:val="32"/>
        </w:rPr>
        <w:t>（四十三）配合开展病媒生物监测，掌握病媒生物侵害状况与密度水平、孳生地基本情况。加强防鼠防蝇设施建设，</w:t>
      </w:r>
      <w:r>
        <w:rPr>
          <w:rFonts w:ascii="方正仿宋_GBK" w:eastAsia="方正仿宋_GBK" w:hAnsi="仿宋_GB2312" w:cs="仿宋_GB2312" w:hint="eastAsia"/>
          <w:color w:val="000000" w:themeColor="text1"/>
          <w:sz w:val="32"/>
          <w:szCs w:val="32"/>
        </w:rPr>
        <w:t>重点行业和单位防鼠、防蝇设施完善</w:t>
      </w:r>
      <w:r>
        <w:rPr>
          <w:rFonts w:ascii="方正仿宋_GBK" w:eastAsia="方正仿宋_GBK" w:hint="eastAsia"/>
          <w:color w:val="000000" w:themeColor="text1"/>
          <w:sz w:val="32"/>
          <w:szCs w:val="32"/>
        </w:rPr>
        <w:t>。</w:t>
      </w:r>
    </w:p>
    <w:p w14:paraId="7488942A" w14:textId="1B5A0A1A" w:rsidR="00C95B57" w:rsidRDefault="00C95B57" w:rsidP="000D2283">
      <w:pPr>
        <w:overflowPunct w:val="0"/>
        <w:adjustRightInd w:val="0"/>
        <w:snapToGrid w:val="0"/>
        <w:spacing w:line="560" w:lineRule="atLeast"/>
        <w:ind w:firstLineChars="175" w:firstLine="560"/>
        <w:rPr>
          <w:rFonts w:ascii="方正仿宋_GBK" w:eastAsia="方正仿宋_GBK"/>
          <w:color w:val="000000" w:themeColor="text1"/>
          <w:sz w:val="32"/>
          <w:szCs w:val="32"/>
        </w:rPr>
      </w:pPr>
      <w:r>
        <w:rPr>
          <w:rFonts w:ascii="方正仿宋_GBK" w:eastAsia="方正仿宋_GBK" w:hint="eastAsia"/>
          <w:color w:val="000000" w:themeColor="text1"/>
          <w:sz w:val="32"/>
          <w:szCs w:val="32"/>
        </w:rPr>
        <w:t>（四十四）实施以环境治理为主的综合防治措施，湖泊、河流、沟渠、景观水体、小型积水、垃圾、厕所等各类孳生环境得到有效治理，鼠、蚊、蝇、</w:t>
      </w:r>
      <w:r w:rsidR="001C01AD">
        <w:rPr>
          <w:rFonts w:ascii="方正仿宋_GBK" w:eastAsia="方正仿宋_GBK" w:hint="eastAsia"/>
          <w:color w:val="000000" w:themeColor="text1"/>
          <w:sz w:val="32"/>
          <w:szCs w:val="32"/>
        </w:rPr>
        <w:t>蟑螂</w:t>
      </w:r>
      <w:r>
        <w:rPr>
          <w:rFonts w:ascii="方正仿宋_GBK" w:eastAsia="方正仿宋_GBK" w:hint="eastAsia"/>
          <w:color w:val="000000" w:themeColor="text1"/>
          <w:sz w:val="32"/>
          <w:szCs w:val="32"/>
        </w:rPr>
        <w:t>的密度达到国家病媒生物密度控制水平标准C级以上要求。</w:t>
      </w:r>
    </w:p>
    <w:p w14:paraId="36A8FCE1" w14:textId="77777777" w:rsidR="00C95B57" w:rsidRDefault="00C95B57" w:rsidP="000D2283">
      <w:pPr>
        <w:overflowPunct w:val="0"/>
        <w:adjustRightInd w:val="0"/>
        <w:snapToGrid w:val="0"/>
        <w:spacing w:line="560" w:lineRule="atLeast"/>
        <w:ind w:firstLineChars="175" w:firstLine="560"/>
        <w:rPr>
          <w:rFonts w:ascii="方正仿宋_GBK" w:eastAsia="方正仿宋_GBK"/>
          <w:color w:val="000000" w:themeColor="text1"/>
          <w:sz w:val="32"/>
          <w:szCs w:val="32"/>
        </w:rPr>
      </w:pPr>
    </w:p>
    <w:p w14:paraId="0BFA13B1" w14:textId="77777777" w:rsidR="00C95B57" w:rsidRDefault="00C95B57" w:rsidP="000D2283">
      <w:pPr>
        <w:overflowPunct w:val="0"/>
        <w:spacing w:line="560" w:lineRule="atLeast"/>
        <w:jc w:val="left"/>
        <w:rPr>
          <w:rFonts w:ascii="方正仿宋_GBK" w:eastAsia="方正仿宋_GBK"/>
          <w:color w:val="000000" w:themeColor="text1"/>
          <w:sz w:val="32"/>
          <w:szCs w:val="32"/>
        </w:rPr>
      </w:pPr>
      <w:r>
        <w:rPr>
          <w:rFonts w:ascii="方正仿宋_GBK" w:eastAsia="方正仿宋_GBK"/>
          <w:color w:val="000000" w:themeColor="text1"/>
          <w:sz w:val="32"/>
          <w:szCs w:val="32"/>
        </w:rPr>
        <w:br w:type="page"/>
      </w:r>
    </w:p>
    <w:p w14:paraId="13D21983" w14:textId="77777777" w:rsidR="00C95B57" w:rsidRPr="000D2283" w:rsidRDefault="00C95B57" w:rsidP="000D2283">
      <w:pPr>
        <w:overflowPunct w:val="0"/>
        <w:adjustRightInd w:val="0"/>
        <w:snapToGrid w:val="0"/>
        <w:spacing w:line="560" w:lineRule="atLeast"/>
        <w:rPr>
          <w:rFonts w:ascii="方正黑体_GBK" w:eastAsia="方正黑体_GBK" w:cs="Times New Roman (正文 CS 字体)"/>
          <w:color w:val="000000" w:themeColor="text1"/>
          <w:sz w:val="32"/>
          <w:szCs w:val="32"/>
        </w:rPr>
      </w:pPr>
      <w:r w:rsidRPr="000D2283">
        <w:rPr>
          <w:rFonts w:ascii="方正黑体_GBK" w:eastAsia="方正黑体_GBK" w:cs="Times New Roman (正文 CS 字体)" w:hint="eastAsia"/>
          <w:color w:val="000000" w:themeColor="text1"/>
          <w:sz w:val="32"/>
          <w:szCs w:val="32"/>
        </w:rPr>
        <w:t>附表1</w:t>
      </w:r>
    </w:p>
    <w:p w14:paraId="7E297082" w14:textId="77777777" w:rsidR="00C95B57" w:rsidRPr="000D2283" w:rsidRDefault="00C95B57" w:rsidP="000D2283">
      <w:pPr>
        <w:overflowPunct w:val="0"/>
        <w:adjustRightInd w:val="0"/>
        <w:snapToGrid w:val="0"/>
        <w:spacing w:line="560" w:lineRule="atLeast"/>
        <w:jc w:val="center"/>
        <w:rPr>
          <w:rFonts w:ascii="方正黑体_GBK" w:eastAsia="方正黑体_GBK" w:cs="Times New Roman (正文 CS 字体)"/>
          <w:color w:val="000000" w:themeColor="text1"/>
          <w:sz w:val="32"/>
          <w:szCs w:val="32"/>
        </w:rPr>
      </w:pPr>
      <w:r w:rsidRPr="000D2283">
        <w:rPr>
          <w:rFonts w:ascii="方正黑体_GBK" w:eastAsia="方正黑体_GBK" w:cs="Times New Roman (正文 CS 字体)" w:hint="eastAsia"/>
          <w:color w:val="000000" w:themeColor="text1"/>
          <w:sz w:val="32"/>
          <w:szCs w:val="32"/>
        </w:rPr>
        <w:t>江苏省卫生乡镇评价指标</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771"/>
        <w:gridCol w:w="5672"/>
        <w:gridCol w:w="1095"/>
        <w:gridCol w:w="690"/>
      </w:tblGrid>
      <w:tr w:rsidR="009A2D91" w:rsidRPr="009A2D91" w14:paraId="6E8944DE" w14:textId="77777777" w:rsidTr="009A2D91">
        <w:trPr>
          <w:trHeight w:val="20"/>
          <w:tblHeader/>
          <w:jc w:val="center"/>
        </w:trPr>
        <w:tc>
          <w:tcPr>
            <w:tcW w:w="1067" w:type="dxa"/>
            <w:vAlign w:val="center"/>
          </w:tcPr>
          <w:p w14:paraId="762D79D1" w14:textId="77777777" w:rsidR="009A2D91" w:rsidRPr="009A2D91" w:rsidRDefault="009A2D91" w:rsidP="009A2D91">
            <w:pPr>
              <w:overflowPunct w:val="0"/>
              <w:adjustRightInd w:val="0"/>
              <w:spacing w:line="380" w:lineRule="atLeast"/>
              <w:jc w:val="center"/>
              <w:rPr>
                <w:rFonts w:ascii="方正黑体_GBK" w:eastAsia="方正黑体_GBK" w:hAnsi="方正黑体_GBK" w:cs="方正黑体_GBK"/>
                <w:szCs w:val="21"/>
              </w:rPr>
            </w:pPr>
            <w:r w:rsidRPr="009A2D91">
              <w:rPr>
                <w:rFonts w:ascii="方正黑体_GBK" w:eastAsia="方正黑体_GBK" w:hAnsi="方正黑体_GBK" w:cs="方正黑体_GBK" w:hint="eastAsia"/>
                <w:szCs w:val="21"/>
              </w:rPr>
              <w:t>指标分类</w:t>
            </w:r>
          </w:p>
        </w:tc>
        <w:tc>
          <w:tcPr>
            <w:tcW w:w="771" w:type="dxa"/>
            <w:vAlign w:val="center"/>
          </w:tcPr>
          <w:p w14:paraId="49A743AE" w14:textId="77777777" w:rsidR="009A2D91" w:rsidRPr="009A2D91" w:rsidRDefault="009A2D91" w:rsidP="009A2D91">
            <w:pPr>
              <w:overflowPunct w:val="0"/>
              <w:adjustRightInd w:val="0"/>
              <w:spacing w:line="380" w:lineRule="atLeast"/>
              <w:jc w:val="center"/>
              <w:rPr>
                <w:rFonts w:ascii="方正黑体_GBK" w:eastAsia="方正黑体_GBK" w:hAnsi="方正黑体_GBK" w:cs="方正黑体_GBK"/>
                <w:szCs w:val="21"/>
              </w:rPr>
            </w:pPr>
            <w:r w:rsidRPr="009A2D91">
              <w:rPr>
                <w:rFonts w:ascii="方正黑体_GBK" w:eastAsia="方正黑体_GBK" w:hAnsi="方正黑体_GBK" w:cs="方正黑体_GBK" w:hint="eastAsia"/>
                <w:szCs w:val="21"/>
              </w:rPr>
              <w:t>分值</w:t>
            </w:r>
          </w:p>
        </w:tc>
        <w:tc>
          <w:tcPr>
            <w:tcW w:w="5672" w:type="dxa"/>
            <w:vAlign w:val="center"/>
          </w:tcPr>
          <w:p w14:paraId="30DC54AF" w14:textId="77777777" w:rsidR="009A2D91" w:rsidRPr="009A2D91" w:rsidRDefault="009A2D91" w:rsidP="009A2D91">
            <w:pPr>
              <w:overflowPunct w:val="0"/>
              <w:adjustRightInd w:val="0"/>
              <w:spacing w:line="380" w:lineRule="atLeast"/>
              <w:jc w:val="center"/>
              <w:rPr>
                <w:rFonts w:ascii="方正黑体_GBK" w:eastAsia="方正黑体_GBK" w:hAnsi="方正黑体_GBK" w:cs="方正黑体_GBK"/>
                <w:szCs w:val="21"/>
              </w:rPr>
            </w:pPr>
            <w:r w:rsidRPr="009A2D91">
              <w:rPr>
                <w:rFonts w:ascii="方正黑体_GBK" w:eastAsia="方正黑体_GBK" w:hAnsi="方正黑体_GBK" w:cs="方正黑体_GBK" w:hint="eastAsia"/>
                <w:szCs w:val="21"/>
              </w:rPr>
              <w:t>指标内容</w:t>
            </w:r>
          </w:p>
        </w:tc>
        <w:tc>
          <w:tcPr>
            <w:tcW w:w="1095" w:type="dxa"/>
            <w:vAlign w:val="center"/>
          </w:tcPr>
          <w:p w14:paraId="0FA99BB0" w14:textId="77777777" w:rsidR="009A2D91" w:rsidRPr="009A2D91" w:rsidRDefault="009A2D91" w:rsidP="009A2D91">
            <w:pPr>
              <w:overflowPunct w:val="0"/>
              <w:adjustRightInd w:val="0"/>
              <w:spacing w:line="380" w:lineRule="atLeast"/>
              <w:jc w:val="center"/>
              <w:rPr>
                <w:rFonts w:ascii="方正黑体_GBK" w:eastAsia="方正黑体_GBK" w:hAnsi="方正黑体_GBK" w:cs="方正黑体_GBK"/>
                <w:szCs w:val="21"/>
              </w:rPr>
            </w:pPr>
            <w:r w:rsidRPr="009A2D91">
              <w:rPr>
                <w:rFonts w:ascii="方正黑体_GBK" w:eastAsia="方正黑体_GBK" w:hAnsi="方正黑体_GBK" w:cs="方正黑体_GBK" w:hint="eastAsia"/>
                <w:szCs w:val="21"/>
              </w:rPr>
              <w:t>数据来源</w:t>
            </w:r>
          </w:p>
        </w:tc>
        <w:tc>
          <w:tcPr>
            <w:tcW w:w="690" w:type="dxa"/>
            <w:vAlign w:val="center"/>
          </w:tcPr>
          <w:p w14:paraId="78C667CE" w14:textId="77777777" w:rsidR="009A2D91" w:rsidRPr="009A2D91" w:rsidRDefault="009A2D91" w:rsidP="009A2D91">
            <w:pPr>
              <w:overflowPunct w:val="0"/>
              <w:adjustRightInd w:val="0"/>
              <w:spacing w:line="380" w:lineRule="atLeast"/>
              <w:jc w:val="center"/>
              <w:rPr>
                <w:rFonts w:ascii="方正黑体_GBK" w:eastAsia="方正黑体_GBK" w:hAnsi="方正黑体_GBK" w:cs="方正黑体_GBK"/>
                <w:szCs w:val="21"/>
              </w:rPr>
            </w:pPr>
            <w:r w:rsidRPr="009A2D91">
              <w:rPr>
                <w:rFonts w:ascii="方正黑体_GBK" w:eastAsia="方正黑体_GBK" w:hAnsi="方正黑体_GBK" w:cs="方正黑体_GBK" w:hint="eastAsia"/>
                <w:szCs w:val="21"/>
              </w:rPr>
              <w:t>得分</w:t>
            </w:r>
          </w:p>
        </w:tc>
      </w:tr>
      <w:tr w:rsidR="009A2D91" w:rsidRPr="009A2D91" w14:paraId="5D6AF5BF" w14:textId="77777777" w:rsidTr="009A2D91">
        <w:trPr>
          <w:trHeight w:val="20"/>
          <w:jc w:val="center"/>
        </w:trPr>
        <w:tc>
          <w:tcPr>
            <w:tcW w:w="1067" w:type="dxa"/>
            <w:vMerge w:val="restart"/>
            <w:vAlign w:val="center"/>
          </w:tcPr>
          <w:p w14:paraId="2323DC61"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r w:rsidRPr="009A2D91">
              <w:rPr>
                <w:rFonts w:ascii="方正黑体_GBK" w:eastAsia="方正黑体_GBK" w:hAnsi="方正黑体_GBK" w:cs="方正黑体_GBK" w:hint="eastAsia"/>
                <w:szCs w:val="21"/>
              </w:rPr>
              <w:t>一、组织管理</w:t>
            </w:r>
          </w:p>
        </w:tc>
        <w:tc>
          <w:tcPr>
            <w:tcW w:w="771" w:type="dxa"/>
            <w:vMerge w:val="restart"/>
            <w:vAlign w:val="center"/>
          </w:tcPr>
          <w:p w14:paraId="31CA4616"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10分</w:t>
            </w:r>
          </w:p>
        </w:tc>
        <w:tc>
          <w:tcPr>
            <w:tcW w:w="5672" w:type="dxa"/>
            <w:vAlign w:val="center"/>
          </w:tcPr>
          <w:p w14:paraId="37EF9375"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1．乡镇政府主要领导担任乡镇爱国卫生运动委员会主任，爱卫会成员单位分工明确、责任落实（2分）；</w:t>
            </w:r>
          </w:p>
        </w:tc>
        <w:tc>
          <w:tcPr>
            <w:tcW w:w="1095" w:type="dxa"/>
            <w:vAlign w:val="center"/>
          </w:tcPr>
          <w:p w14:paraId="7CF8C4B2"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爱卫办</w:t>
            </w:r>
          </w:p>
        </w:tc>
        <w:tc>
          <w:tcPr>
            <w:tcW w:w="690" w:type="dxa"/>
            <w:vAlign w:val="center"/>
          </w:tcPr>
          <w:p w14:paraId="6E9ECEA8"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007AE0B2" w14:textId="77777777" w:rsidTr="009A2D91">
        <w:trPr>
          <w:trHeight w:val="20"/>
          <w:jc w:val="center"/>
        </w:trPr>
        <w:tc>
          <w:tcPr>
            <w:tcW w:w="1067" w:type="dxa"/>
            <w:vMerge/>
            <w:vAlign w:val="center"/>
          </w:tcPr>
          <w:p w14:paraId="6B627DD2"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3C81CE89"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5ADD3150"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2．有承担爱卫会工作的组织机构，配备专兼职人员，工作经费纳入财政预算；机关、企事业单位建立爱国卫生组织机构，建成率≥90%，落实爱国卫生各项措施（2分）；</w:t>
            </w:r>
          </w:p>
        </w:tc>
        <w:tc>
          <w:tcPr>
            <w:tcW w:w="1095" w:type="dxa"/>
            <w:vAlign w:val="center"/>
          </w:tcPr>
          <w:p w14:paraId="72B9B834"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爱卫办</w:t>
            </w:r>
          </w:p>
        </w:tc>
        <w:tc>
          <w:tcPr>
            <w:tcW w:w="690" w:type="dxa"/>
            <w:vAlign w:val="center"/>
          </w:tcPr>
          <w:p w14:paraId="59DCA38B"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42DE442C" w14:textId="77777777" w:rsidTr="009A2D91">
        <w:trPr>
          <w:trHeight w:val="20"/>
          <w:jc w:val="center"/>
        </w:trPr>
        <w:tc>
          <w:tcPr>
            <w:tcW w:w="1067" w:type="dxa"/>
            <w:vMerge/>
            <w:vAlign w:val="center"/>
          </w:tcPr>
          <w:p w14:paraId="050AADF0"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05BF762E"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1D258535"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3．下辖村（居）民委员会均设置公共卫生委员会，协助做好爱国卫生工作；下辖50%以上的村建成江苏省卫生村（2分）；</w:t>
            </w:r>
          </w:p>
        </w:tc>
        <w:tc>
          <w:tcPr>
            <w:tcW w:w="1095" w:type="dxa"/>
            <w:vAlign w:val="center"/>
          </w:tcPr>
          <w:p w14:paraId="43740930"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民政、卫生健康部门</w:t>
            </w:r>
          </w:p>
        </w:tc>
        <w:tc>
          <w:tcPr>
            <w:tcW w:w="690" w:type="dxa"/>
            <w:vAlign w:val="center"/>
          </w:tcPr>
          <w:p w14:paraId="55915106"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27BE6D77" w14:textId="77777777" w:rsidTr="009A2D91">
        <w:trPr>
          <w:trHeight w:val="20"/>
          <w:jc w:val="center"/>
        </w:trPr>
        <w:tc>
          <w:tcPr>
            <w:tcW w:w="1067" w:type="dxa"/>
            <w:vMerge/>
            <w:vAlign w:val="center"/>
          </w:tcPr>
          <w:p w14:paraId="63EA2286"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283B6704"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09EBD35B"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4．卫生乡镇创建有计划、有部署、有检查、有总结（2分）；</w:t>
            </w:r>
          </w:p>
        </w:tc>
        <w:tc>
          <w:tcPr>
            <w:tcW w:w="1095" w:type="dxa"/>
            <w:vAlign w:val="center"/>
          </w:tcPr>
          <w:p w14:paraId="371807CD"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爱卫办</w:t>
            </w:r>
          </w:p>
        </w:tc>
        <w:tc>
          <w:tcPr>
            <w:tcW w:w="690" w:type="dxa"/>
            <w:vAlign w:val="center"/>
          </w:tcPr>
          <w:p w14:paraId="2FF010BA"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1764C9E4" w14:textId="77777777" w:rsidTr="009A2D91">
        <w:trPr>
          <w:trHeight w:val="20"/>
          <w:jc w:val="center"/>
        </w:trPr>
        <w:tc>
          <w:tcPr>
            <w:tcW w:w="1067" w:type="dxa"/>
            <w:vMerge/>
            <w:vAlign w:val="center"/>
          </w:tcPr>
          <w:p w14:paraId="4F7A230E"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1B9FAC1A"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579A1705"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5．畅通爱国卫生建议和投诉渠道；群众对卫生状况满意率≥90%（2分）。</w:t>
            </w:r>
          </w:p>
        </w:tc>
        <w:tc>
          <w:tcPr>
            <w:tcW w:w="1095" w:type="dxa"/>
            <w:vAlign w:val="center"/>
          </w:tcPr>
          <w:p w14:paraId="4D71EFC9"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爱卫办</w:t>
            </w:r>
          </w:p>
        </w:tc>
        <w:tc>
          <w:tcPr>
            <w:tcW w:w="690" w:type="dxa"/>
            <w:vAlign w:val="center"/>
          </w:tcPr>
          <w:p w14:paraId="2708CB1C"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7FF50938" w14:textId="77777777" w:rsidTr="009A2D91">
        <w:trPr>
          <w:trHeight w:val="20"/>
          <w:jc w:val="center"/>
        </w:trPr>
        <w:tc>
          <w:tcPr>
            <w:tcW w:w="1067" w:type="dxa"/>
            <w:vMerge w:val="restart"/>
            <w:vAlign w:val="center"/>
          </w:tcPr>
          <w:p w14:paraId="10A1E5B4"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r w:rsidRPr="009A2D91">
              <w:rPr>
                <w:rFonts w:ascii="方正黑体_GBK" w:eastAsia="方正黑体_GBK" w:hAnsi="方正黑体_GBK" w:cs="方正黑体_GBK" w:hint="eastAsia"/>
                <w:szCs w:val="21"/>
              </w:rPr>
              <w:t>二、健康教育</w:t>
            </w:r>
          </w:p>
        </w:tc>
        <w:tc>
          <w:tcPr>
            <w:tcW w:w="771" w:type="dxa"/>
            <w:vMerge w:val="restart"/>
            <w:vAlign w:val="center"/>
          </w:tcPr>
          <w:p w14:paraId="2DF5F4DF"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12分</w:t>
            </w:r>
          </w:p>
        </w:tc>
        <w:tc>
          <w:tcPr>
            <w:tcW w:w="5672" w:type="dxa"/>
            <w:vAlign w:val="center"/>
          </w:tcPr>
          <w:p w14:paraId="4FBFD79E"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6．健康教育网络健全，配备专职健康教育工作人员（2分）；</w:t>
            </w:r>
          </w:p>
        </w:tc>
        <w:tc>
          <w:tcPr>
            <w:tcW w:w="1095" w:type="dxa"/>
            <w:vAlign w:val="center"/>
          </w:tcPr>
          <w:p w14:paraId="0DBFA29E"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卫生健康部门</w:t>
            </w:r>
          </w:p>
        </w:tc>
        <w:tc>
          <w:tcPr>
            <w:tcW w:w="690" w:type="dxa"/>
            <w:vAlign w:val="center"/>
          </w:tcPr>
          <w:p w14:paraId="0BCE2F30"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1265E96D" w14:textId="77777777" w:rsidTr="009A2D91">
        <w:trPr>
          <w:trHeight w:val="20"/>
          <w:jc w:val="center"/>
        </w:trPr>
        <w:tc>
          <w:tcPr>
            <w:tcW w:w="1067" w:type="dxa"/>
            <w:vMerge/>
            <w:vAlign w:val="center"/>
          </w:tcPr>
          <w:p w14:paraId="766F9FCD"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3352826B"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7F6221F4"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7．车站、广场和公园等公共场所有健康教育专栏，内容及时更新（2分）；</w:t>
            </w:r>
          </w:p>
        </w:tc>
        <w:tc>
          <w:tcPr>
            <w:tcW w:w="1095" w:type="dxa"/>
            <w:vAlign w:val="center"/>
          </w:tcPr>
          <w:p w14:paraId="72BD7ABC"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卫生健康部门</w:t>
            </w:r>
          </w:p>
        </w:tc>
        <w:tc>
          <w:tcPr>
            <w:tcW w:w="690" w:type="dxa"/>
            <w:vAlign w:val="center"/>
          </w:tcPr>
          <w:p w14:paraId="6A1A6A1E"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3595F2D9" w14:textId="77777777" w:rsidTr="009A2D91">
        <w:trPr>
          <w:trHeight w:val="20"/>
          <w:jc w:val="center"/>
        </w:trPr>
        <w:tc>
          <w:tcPr>
            <w:tcW w:w="1067" w:type="dxa"/>
            <w:vMerge/>
            <w:vAlign w:val="center"/>
          </w:tcPr>
          <w:p w14:paraId="6AB8BCFB"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4C36E6D7"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71429108"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8．开展健康村（社区）以及健康单位（机关、企业、学校、医院等）、健康家庭等健康细胞建设（2分）；</w:t>
            </w:r>
          </w:p>
        </w:tc>
        <w:tc>
          <w:tcPr>
            <w:tcW w:w="1095" w:type="dxa"/>
            <w:vAlign w:val="center"/>
          </w:tcPr>
          <w:p w14:paraId="21C2D253"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卫生健康部门</w:t>
            </w:r>
          </w:p>
        </w:tc>
        <w:tc>
          <w:tcPr>
            <w:tcW w:w="690" w:type="dxa"/>
            <w:vAlign w:val="center"/>
          </w:tcPr>
          <w:p w14:paraId="4A0B7BB7"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2CB7D828" w14:textId="77777777" w:rsidTr="009A2D91">
        <w:trPr>
          <w:trHeight w:val="20"/>
          <w:jc w:val="center"/>
        </w:trPr>
        <w:tc>
          <w:tcPr>
            <w:tcW w:w="1067" w:type="dxa"/>
            <w:vMerge/>
            <w:vAlign w:val="center"/>
          </w:tcPr>
          <w:p w14:paraId="549240BA"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09CA0DDE"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2782BF83"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9．开展禁烟、控烟宣传活动，积极创建无烟单位，党政机关、医疗卫生机构、学校建成无烟单位的比例达到100%，室内公共场所、工作场所和公共交通工具内有醒目禁烟标识（2分）；</w:t>
            </w:r>
          </w:p>
        </w:tc>
        <w:tc>
          <w:tcPr>
            <w:tcW w:w="1095" w:type="dxa"/>
            <w:vAlign w:val="center"/>
          </w:tcPr>
          <w:p w14:paraId="5DF9D177"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卫生健康部门</w:t>
            </w:r>
          </w:p>
        </w:tc>
        <w:tc>
          <w:tcPr>
            <w:tcW w:w="690" w:type="dxa"/>
            <w:vAlign w:val="center"/>
          </w:tcPr>
          <w:p w14:paraId="53E5AA01"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0B532C95" w14:textId="77777777" w:rsidTr="009A2D91">
        <w:trPr>
          <w:trHeight w:val="20"/>
          <w:jc w:val="center"/>
        </w:trPr>
        <w:tc>
          <w:tcPr>
            <w:tcW w:w="1067" w:type="dxa"/>
            <w:vMerge/>
            <w:vAlign w:val="center"/>
          </w:tcPr>
          <w:p w14:paraId="23EC50AC"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3BDF9DAB"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0CB07208"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10．开展全民健身活动，村（社区）均有健身场地设施，经常参加体育锻炼的人数比例达到32%以上（2分）；</w:t>
            </w:r>
          </w:p>
        </w:tc>
        <w:tc>
          <w:tcPr>
            <w:tcW w:w="1095" w:type="dxa"/>
            <w:vAlign w:val="center"/>
          </w:tcPr>
          <w:p w14:paraId="68134644"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体育部门</w:t>
            </w:r>
          </w:p>
        </w:tc>
        <w:tc>
          <w:tcPr>
            <w:tcW w:w="690" w:type="dxa"/>
            <w:vAlign w:val="center"/>
          </w:tcPr>
          <w:p w14:paraId="467B82BB"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2517D36D" w14:textId="77777777" w:rsidTr="009A2D91">
        <w:trPr>
          <w:trHeight w:val="20"/>
          <w:jc w:val="center"/>
        </w:trPr>
        <w:tc>
          <w:tcPr>
            <w:tcW w:w="1067" w:type="dxa"/>
            <w:vMerge/>
            <w:vAlign w:val="center"/>
          </w:tcPr>
          <w:p w14:paraId="10E21225"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4BDEC9E4"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3CF40F5D"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11．建立健康生活方式指导员队伍，每个村（社区）至少有1名经培训合格的健康生活方式指导员，组织开展健康生活方式指导和健康管理（2分）。</w:t>
            </w:r>
          </w:p>
        </w:tc>
        <w:tc>
          <w:tcPr>
            <w:tcW w:w="1095" w:type="dxa"/>
            <w:vAlign w:val="center"/>
          </w:tcPr>
          <w:p w14:paraId="79FE2CF6"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卫生健康部门</w:t>
            </w:r>
          </w:p>
        </w:tc>
        <w:tc>
          <w:tcPr>
            <w:tcW w:w="690" w:type="dxa"/>
            <w:vAlign w:val="center"/>
          </w:tcPr>
          <w:p w14:paraId="270FD2D4"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117FDD3E" w14:textId="77777777" w:rsidTr="009A2D91">
        <w:trPr>
          <w:trHeight w:val="20"/>
          <w:jc w:val="center"/>
        </w:trPr>
        <w:tc>
          <w:tcPr>
            <w:tcW w:w="1067" w:type="dxa"/>
            <w:vMerge w:val="restart"/>
            <w:vAlign w:val="center"/>
          </w:tcPr>
          <w:p w14:paraId="1E16D038"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r w:rsidRPr="009A2D91">
              <w:rPr>
                <w:rFonts w:ascii="方正黑体_GBK" w:eastAsia="方正黑体_GBK" w:hAnsi="方正黑体_GBK" w:cs="方正黑体_GBK" w:hint="eastAsia"/>
                <w:szCs w:val="21"/>
              </w:rPr>
              <w:t>三、市容环境卫生</w:t>
            </w:r>
          </w:p>
        </w:tc>
        <w:tc>
          <w:tcPr>
            <w:tcW w:w="771" w:type="dxa"/>
            <w:vMerge w:val="restart"/>
            <w:vAlign w:val="center"/>
          </w:tcPr>
          <w:p w14:paraId="6C3EC317"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18分</w:t>
            </w:r>
          </w:p>
        </w:tc>
        <w:tc>
          <w:tcPr>
            <w:tcW w:w="5672" w:type="dxa"/>
            <w:vAlign w:val="center"/>
          </w:tcPr>
          <w:p w14:paraId="3ECF45E3"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12．市政基础设施建设符合规范要求，路面平整、保洁及时，道路照明设施完好，道路</w:t>
            </w:r>
            <w:proofErr w:type="gramStart"/>
            <w:r w:rsidRPr="009A2D91">
              <w:rPr>
                <w:rFonts w:ascii="方正仿宋_GBK" w:eastAsia="方正仿宋_GBK" w:hAnsi="方正仿宋_GBK" w:cs="方正仿宋_GBK" w:hint="eastAsia"/>
                <w:szCs w:val="21"/>
              </w:rPr>
              <w:t>装灯率达到</w:t>
            </w:r>
            <w:proofErr w:type="gramEnd"/>
            <w:r w:rsidRPr="009A2D91">
              <w:rPr>
                <w:rFonts w:ascii="方正仿宋_GBK" w:eastAsia="方正仿宋_GBK" w:hAnsi="方正仿宋_GBK" w:cs="方正仿宋_GBK" w:hint="eastAsia"/>
                <w:szCs w:val="21"/>
              </w:rPr>
              <w:t>100%，集镇建有公园。垃圾桶、垃圾中转站建设符合要求（2分）；</w:t>
            </w:r>
          </w:p>
        </w:tc>
        <w:tc>
          <w:tcPr>
            <w:tcW w:w="1095" w:type="dxa"/>
            <w:vAlign w:val="center"/>
          </w:tcPr>
          <w:p w14:paraId="30B8EB1C"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住建（市政）部门</w:t>
            </w:r>
          </w:p>
        </w:tc>
        <w:tc>
          <w:tcPr>
            <w:tcW w:w="690" w:type="dxa"/>
            <w:vAlign w:val="center"/>
          </w:tcPr>
          <w:p w14:paraId="41205C40"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6F5B2000" w14:textId="77777777" w:rsidTr="009A2D91">
        <w:trPr>
          <w:trHeight w:val="20"/>
          <w:jc w:val="center"/>
        </w:trPr>
        <w:tc>
          <w:tcPr>
            <w:tcW w:w="1067" w:type="dxa"/>
            <w:vMerge/>
            <w:vAlign w:val="center"/>
          </w:tcPr>
          <w:p w14:paraId="71574CC4"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3D28F2B7"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66F42587"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13．开展农村“厕所革命”，全域无旱厕。公共厕所设置符合相关标准要求，重点场所公共厕所达二类标准（2分）；</w:t>
            </w:r>
          </w:p>
        </w:tc>
        <w:tc>
          <w:tcPr>
            <w:tcW w:w="1095" w:type="dxa"/>
            <w:vAlign w:val="center"/>
          </w:tcPr>
          <w:p w14:paraId="3F509E16" w14:textId="027D61AA"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乡村振兴部门</w:t>
            </w:r>
            <w:r w:rsidR="0069153C">
              <w:rPr>
                <w:rFonts w:ascii="方正仿宋_GBK" w:eastAsia="方正仿宋_GBK" w:hAnsi="方正仿宋_GBK" w:cs="方正仿宋_GBK" w:hint="eastAsia"/>
                <w:szCs w:val="21"/>
              </w:rPr>
              <w:t>、</w:t>
            </w:r>
            <w:r w:rsidR="0069153C" w:rsidRPr="009A2D91">
              <w:rPr>
                <w:rFonts w:ascii="方正仿宋_GBK" w:eastAsia="方正仿宋_GBK" w:hAnsi="方正仿宋_GBK" w:cs="方正仿宋_GBK" w:hint="eastAsia"/>
                <w:szCs w:val="21"/>
              </w:rPr>
              <w:t>住</w:t>
            </w:r>
            <w:proofErr w:type="gramStart"/>
            <w:r w:rsidR="0069153C" w:rsidRPr="009A2D91">
              <w:rPr>
                <w:rFonts w:ascii="方正仿宋_GBK" w:eastAsia="方正仿宋_GBK" w:hAnsi="方正仿宋_GBK" w:cs="方正仿宋_GBK" w:hint="eastAsia"/>
                <w:szCs w:val="21"/>
              </w:rPr>
              <w:t>建部门</w:t>
            </w:r>
            <w:proofErr w:type="gramEnd"/>
          </w:p>
        </w:tc>
        <w:tc>
          <w:tcPr>
            <w:tcW w:w="690" w:type="dxa"/>
            <w:vAlign w:val="center"/>
          </w:tcPr>
          <w:p w14:paraId="12CD7701"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3A9B4368" w14:textId="77777777" w:rsidTr="009A2D91">
        <w:trPr>
          <w:trHeight w:val="20"/>
          <w:jc w:val="center"/>
        </w:trPr>
        <w:tc>
          <w:tcPr>
            <w:tcW w:w="1067" w:type="dxa"/>
            <w:vMerge/>
            <w:vAlign w:val="center"/>
          </w:tcPr>
          <w:p w14:paraId="15E79A83"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711F4677"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57DF29E2"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14．乡镇生活污水集中处理率达80%，乡镇下水道管网覆盖率达70%（2分）；</w:t>
            </w:r>
          </w:p>
        </w:tc>
        <w:tc>
          <w:tcPr>
            <w:tcW w:w="1095" w:type="dxa"/>
            <w:vAlign w:val="center"/>
          </w:tcPr>
          <w:p w14:paraId="2756973F"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住</w:t>
            </w:r>
            <w:proofErr w:type="gramStart"/>
            <w:r w:rsidRPr="009A2D91">
              <w:rPr>
                <w:rFonts w:ascii="方正仿宋_GBK" w:eastAsia="方正仿宋_GBK" w:hAnsi="方正仿宋_GBK" w:cs="方正仿宋_GBK" w:hint="eastAsia"/>
                <w:szCs w:val="21"/>
              </w:rPr>
              <w:t>建部门</w:t>
            </w:r>
            <w:proofErr w:type="gramEnd"/>
          </w:p>
        </w:tc>
        <w:tc>
          <w:tcPr>
            <w:tcW w:w="690" w:type="dxa"/>
            <w:vAlign w:val="center"/>
          </w:tcPr>
          <w:p w14:paraId="3FF5250D"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466FE7A2" w14:textId="77777777" w:rsidTr="009A2D91">
        <w:trPr>
          <w:trHeight w:val="20"/>
          <w:jc w:val="center"/>
        </w:trPr>
        <w:tc>
          <w:tcPr>
            <w:tcW w:w="1067" w:type="dxa"/>
            <w:vMerge/>
            <w:vAlign w:val="center"/>
          </w:tcPr>
          <w:p w14:paraId="7175C4E5"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4E0F7668"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423E5F4E"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15．村庄道路硬化、沟渠密闭，环卫设施配套（2分）；</w:t>
            </w:r>
          </w:p>
        </w:tc>
        <w:tc>
          <w:tcPr>
            <w:tcW w:w="1095" w:type="dxa"/>
            <w:vAlign w:val="center"/>
          </w:tcPr>
          <w:p w14:paraId="6DDAFFE9"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住</w:t>
            </w:r>
            <w:proofErr w:type="gramStart"/>
            <w:r w:rsidRPr="009A2D91">
              <w:rPr>
                <w:rFonts w:ascii="方正仿宋_GBK" w:eastAsia="方正仿宋_GBK" w:hAnsi="方正仿宋_GBK" w:cs="方正仿宋_GBK" w:hint="eastAsia"/>
                <w:szCs w:val="21"/>
              </w:rPr>
              <w:t>建部门</w:t>
            </w:r>
            <w:proofErr w:type="gramEnd"/>
          </w:p>
        </w:tc>
        <w:tc>
          <w:tcPr>
            <w:tcW w:w="690" w:type="dxa"/>
            <w:vAlign w:val="center"/>
          </w:tcPr>
          <w:p w14:paraId="05987FEA"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026AE3AC" w14:textId="77777777" w:rsidTr="009A2D91">
        <w:trPr>
          <w:trHeight w:val="20"/>
          <w:jc w:val="center"/>
        </w:trPr>
        <w:tc>
          <w:tcPr>
            <w:tcW w:w="1067" w:type="dxa"/>
            <w:vMerge/>
            <w:vAlign w:val="center"/>
          </w:tcPr>
          <w:p w14:paraId="4E161176"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3FA8AD04"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4502416D"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16．镇容镇貌整洁有序，卫生保洁良好，主要街道保洁时长12小时以上，其他街巷保洁时长8小时以上，无“十乱”现象（2分）；</w:t>
            </w:r>
          </w:p>
        </w:tc>
        <w:tc>
          <w:tcPr>
            <w:tcW w:w="1095" w:type="dxa"/>
            <w:vAlign w:val="center"/>
          </w:tcPr>
          <w:p w14:paraId="0294DDAD"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住</w:t>
            </w:r>
            <w:proofErr w:type="gramStart"/>
            <w:r w:rsidRPr="009A2D91">
              <w:rPr>
                <w:rFonts w:ascii="方正仿宋_GBK" w:eastAsia="方正仿宋_GBK" w:hAnsi="方正仿宋_GBK" w:cs="方正仿宋_GBK" w:hint="eastAsia"/>
                <w:szCs w:val="21"/>
              </w:rPr>
              <w:t>建部门</w:t>
            </w:r>
            <w:proofErr w:type="gramEnd"/>
          </w:p>
        </w:tc>
        <w:tc>
          <w:tcPr>
            <w:tcW w:w="690" w:type="dxa"/>
            <w:vAlign w:val="center"/>
          </w:tcPr>
          <w:p w14:paraId="2408D89E"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67AAB6E3" w14:textId="77777777" w:rsidTr="009A2D91">
        <w:trPr>
          <w:trHeight w:val="20"/>
          <w:jc w:val="center"/>
        </w:trPr>
        <w:tc>
          <w:tcPr>
            <w:tcW w:w="1067" w:type="dxa"/>
            <w:vMerge/>
            <w:vAlign w:val="center"/>
          </w:tcPr>
          <w:p w14:paraId="59ACDF6D"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58043D4D"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35B0A89C"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17．河道、湖泊、坑塘等水面洁净，岸坡整洁，无污水直排（1分）；</w:t>
            </w:r>
          </w:p>
        </w:tc>
        <w:tc>
          <w:tcPr>
            <w:tcW w:w="1095" w:type="dxa"/>
            <w:vAlign w:val="center"/>
          </w:tcPr>
          <w:p w14:paraId="55414941"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住</w:t>
            </w:r>
            <w:proofErr w:type="gramStart"/>
            <w:r w:rsidRPr="009A2D91">
              <w:rPr>
                <w:rFonts w:ascii="方正仿宋_GBK" w:eastAsia="方正仿宋_GBK" w:hAnsi="方正仿宋_GBK" w:cs="方正仿宋_GBK" w:hint="eastAsia"/>
                <w:szCs w:val="21"/>
              </w:rPr>
              <w:t>建部门</w:t>
            </w:r>
            <w:proofErr w:type="gramEnd"/>
          </w:p>
        </w:tc>
        <w:tc>
          <w:tcPr>
            <w:tcW w:w="690" w:type="dxa"/>
            <w:vAlign w:val="center"/>
          </w:tcPr>
          <w:p w14:paraId="44A4219F"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2967EA9E" w14:textId="77777777" w:rsidTr="009A2D91">
        <w:trPr>
          <w:trHeight w:val="20"/>
          <w:jc w:val="center"/>
        </w:trPr>
        <w:tc>
          <w:tcPr>
            <w:tcW w:w="1067" w:type="dxa"/>
            <w:vMerge/>
            <w:vAlign w:val="center"/>
          </w:tcPr>
          <w:p w14:paraId="1B371269"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2ACA07DC"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239C41DD"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18．建筑物外立面上的广告设置符合规定标准（1分）；</w:t>
            </w:r>
          </w:p>
        </w:tc>
        <w:tc>
          <w:tcPr>
            <w:tcW w:w="1095" w:type="dxa"/>
            <w:vAlign w:val="center"/>
          </w:tcPr>
          <w:p w14:paraId="3C9784F1"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住</w:t>
            </w:r>
            <w:proofErr w:type="gramStart"/>
            <w:r w:rsidRPr="009A2D91">
              <w:rPr>
                <w:rFonts w:ascii="方正仿宋_GBK" w:eastAsia="方正仿宋_GBK" w:hAnsi="方正仿宋_GBK" w:cs="方正仿宋_GBK" w:hint="eastAsia"/>
                <w:szCs w:val="21"/>
              </w:rPr>
              <w:t>建部门</w:t>
            </w:r>
            <w:proofErr w:type="gramEnd"/>
          </w:p>
        </w:tc>
        <w:tc>
          <w:tcPr>
            <w:tcW w:w="690" w:type="dxa"/>
            <w:vAlign w:val="center"/>
          </w:tcPr>
          <w:p w14:paraId="1BD3DA3C"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18F0A939" w14:textId="77777777" w:rsidTr="009A2D91">
        <w:trPr>
          <w:trHeight w:val="20"/>
          <w:jc w:val="center"/>
        </w:trPr>
        <w:tc>
          <w:tcPr>
            <w:tcW w:w="1067" w:type="dxa"/>
            <w:vMerge/>
            <w:vAlign w:val="center"/>
          </w:tcPr>
          <w:p w14:paraId="12A0796E"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315F361F"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2CAC0FD7"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19．农村生活垃圾收集、转运体系持续完善，生活垃圾收运体系覆盖的自然村比例达到100%；因地制宜推行垃圾分类，生活垃圾无害化处理率达到80%以上（2分）；</w:t>
            </w:r>
          </w:p>
        </w:tc>
        <w:tc>
          <w:tcPr>
            <w:tcW w:w="1095" w:type="dxa"/>
            <w:vAlign w:val="center"/>
          </w:tcPr>
          <w:p w14:paraId="5FE87702"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住</w:t>
            </w:r>
            <w:proofErr w:type="gramStart"/>
            <w:r w:rsidRPr="009A2D91">
              <w:rPr>
                <w:rFonts w:ascii="方正仿宋_GBK" w:eastAsia="方正仿宋_GBK" w:hAnsi="方正仿宋_GBK" w:cs="方正仿宋_GBK" w:hint="eastAsia"/>
                <w:szCs w:val="21"/>
              </w:rPr>
              <w:t>建部门</w:t>
            </w:r>
            <w:proofErr w:type="gramEnd"/>
          </w:p>
        </w:tc>
        <w:tc>
          <w:tcPr>
            <w:tcW w:w="690" w:type="dxa"/>
            <w:vAlign w:val="center"/>
          </w:tcPr>
          <w:p w14:paraId="742A61A3"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78C24704" w14:textId="77777777" w:rsidTr="009A2D91">
        <w:trPr>
          <w:trHeight w:val="20"/>
          <w:jc w:val="center"/>
        </w:trPr>
        <w:tc>
          <w:tcPr>
            <w:tcW w:w="1067" w:type="dxa"/>
            <w:vMerge/>
            <w:vAlign w:val="center"/>
          </w:tcPr>
          <w:p w14:paraId="63989EAF"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710C9B81"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0BB68E57"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20．集贸市场硬件设施符合标准化农贸市场行业规范；市场活</w:t>
            </w:r>
            <w:proofErr w:type="gramStart"/>
            <w:r w:rsidRPr="009A2D91">
              <w:rPr>
                <w:rFonts w:ascii="方正仿宋_GBK" w:eastAsia="方正仿宋_GBK" w:hAnsi="方正仿宋_GBK" w:cs="方正仿宋_GBK" w:hint="eastAsia"/>
                <w:szCs w:val="21"/>
              </w:rPr>
              <w:t>禽销售</w:t>
            </w:r>
            <w:proofErr w:type="gramEnd"/>
            <w:r w:rsidRPr="009A2D91">
              <w:rPr>
                <w:rFonts w:ascii="方正仿宋_GBK" w:eastAsia="方正仿宋_GBK" w:hAnsi="方正仿宋_GBK" w:cs="方正仿宋_GBK" w:hint="eastAsia"/>
                <w:szCs w:val="21"/>
              </w:rPr>
              <w:t>区域相对独立设置，实行隔离宰杀。无违法饲养、销售、宰杀野生动物现象（2分）；</w:t>
            </w:r>
          </w:p>
        </w:tc>
        <w:tc>
          <w:tcPr>
            <w:tcW w:w="1095" w:type="dxa"/>
            <w:vAlign w:val="center"/>
          </w:tcPr>
          <w:p w14:paraId="757F576D"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市场监管部门</w:t>
            </w:r>
          </w:p>
        </w:tc>
        <w:tc>
          <w:tcPr>
            <w:tcW w:w="690" w:type="dxa"/>
            <w:vAlign w:val="center"/>
          </w:tcPr>
          <w:p w14:paraId="3149D6CD"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40D27BA5" w14:textId="77777777" w:rsidTr="009A2D91">
        <w:trPr>
          <w:trHeight w:val="20"/>
          <w:jc w:val="center"/>
        </w:trPr>
        <w:tc>
          <w:tcPr>
            <w:tcW w:w="1067" w:type="dxa"/>
            <w:vMerge/>
            <w:vAlign w:val="center"/>
          </w:tcPr>
          <w:p w14:paraId="502B6EC5"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2D456165"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59B633C2"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21．建筑工地管理到位，卫生整洁，规范围挡，无扬尘、噪声污染（1分）；</w:t>
            </w:r>
          </w:p>
        </w:tc>
        <w:tc>
          <w:tcPr>
            <w:tcW w:w="1095" w:type="dxa"/>
            <w:vAlign w:val="center"/>
          </w:tcPr>
          <w:p w14:paraId="3DEC9209"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住</w:t>
            </w:r>
            <w:proofErr w:type="gramStart"/>
            <w:r w:rsidRPr="009A2D91">
              <w:rPr>
                <w:rFonts w:ascii="方正仿宋_GBK" w:eastAsia="方正仿宋_GBK" w:hAnsi="方正仿宋_GBK" w:cs="方正仿宋_GBK" w:hint="eastAsia"/>
                <w:szCs w:val="21"/>
              </w:rPr>
              <w:t>建部门</w:t>
            </w:r>
            <w:proofErr w:type="gramEnd"/>
          </w:p>
        </w:tc>
        <w:tc>
          <w:tcPr>
            <w:tcW w:w="690" w:type="dxa"/>
            <w:vAlign w:val="center"/>
          </w:tcPr>
          <w:p w14:paraId="37AB4713"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4BFCAB7A" w14:textId="77777777" w:rsidTr="009A2D91">
        <w:trPr>
          <w:trHeight w:val="20"/>
          <w:jc w:val="center"/>
        </w:trPr>
        <w:tc>
          <w:tcPr>
            <w:tcW w:w="1067" w:type="dxa"/>
            <w:vMerge/>
            <w:vAlign w:val="center"/>
          </w:tcPr>
          <w:p w14:paraId="65DE3750"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18FCF81E"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3BC75AA2"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22．村庄和单位有卫生管理制度，环境卫生良好（1分）。</w:t>
            </w:r>
          </w:p>
        </w:tc>
        <w:tc>
          <w:tcPr>
            <w:tcW w:w="1095" w:type="dxa"/>
            <w:vAlign w:val="center"/>
          </w:tcPr>
          <w:p w14:paraId="69ECDA7B"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住</w:t>
            </w:r>
            <w:proofErr w:type="gramStart"/>
            <w:r w:rsidRPr="009A2D91">
              <w:rPr>
                <w:rFonts w:ascii="方正仿宋_GBK" w:eastAsia="方正仿宋_GBK" w:hAnsi="方正仿宋_GBK" w:cs="方正仿宋_GBK" w:hint="eastAsia"/>
                <w:szCs w:val="21"/>
              </w:rPr>
              <w:t>建部门</w:t>
            </w:r>
            <w:proofErr w:type="gramEnd"/>
          </w:p>
        </w:tc>
        <w:tc>
          <w:tcPr>
            <w:tcW w:w="690" w:type="dxa"/>
            <w:vAlign w:val="center"/>
          </w:tcPr>
          <w:p w14:paraId="3E869486"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7206F8B6" w14:textId="77777777" w:rsidTr="009A2D91">
        <w:trPr>
          <w:trHeight w:val="20"/>
          <w:jc w:val="center"/>
        </w:trPr>
        <w:tc>
          <w:tcPr>
            <w:tcW w:w="1067" w:type="dxa"/>
            <w:vMerge w:val="restart"/>
            <w:vAlign w:val="center"/>
          </w:tcPr>
          <w:p w14:paraId="374B3625"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r w:rsidRPr="009A2D91">
              <w:rPr>
                <w:rFonts w:ascii="方正黑体_GBK" w:eastAsia="方正黑体_GBK" w:hAnsi="方正黑体_GBK" w:cs="方正黑体_GBK" w:hint="eastAsia"/>
                <w:szCs w:val="21"/>
              </w:rPr>
              <w:t>四、生态环境</w:t>
            </w:r>
          </w:p>
        </w:tc>
        <w:tc>
          <w:tcPr>
            <w:tcW w:w="771" w:type="dxa"/>
            <w:vMerge w:val="restart"/>
            <w:vAlign w:val="center"/>
          </w:tcPr>
          <w:p w14:paraId="5B690693"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10分</w:t>
            </w:r>
          </w:p>
        </w:tc>
        <w:tc>
          <w:tcPr>
            <w:tcW w:w="5672" w:type="dxa"/>
            <w:vAlign w:val="center"/>
          </w:tcPr>
          <w:p w14:paraId="672E2D23"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23．建立环境保护工作机制，完成上级政府下达的污染物减排任务。近3年辖区内未发生重大环境污染和生态破坏事故（2分）；</w:t>
            </w:r>
          </w:p>
        </w:tc>
        <w:tc>
          <w:tcPr>
            <w:tcW w:w="1095" w:type="dxa"/>
            <w:vAlign w:val="center"/>
          </w:tcPr>
          <w:p w14:paraId="71867B97"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生态环境部门</w:t>
            </w:r>
          </w:p>
        </w:tc>
        <w:tc>
          <w:tcPr>
            <w:tcW w:w="690" w:type="dxa"/>
            <w:vAlign w:val="center"/>
          </w:tcPr>
          <w:p w14:paraId="4F4054ED"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3DA7F660" w14:textId="77777777" w:rsidTr="009A2D91">
        <w:trPr>
          <w:trHeight w:val="20"/>
          <w:jc w:val="center"/>
        </w:trPr>
        <w:tc>
          <w:tcPr>
            <w:tcW w:w="1067" w:type="dxa"/>
            <w:vMerge/>
            <w:vAlign w:val="center"/>
          </w:tcPr>
          <w:p w14:paraId="10805E8C"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27B7E139"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544822AB"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24．严格执行《中华人民共和国大气污染防治法》，无烟囱冒黑烟，无露天焚烧垃圾、秸秆现象（2分）；</w:t>
            </w:r>
          </w:p>
        </w:tc>
        <w:tc>
          <w:tcPr>
            <w:tcW w:w="1095" w:type="dxa"/>
            <w:vAlign w:val="center"/>
          </w:tcPr>
          <w:p w14:paraId="6E66E797"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生态环境部门</w:t>
            </w:r>
          </w:p>
        </w:tc>
        <w:tc>
          <w:tcPr>
            <w:tcW w:w="690" w:type="dxa"/>
            <w:vAlign w:val="center"/>
          </w:tcPr>
          <w:p w14:paraId="7CCF7427"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466C1E5E" w14:textId="77777777" w:rsidTr="009A2D91">
        <w:trPr>
          <w:trHeight w:val="20"/>
          <w:jc w:val="center"/>
        </w:trPr>
        <w:tc>
          <w:tcPr>
            <w:tcW w:w="1067" w:type="dxa"/>
            <w:vMerge/>
            <w:vAlign w:val="center"/>
          </w:tcPr>
          <w:p w14:paraId="6FA3A49A"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73EE9F14"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2459BB47"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25．水环境功能区全部达到要求，全域无劣五类水体，中心区无黑臭水体现象。集中式饮用水水源地一级保护区水质达标率100%。（2分）；</w:t>
            </w:r>
          </w:p>
        </w:tc>
        <w:tc>
          <w:tcPr>
            <w:tcW w:w="1095" w:type="dxa"/>
            <w:vAlign w:val="center"/>
          </w:tcPr>
          <w:p w14:paraId="217253C2"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生态环境、水利部门</w:t>
            </w:r>
          </w:p>
        </w:tc>
        <w:tc>
          <w:tcPr>
            <w:tcW w:w="690" w:type="dxa"/>
            <w:vAlign w:val="center"/>
          </w:tcPr>
          <w:p w14:paraId="3A03FF76"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29117515" w14:textId="77777777" w:rsidTr="009A2D91">
        <w:trPr>
          <w:trHeight w:val="20"/>
          <w:jc w:val="center"/>
        </w:trPr>
        <w:tc>
          <w:tcPr>
            <w:tcW w:w="1067" w:type="dxa"/>
            <w:vMerge/>
            <w:vAlign w:val="center"/>
          </w:tcPr>
          <w:p w14:paraId="3CD5E772"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751CDE72"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6F8EBA0A"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26．区域环境噪声控制良好，不影响居民日常生活（2分）；</w:t>
            </w:r>
          </w:p>
        </w:tc>
        <w:tc>
          <w:tcPr>
            <w:tcW w:w="1095" w:type="dxa"/>
            <w:vAlign w:val="center"/>
          </w:tcPr>
          <w:p w14:paraId="518410EF"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生态环境部门</w:t>
            </w:r>
          </w:p>
        </w:tc>
        <w:tc>
          <w:tcPr>
            <w:tcW w:w="690" w:type="dxa"/>
            <w:vAlign w:val="center"/>
          </w:tcPr>
          <w:p w14:paraId="528A920A"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6541735C" w14:textId="77777777" w:rsidTr="009A2D91">
        <w:trPr>
          <w:trHeight w:val="20"/>
          <w:jc w:val="center"/>
        </w:trPr>
        <w:tc>
          <w:tcPr>
            <w:tcW w:w="1067" w:type="dxa"/>
            <w:vMerge/>
            <w:vAlign w:val="center"/>
          </w:tcPr>
          <w:p w14:paraId="1DC56C3D"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39D6302F"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6903549D"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27．医疗卫生机构医疗废物安全处置率100%。医源性污水的收集、处理、消毒和排放符合国家有关要求（2分）。</w:t>
            </w:r>
          </w:p>
        </w:tc>
        <w:tc>
          <w:tcPr>
            <w:tcW w:w="1095" w:type="dxa"/>
            <w:vAlign w:val="center"/>
          </w:tcPr>
          <w:p w14:paraId="3FD1E733" w14:textId="78D28FF7" w:rsidR="009A2D91" w:rsidRPr="009A2D91" w:rsidRDefault="0069153C"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卫生健康</w:t>
            </w:r>
            <w:r>
              <w:rPr>
                <w:rFonts w:ascii="方正仿宋_GBK" w:eastAsia="方正仿宋_GBK" w:hAnsi="方正仿宋_GBK" w:cs="方正仿宋_GBK" w:hint="eastAsia"/>
                <w:szCs w:val="21"/>
              </w:rPr>
              <w:t>、</w:t>
            </w:r>
            <w:r w:rsidR="009A2D91" w:rsidRPr="009A2D91">
              <w:rPr>
                <w:rFonts w:ascii="方正仿宋_GBK" w:eastAsia="方正仿宋_GBK" w:hAnsi="方正仿宋_GBK" w:cs="方正仿宋_GBK" w:hint="eastAsia"/>
                <w:szCs w:val="21"/>
              </w:rPr>
              <w:t>生态环境部门</w:t>
            </w:r>
          </w:p>
        </w:tc>
        <w:tc>
          <w:tcPr>
            <w:tcW w:w="690" w:type="dxa"/>
            <w:vAlign w:val="center"/>
          </w:tcPr>
          <w:p w14:paraId="729F5309"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4F488908" w14:textId="77777777" w:rsidTr="009A2D91">
        <w:trPr>
          <w:trHeight w:val="637"/>
          <w:jc w:val="center"/>
        </w:trPr>
        <w:tc>
          <w:tcPr>
            <w:tcW w:w="1067" w:type="dxa"/>
            <w:vMerge w:val="restart"/>
            <w:vAlign w:val="center"/>
          </w:tcPr>
          <w:p w14:paraId="1AF36A43"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r w:rsidRPr="009A2D91">
              <w:rPr>
                <w:rFonts w:ascii="方正黑体_GBK" w:eastAsia="方正黑体_GBK" w:hAnsi="方正黑体_GBK" w:cs="方正黑体_GBK" w:hint="eastAsia"/>
                <w:szCs w:val="21"/>
              </w:rPr>
              <w:t>五、重点场所卫生</w:t>
            </w:r>
          </w:p>
        </w:tc>
        <w:tc>
          <w:tcPr>
            <w:tcW w:w="771" w:type="dxa"/>
            <w:vMerge w:val="restart"/>
            <w:vAlign w:val="center"/>
          </w:tcPr>
          <w:p w14:paraId="07405E04"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15分</w:t>
            </w:r>
          </w:p>
        </w:tc>
        <w:tc>
          <w:tcPr>
            <w:tcW w:w="5672" w:type="dxa"/>
            <w:vAlign w:val="center"/>
          </w:tcPr>
          <w:p w14:paraId="4B63727B"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28．公共场所量化分级管理率大于90%，卫生许可证件齐全有效，从业人员持有有效健康合格证明（2分）；</w:t>
            </w:r>
          </w:p>
        </w:tc>
        <w:tc>
          <w:tcPr>
            <w:tcW w:w="1095" w:type="dxa"/>
            <w:vAlign w:val="center"/>
          </w:tcPr>
          <w:p w14:paraId="412BA6E9"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卫生健康部门</w:t>
            </w:r>
          </w:p>
        </w:tc>
        <w:tc>
          <w:tcPr>
            <w:tcW w:w="690" w:type="dxa"/>
            <w:vAlign w:val="center"/>
          </w:tcPr>
          <w:p w14:paraId="42AF0466"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537DF809" w14:textId="77777777" w:rsidTr="009A2D91">
        <w:trPr>
          <w:trHeight w:val="20"/>
          <w:jc w:val="center"/>
        </w:trPr>
        <w:tc>
          <w:tcPr>
            <w:tcW w:w="1067" w:type="dxa"/>
            <w:vMerge/>
            <w:vAlign w:val="center"/>
          </w:tcPr>
          <w:p w14:paraId="2CBDD8CA"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0A3291E8"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5114208F"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29．小浴室、小美容美发室、小歌舞厅、小旅馆等经营资格合法，卫生管理、硬件设施符合行业标准要求（3分）；</w:t>
            </w:r>
          </w:p>
        </w:tc>
        <w:tc>
          <w:tcPr>
            <w:tcW w:w="1095" w:type="dxa"/>
            <w:vAlign w:val="center"/>
          </w:tcPr>
          <w:p w14:paraId="0C31FF65"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卫生健康部门</w:t>
            </w:r>
          </w:p>
        </w:tc>
        <w:tc>
          <w:tcPr>
            <w:tcW w:w="690" w:type="dxa"/>
            <w:vAlign w:val="center"/>
          </w:tcPr>
          <w:p w14:paraId="751F7950"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3A88BCC8" w14:textId="77777777" w:rsidTr="009A2D91">
        <w:trPr>
          <w:trHeight w:val="20"/>
          <w:jc w:val="center"/>
        </w:trPr>
        <w:tc>
          <w:tcPr>
            <w:tcW w:w="1067" w:type="dxa"/>
            <w:vMerge/>
            <w:vAlign w:val="center"/>
          </w:tcPr>
          <w:p w14:paraId="22A1426B"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1F7DD1D9"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38E8368B"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30．学校、幼儿园和托幼机构等教学和生活环境符合国家卫生标准或相关规定。校医或专（兼）职保健教师配备比率达标。学校传染病防控工作机制健全并严格执行。近3年辖区内未发生重大学校食物中毒事件及较大以上突发公共卫生事件（4分）；</w:t>
            </w:r>
          </w:p>
        </w:tc>
        <w:tc>
          <w:tcPr>
            <w:tcW w:w="1095" w:type="dxa"/>
            <w:vAlign w:val="center"/>
          </w:tcPr>
          <w:p w14:paraId="3F813BA0"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教育、卫生健康部门</w:t>
            </w:r>
          </w:p>
        </w:tc>
        <w:tc>
          <w:tcPr>
            <w:tcW w:w="690" w:type="dxa"/>
            <w:vAlign w:val="center"/>
          </w:tcPr>
          <w:p w14:paraId="5BD94DC1"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2004937D" w14:textId="77777777" w:rsidTr="009A2D91">
        <w:trPr>
          <w:trHeight w:val="20"/>
          <w:jc w:val="center"/>
        </w:trPr>
        <w:tc>
          <w:tcPr>
            <w:tcW w:w="1067" w:type="dxa"/>
            <w:vMerge/>
            <w:vAlign w:val="center"/>
          </w:tcPr>
          <w:p w14:paraId="2ABF0C11"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7E3E9F9F"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437E807C"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31．开展健康教育活动和健康促进学校建设，中小学体育与健康课程开课率达100%，中小学生每天校内体育活动时间大于1小时，学校眼保健操普及率达100%，近视率、肥胖率逐年下降（2分）；</w:t>
            </w:r>
          </w:p>
        </w:tc>
        <w:tc>
          <w:tcPr>
            <w:tcW w:w="1095" w:type="dxa"/>
            <w:vAlign w:val="center"/>
          </w:tcPr>
          <w:p w14:paraId="6713FA46"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教育、卫生健康部门</w:t>
            </w:r>
          </w:p>
        </w:tc>
        <w:tc>
          <w:tcPr>
            <w:tcW w:w="690" w:type="dxa"/>
            <w:vAlign w:val="center"/>
          </w:tcPr>
          <w:p w14:paraId="0475387C"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1439DA55" w14:textId="77777777" w:rsidTr="009A2D91">
        <w:trPr>
          <w:trHeight w:val="20"/>
          <w:jc w:val="center"/>
        </w:trPr>
        <w:tc>
          <w:tcPr>
            <w:tcW w:w="1067" w:type="dxa"/>
            <w:vMerge/>
            <w:vAlign w:val="center"/>
          </w:tcPr>
          <w:p w14:paraId="6A9ADCDA"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52178B1C"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6C408AEF"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32．开展</w:t>
            </w:r>
            <w:proofErr w:type="gramStart"/>
            <w:r w:rsidRPr="009A2D91">
              <w:rPr>
                <w:rFonts w:ascii="方正仿宋_GBK" w:eastAsia="方正仿宋_GBK" w:hAnsi="方正仿宋_GBK" w:cs="方正仿宋_GBK" w:hint="eastAsia"/>
                <w:szCs w:val="21"/>
              </w:rPr>
              <w:t>健康企业</w:t>
            </w:r>
            <w:proofErr w:type="gramEnd"/>
            <w:r w:rsidRPr="009A2D91">
              <w:rPr>
                <w:rFonts w:ascii="方正仿宋_GBK" w:eastAsia="方正仿宋_GBK" w:hAnsi="方正仿宋_GBK" w:cs="方正仿宋_GBK" w:hint="eastAsia"/>
                <w:szCs w:val="21"/>
              </w:rPr>
              <w:t>建设，按规定组织职业健康检查。存在职业病目录所列职业病危害因素的企业职业病危害项目申报率达90%，近3年辖区内未发生重大职业病危害事故（2分）；</w:t>
            </w:r>
          </w:p>
        </w:tc>
        <w:tc>
          <w:tcPr>
            <w:tcW w:w="1095" w:type="dxa"/>
            <w:vAlign w:val="center"/>
          </w:tcPr>
          <w:p w14:paraId="031EE3E5"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卫生健康部门</w:t>
            </w:r>
          </w:p>
        </w:tc>
        <w:tc>
          <w:tcPr>
            <w:tcW w:w="690" w:type="dxa"/>
            <w:vAlign w:val="center"/>
          </w:tcPr>
          <w:p w14:paraId="53197F6A"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3C6319DE" w14:textId="77777777" w:rsidTr="009A2D91">
        <w:trPr>
          <w:trHeight w:val="20"/>
          <w:jc w:val="center"/>
        </w:trPr>
        <w:tc>
          <w:tcPr>
            <w:tcW w:w="1067" w:type="dxa"/>
            <w:vMerge/>
            <w:vAlign w:val="center"/>
          </w:tcPr>
          <w:p w14:paraId="0A79AAAD"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7895605F"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159F1F31"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33．商场、超市等公共场所卫生检测结果符合行业相关标准要求（2分）。</w:t>
            </w:r>
          </w:p>
        </w:tc>
        <w:tc>
          <w:tcPr>
            <w:tcW w:w="1095" w:type="dxa"/>
            <w:vAlign w:val="center"/>
          </w:tcPr>
          <w:p w14:paraId="147C45E3"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卫生健康部门</w:t>
            </w:r>
          </w:p>
        </w:tc>
        <w:tc>
          <w:tcPr>
            <w:tcW w:w="690" w:type="dxa"/>
            <w:vAlign w:val="center"/>
          </w:tcPr>
          <w:p w14:paraId="7E91D9F2"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21B4A0A1" w14:textId="77777777" w:rsidTr="009A2D91">
        <w:trPr>
          <w:trHeight w:val="637"/>
          <w:jc w:val="center"/>
        </w:trPr>
        <w:tc>
          <w:tcPr>
            <w:tcW w:w="1067" w:type="dxa"/>
            <w:vMerge w:val="restart"/>
            <w:vAlign w:val="center"/>
          </w:tcPr>
          <w:p w14:paraId="40E4245A"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r w:rsidRPr="009A2D91">
              <w:rPr>
                <w:rFonts w:ascii="方正黑体_GBK" w:eastAsia="方正黑体_GBK" w:hAnsi="方正黑体_GBK" w:cs="方正黑体_GBK" w:hint="eastAsia"/>
                <w:szCs w:val="21"/>
              </w:rPr>
              <w:t>六、食品和生活饮用水安全</w:t>
            </w:r>
          </w:p>
        </w:tc>
        <w:tc>
          <w:tcPr>
            <w:tcW w:w="771" w:type="dxa"/>
            <w:vMerge w:val="restart"/>
            <w:vAlign w:val="center"/>
          </w:tcPr>
          <w:p w14:paraId="0B536E36"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13分</w:t>
            </w:r>
          </w:p>
        </w:tc>
        <w:tc>
          <w:tcPr>
            <w:tcW w:w="5672" w:type="dxa"/>
            <w:vAlign w:val="center"/>
          </w:tcPr>
          <w:p w14:paraId="1AB7B51B"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34．建立健全食品安全全程监管工作机制。近3年辖区内未发生重大食品安全事故或影响恶劣的食品安全事件（2分）；</w:t>
            </w:r>
          </w:p>
        </w:tc>
        <w:tc>
          <w:tcPr>
            <w:tcW w:w="1095" w:type="dxa"/>
            <w:vAlign w:val="center"/>
          </w:tcPr>
          <w:p w14:paraId="14AB9C16"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市场监管部门</w:t>
            </w:r>
          </w:p>
        </w:tc>
        <w:tc>
          <w:tcPr>
            <w:tcW w:w="690" w:type="dxa"/>
            <w:vAlign w:val="center"/>
          </w:tcPr>
          <w:p w14:paraId="168FB237"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61261154" w14:textId="77777777" w:rsidTr="009A2D91">
        <w:trPr>
          <w:trHeight w:val="20"/>
          <w:jc w:val="center"/>
        </w:trPr>
        <w:tc>
          <w:tcPr>
            <w:tcW w:w="1067" w:type="dxa"/>
            <w:vMerge/>
            <w:vAlign w:val="center"/>
          </w:tcPr>
          <w:p w14:paraId="29830041"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21AD8732"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19284AE1"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35．推行明厨亮灶，排放油烟的餐饮单位安装油烟净化装置，食品生产经营风险分级管理。食品从业人员持有有效健康合格证明（2分）；</w:t>
            </w:r>
          </w:p>
        </w:tc>
        <w:tc>
          <w:tcPr>
            <w:tcW w:w="1095" w:type="dxa"/>
            <w:vAlign w:val="center"/>
          </w:tcPr>
          <w:p w14:paraId="39CD58AE"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市场监管部门</w:t>
            </w:r>
          </w:p>
        </w:tc>
        <w:tc>
          <w:tcPr>
            <w:tcW w:w="690" w:type="dxa"/>
            <w:vAlign w:val="center"/>
          </w:tcPr>
          <w:p w14:paraId="15CFD4DE"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11F31316" w14:textId="77777777" w:rsidTr="009A2D91">
        <w:trPr>
          <w:trHeight w:val="20"/>
          <w:jc w:val="center"/>
        </w:trPr>
        <w:tc>
          <w:tcPr>
            <w:tcW w:w="1067" w:type="dxa"/>
            <w:vMerge/>
            <w:vAlign w:val="center"/>
          </w:tcPr>
          <w:p w14:paraId="0C73A4B3"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4B82310E"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5CA0D19B"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36．小餐饮店、小食品店、小作坊等卫生管理良好，无制售“三无”、假冒、劣质、过期食品等现象（2分）；</w:t>
            </w:r>
          </w:p>
        </w:tc>
        <w:tc>
          <w:tcPr>
            <w:tcW w:w="1095" w:type="dxa"/>
            <w:vAlign w:val="center"/>
          </w:tcPr>
          <w:p w14:paraId="20961A40"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市场监管部门</w:t>
            </w:r>
          </w:p>
        </w:tc>
        <w:tc>
          <w:tcPr>
            <w:tcW w:w="690" w:type="dxa"/>
            <w:vAlign w:val="center"/>
          </w:tcPr>
          <w:p w14:paraId="3979D527"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5F204398" w14:textId="77777777" w:rsidTr="009A2D91">
        <w:trPr>
          <w:trHeight w:val="20"/>
          <w:jc w:val="center"/>
        </w:trPr>
        <w:tc>
          <w:tcPr>
            <w:tcW w:w="1067" w:type="dxa"/>
            <w:vMerge/>
            <w:vAlign w:val="center"/>
          </w:tcPr>
          <w:p w14:paraId="352FE545"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097B5D57"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5CB87AD7"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37．食品生产经营单位合法经营，食品储存、加工、销售符合卫生要求，落实清洗消毒、保洁制度，防蝇、防鼠、防尘等设施健全（2分）；</w:t>
            </w:r>
          </w:p>
        </w:tc>
        <w:tc>
          <w:tcPr>
            <w:tcW w:w="1095" w:type="dxa"/>
            <w:vAlign w:val="center"/>
          </w:tcPr>
          <w:p w14:paraId="2C4D78B3"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市场监管部门</w:t>
            </w:r>
          </w:p>
        </w:tc>
        <w:tc>
          <w:tcPr>
            <w:tcW w:w="690" w:type="dxa"/>
            <w:vAlign w:val="center"/>
          </w:tcPr>
          <w:p w14:paraId="331C48C4"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00B7355D" w14:textId="77777777" w:rsidTr="009A2D91">
        <w:trPr>
          <w:trHeight w:val="20"/>
          <w:jc w:val="center"/>
        </w:trPr>
        <w:tc>
          <w:tcPr>
            <w:tcW w:w="1067" w:type="dxa"/>
            <w:vMerge/>
            <w:vAlign w:val="center"/>
          </w:tcPr>
          <w:p w14:paraId="73CE077D"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42024E7B"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6D899920"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38．推广分餐制和公筷制，大力倡导“光盘行动”（2分）；</w:t>
            </w:r>
          </w:p>
        </w:tc>
        <w:tc>
          <w:tcPr>
            <w:tcW w:w="1095" w:type="dxa"/>
            <w:vAlign w:val="center"/>
          </w:tcPr>
          <w:p w14:paraId="52C455AA"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市场监管、卫生健康部门</w:t>
            </w:r>
          </w:p>
        </w:tc>
        <w:tc>
          <w:tcPr>
            <w:tcW w:w="690" w:type="dxa"/>
            <w:vAlign w:val="center"/>
          </w:tcPr>
          <w:p w14:paraId="51172A1B"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5C656FDE" w14:textId="77777777" w:rsidTr="009A2D91">
        <w:trPr>
          <w:trHeight w:val="20"/>
          <w:jc w:val="center"/>
        </w:trPr>
        <w:tc>
          <w:tcPr>
            <w:tcW w:w="1067" w:type="dxa"/>
            <w:vMerge/>
            <w:vAlign w:val="center"/>
          </w:tcPr>
          <w:p w14:paraId="0F86E550"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4517EE34"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421A1273"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39．供水单位有卫生许可证，二次供水符合国家规范标准要求，农村饮用水水质达标率与县城接近或基本相当（3分）。</w:t>
            </w:r>
          </w:p>
        </w:tc>
        <w:tc>
          <w:tcPr>
            <w:tcW w:w="1095" w:type="dxa"/>
            <w:vAlign w:val="center"/>
          </w:tcPr>
          <w:p w14:paraId="7D42A7EE"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卫生健康部门</w:t>
            </w:r>
          </w:p>
        </w:tc>
        <w:tc>
          <w:tcPr>
            <w:tcW w:w="690" w:type="dxa"/>
            <w:vAlign w:val="center"/>
          </w:tcPr>
          <w:p w14:paraId="013153B8"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0D0991F7" w14:textId="77777777" w:rsidTr="009A2D91">
        <w:trPr>
          <w:trHeight w:val="20"/>
          <w:jc w:val="center"/>
        </w:trPr>
        <w:tc>
          <w:tcPr>
            <w:tcW w:w="1067" w:type="dxa"/>
            <w:vMerge w:val="restart"/>
            <w:vAlign w:val="center"/>
          </w:tcPr>
          <w:p w14:paraId="3A817011"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r w:rsidRPr="009A2D91">
              <w:rPr>
                <w:rFonts w:ascii="方正黑体_GBK" w:eastAsia="方正黑体_GBK" w:hAnsi="方正黑体_GBK" w:cs="方正黑体_GBK" w:hint="eastAsia"/>
                <w:szCs w:val="21"/>
              </w:rPr>
              <w:t>七、疾病防控与医疗卫生服务</w:t>
            </w:r>
          </w:p>
        </w:tc>
        <w:tc>
          <w:tcPr>
            <w:tcW w:w="771" w:type="dxa"/>
            <w:vMerge w:val="restart"/>
            <w:vAlign w:val="center"/>
          </w:tcPr>
          <w:p w14:paraId="12B50802"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15分</w:t>
            </w:r>
          </w:p>
        </w:tc>
        <w:tc>
          <w:tcPr>
            <w:tcW w:w="5672" w:type="dxa"/>
            <w:vAlign w:val="center"/>
          </w:tcPr>
          <w:p w14:paraId="4600E14F"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40．贯彻落实《中华人民共和国传染病防治法》。近3年辖区内未发生因防控措施不力导致的传染病暴发流行（2分）；</w:t>
            </w:r>
          </w:p>
        </w:tc>
        <w:tc>
          <w:tcPr>
            <w:tcW w:w="1095" w:type="dxa"/>
            <w:vAlign w:val="center"/>
          </w:tcPr>
          <w:p w14:paraId="2AD07076"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卫生健康部门</w:t>
            </w:r>
          </w:p>
        </w:tc>
        <w:tc>
          <w:tcPr>
            <w:tcW w:w="690" w:type="dxa"/>
            <w:vAlign w:val="center"/>
          </w:tcPr>
          <w:p w14:paraId="197733C3"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38AD1A54" w14:textId="77777777" w:rsidTr="009A2D91">
        <w:trPr>
          <w:trHeight w:val="20"/>
          <w:jc w:val="center"/>
        </w:trPr>
        <w:tc>
          <w:tcPr>
            <w:tcW w:w="1067" w:type="dxa"/>
            <w:vMerge/>
            <w:vAlign w:val="center"/>
          </w:tcPr>
          <w:p w14:paraId="43316734"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595111C0"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1622E71E"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41．乡镇卫生院达到国家或省优质服务示范标准（2分）；</w:t>
            </w:r>
          </w:p>
        </w:tc>
        <w:tc>
          <w:tcPr>
            <w:tcW w:w="1095" w:type="dxa"/>
            <w:vAlign w:val="center"/>
          </w:tcPr>
          <w:p w14:paraId="540920BF"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卫生健康部门</w:t>
            </w:r>
          </w:p>
        </w:tc>
        <w:tc>
          <w:tcPr>
            <w:tcW w:w="690" w:type="dxa"/>
            <w:vAlign w:val="center"/>
          </w:tcPr>
          <w:p w14:paraId="7D3A17B9"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16569268" w14:textId="77777777" w:rsidTr="009A2D91">
        <w:trPr>
          <w:trHeight w:val="20"/>
          <w:jc w:val="center"/>
        </w:trPr>
        <w:tc>
          <w:tcPr>
            <w:tcW w:w="1067" w:type="dxa"/>
            <w:vMerge/>
            <w:vAlign w:val="center"/>
          </w:tcPr>
          <w:p w14:paraId="63D7E7BF"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6CE2856B"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49253D73"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42．适龄儿童免疫规划疫苗接种率≥95%；居住满3个月以上的适龄儿童建卡、</w:t>
            </w:r>
            <w:proofErr w:type="gramStart"/>
            <w:r w:rsidRPr="009A2D91">
              <w:rPr>
                <w:rFonts w:ascii="方正仿宋_GBK" w:eastAsia="方正仿宋_GBK" w:hAnsi="方正仿宋_GBK" w:cs="方正仿宋_GBK" w:hint="eastAsia"/>
                <w:szCs w:val="21"/>
              </w:rPr>
              <w:t>建证率</w:t>
            </w:r>
            <w:proofErr w:type="gramEnd"/>
            <w:r w:rsidRPr="009A2D91">
              <w:rPr>
                <w:rFonts w:ascii="方正仿宋_GBK" w:eastAsia="方正仿宋_GBK" w:hAnsi="方正仿宋_GBK" w:cs="方正仿宋_GBK" w:hint="eastAsia"/>
                <w:szCs w:val="21"/>
              </w:rPr>
              <w:t>≥95%；3岁以下儿童系统管理率≥90%，0-6岁儿童眼保健和视力检查率≥90%（3分）；</w:t>
            </w:r>
          </w:p>
        </w:tc>
        <w:tc>
          <w:tcPr>
            <w:tcW w:w="1095" w:type="dxa"/>
            <w:vAlign w:val="center"/>
          </w:tcPr>
          <w:p w14:paraId="34B34E0D"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卫生健康部门</w:t>
            </w:r>
          </w:p>
        </w:tc>
        <w:tc>
          <w:tcPr>
            <w:tcW w:w="690" w:type="dxa"/>
            <w:vAlign w:val="center"/>
          </w:tcPr>
          <w:p w14:paraId="5DC62A6D"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5149604B" w14:textId="77777777" w:rsidTr="009A2D91">
        <w:trPr>
          <w:trHeight w:val="20"/>
          <w:jc w:val="center"/>
        </w:trPr>
        <w:tc>
          <w:tcPr>
            <w:tcW w:w="1067" w:type="dxa"/>
            <w:vMerge/>
            <w:vAlign w:val="center"/>
          </w:tcPr>
          <w:p w14:paraId="123B6E76"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0D094DB5"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38F6CC01"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43．高血压、糖尿病患者基层规范管理服务率分别达60%；在册居家严重精神障碍患者规范管理率达80%（3分）；</w:t>
            </w:r>
          </w:p>
        </w:tc>
        <w:tc>
          <w:tcPr>
            <w:tcW w:w="1095" w:type="dxa"/>
            <w:vAlign w:val="center"/>
          </w:tcPr>
          <w:p w14:paraId="6EFD257E"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卫生健康部门</w:t>
            </w:r>
          </w:p>
        </w:tc>
        <w:tc>
          <w:tcPr>
            <w:tcW w:w="690" w:type="dxa"/>
            <w:vAlign w:val="center"/>
          </w:tcPr>
          <w:p w14:paraId="00943888"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1E62E7D3" w14:textId="77777777" w:rsidTr="009A2D91">
        <w:trPr>
          <w:trHeight w:val="20"/>
          <w:jc w:val="center"/>
        </w:trPr>
        <w:tc>
          <w:tcPr>
            <w:tcW w:w="1067" w:type="dxa"/>
            <w:vMerge/>
            <w:vAlign w:val="center"/>
          </w:tcPr>
          <w:p w14:paraId="07000181"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26467227"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77961629"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44．医疗机构按照职责建立感染控制和疫情登记报告制度；医疗卫生机构发热门诊（诊室）、肠道门诊、预检分</w:t>
            </w:r>
            <w:proofErr w:type="gramStart"/>
            <w:r w:rsidRPr="009A2D91">
              <w:rPr>
                <w:rFonts w:ascii="方正仿宋_GBK" w:eastAsia="方正仿宋_GBK" w:hAnsi="方正仿宋_GBK" w:cs="方正仿宋_GBK" w:hint="eastAsia"/>
                <w:szCs w:val="21"/>
              </w:rPr>
              <w:t>诊符合</w:t>
            </w:r>
            <w:proofErr w:type="gramEnd"/>
            <w:r w:rsidRPr="009A2D91">
              <w:rPr>
                <w:rFonts w:ascii="方正仿宋_GBK" w:eastAsia="方正仿宋_GBK" w:hAnsi="方正仿宋_GBK" w:cs="方正仿宋_GBK" w:hint="eastAsia"/>
                <w:szCs w:val="21"/>
              </w:rPr>
              <w:t xml:space="preserve">有关规定（2分）； </w:t>
            </w:r>
          </w:p>
        </w:tc>
        <w:tc>
          <w:tcPr>
            <w:tcW w:w="1095" w:type="dxa"/>
            <w:vAlign w:val="center"/>
          </w:tcPr>
          <w:p w14:paraId="53DD147C"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卫生健康部门</w:t>
            </w:r>
          </w:p>
        </w:tc>
        <w:tc>
          <w:tcPr>
            <w:tcW w:w="690" w:type="dxa"/>
            <w:vAlign w:val="center"/>
          </w:tcPr>
          <w:p w14:paraId="6367C0F8"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6DAEA462" w14:textId="77777777" w:rsidTr="009A2D91">
        <w:trPr>
          <w:trHeight w:val="20"/>
          <w:jc w:val="center"/>
        </w:trPr>
        <w:tc>
          <w:tcPr>
            <w:tcW w:w="1067" w:type="dxa"/>
            <w:vMerge/>
            <w:vAlign w:val="center"/>
          </w:tcPr>
          <w:p w14:paraId="53645B8C"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4C18F827"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74F4D864"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45．无重特大</w:t>
            </w:r>
            <w:proofErr w:type="gramStart"/>
            <w:r w:rsidRPr="009A2D91">
              <w:rPr>
                <w:rFonts w:ascii="方正仿宋_GBK" w:eastAsia="方正仿宋_GBK" w:hAnsi="方正仿宋_GBK" w:cs="方正仿宋_GBK" w:hint="eastAsia"/>
                <w:szCs w:val="21"/>
              </w:rPr>
              <w:t>刑事伤</w:t>
            </w:r>
            <w:proofErr w:type="gramEnd"/>
            <w:r w:rsidRPr="009A2D91">
              <w:rPr>
                <w:rFonts w:ascii="方正仿宋_GBK" w:eastAsia="方正仿宋_GBK" w:hAnsi="方正仿宋_GBK" w:cs="方正仿宋_GBK" w:hint="eastAsia"/>
                <w:szCs w:val="21"/>
              </w:rPr>
              <w:t>医案件；无无证行医、非法采供血和非法医疗广告（2分）；</w:t>
            </w:r>
          </w:p>
        </w:tc>
        <w:tc>
          <w:tcPr>
            <w:tcW w:w="1095" w:type="dxa"/>
            <w:vAlign w:val="center"/>
          </w:tcPr>
          <w:p w14:paraId="701E6791"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卫生健康部门</w:t>
            </w:r>
          </w:p>
        </w:tc>
        <w:tc>
          <w:tcPr>
            <w:tcW w:w="690" w:type="dxa"/>
            <w:vAlign w:val="center"/>
          </w:tcPr>
          <w:p w14:paraId="59780D9A"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23081F74" w14:textId="77777777" w:rsidTr="009A2D91">
        <w:trPr>
          <w:trHeight w:val="20"/>
          <w:jc w:val="center"/>
        </w:trPr>
        <w:tc>
          <w:tcPr>
            <w:tcW w:w="1067" w:type="dxa"/>
            <w:vMerge/>
            <w:vAlign w:val="center"/>
          </w:tcPr>
          <w:p w14:paraId="5FE542D4"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7941A956"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670A3EC7"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46．对重点行业重点人群开展急救知识与技能培训，提高全民急救能力（1分）。</w:t>
            </w:r>
          </w:p>
        </w:tc>
        <w:tc>
          <w:tcPr>
            <w:tcW w:w="1095" w:type="dxa"/>
            <w:vAlign w:val="center"/>
          </w:tcPr>
          <w:p w14:paraId="0F173FEC"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卫生健康部门</w:t>
            </w:r>
          </w:p>
        </w:tc>
        <w:tc>
          <w:tcPr>
            <w:tcW w:w="690" w:type="dxa"/>
            <w:vAlign w:val="center"/>
          </w:tcPr>
          <w:p w14:paraId="09FBFC3B"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0C85269C" w14:textId="77777777" w:rsidTr="009A2D91">
        <w:trPr>
          <w:trHeight w:val="20"/>
          <w:jc w:val="center"/>
        </w:trPr>
        <w:tc>
          <w:tcPr>
            <w:tcW w:w="1067" w:type="dxa"/>
            <w:vMerge w:val="restart"/>
            <w:vAlign w:val="center"/>
          </w:tcPr>
          <w:p w14:paraId="09AB6B94"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r w:rsidRPr="009A2D91">
              <w:rPr>
                <w:rFonts w:ascii="方正黑体_GBK" w:eastAsia="方正黑体_GBK" w:hAnsi="方正黑体_GBK" w:cs="方正黑体_GBK" w:hint="eastAsia"/>
                <w:szCs w:val="21"/>
              </w:rPr>
              <w:t>八、病媒生物防制</w:t>
            </w:r>
          </w:p>
        </w:tc>
        <w:tc>
          <w:tcPr>
            <w:tcW w:w="771" w:type="dxa"/>
            <w:vMerge w:val="restart"/>
            <w:vAlign w:val="center"/>
          </w:tcPr>
          <w:p w14:paraId="104AB65B"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7分</w:t>
            </w:r>
          </w:p>
        </w:tc>
        <w:tc>
          <w:tcPr>
            <w:tcW w:w="5672" w:type="dxa"/>
            <w:vAlign w:val="center"/>
          </w:tcPr>
          <w:p w14:paraId="1D426D45"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47．病媒生物防控机制完善，开展病媒生物防制宣传教育活动（1分）；</w:t>
            </w:r>
          </w:p>
        </w:tc>
        <w:tc>
          <w:tcPr>
            <w:tcW w:w="1095" w:type="dxa"/>
            <w:vAlign w:val="center"/>
          </w:tcPr>
          <w:p w14:paraId="1866A9FD"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卫生健康部门</w:t>
            </w:r>
          </w:p>
        </w:tc>
        <w:tc>
          <w:tcPr>
            <w:tcW w:w="690" w:type="dxa"/>
            <w:vAlign w:val="center"/>
          </w:tcPr>
          <w:p w14:paraId="3594120C"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436969A9" w14:textId="77777777" w:rsidTr="009A2D91">
        <w:trPr>
          <w:trHeight w:val="20"/>
          <w:jc w:val="center"/>
        </w:trPr>
        <w:tc>
          <w:tcPr>
            <w:tcW w:w="1067" w:type="dxa"/>
            <w:vMerge/>
            <w:vAlign w:val="center"/>
          </w:tcPr>
          <w:p w14:paraId="6B26F6C0"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50D519E9"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1A4FEAB8"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48．配合开展病媒生物监测，掌握病媒生物密度水平、孳生地基本情况（1分）；</w:t>
            </w:r>
          </w:p>
        </w:tc>
        <w:tc>
          <w:tcPr>
            <w:tcW w:w="1095" w:type="dxa"/>
            <w:vAlign w:val="center"/>
          </w:tcPr>
          <w:p w14:paraId="06EC5DFA"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卫生健康部门</w:t>
            </w:r>
          </w:p>
        </w:tc>
        <w:tc>
          <w:tcPr>
            <w:tcW w:w="690" w:type="dxa"/>
            <w:vAlign w:val="center"/>
          </w:tcPr>
          <w:p w14:paraId="34DDFE16"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390AE9F4" w14:textId="77777777" w:rsidTr="009A2D91">
        <w:trPr>
          <w:trHeight w:val="20"/>
          <w:jc w:val="center"/>
        </w:trPr>
        <w:tc>
          <w:tcPr>
            <w:tcW w:w="1067" w:type="dxa"/>
            <w:vMerge/>
            <w:vAlign w:val="center"/>
          </w:tcPr>
          <w:p w14:paraId="3E073FCD"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37277949"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0064A8E2"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49．鼠、蚊、蝇、蟑螂的密度达到国家标准C级要求（4分）；</w:t>
            </w:r>
          </w:p>
        </w:tc>
        <w:tc>
          <w:tcPr>
            <w:tcW w:w="1095" w:type="dxa"/>
            <w:vAlign w:val="center"/>
          </w:tcPr>
          <w:p w14:paraId="30AFA4E5"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卫生健康部门</w:t>
            </w:r>
          </w:p>
        </w:tc>
        <w:tc>
          <w:tcPr>
            <w:tcW w:w="690" w:type="dxa"/>
            <w:vAlign w:val="center"/>
          </w:tcPr>
          <w:p w14:paraId="5D55A0E9"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r w:rsidR="009A2D91" w:rsidRPr="009A2D91" w14:paraId="3D30C039" w14:textId="77777777" w:rsidTr="009A2D91">
        <w:trPr>
          <w:trHeight w:val="20"/>
          <w:jc w:val="center"/>
        </w:trPr>
        <w:tc>
          <w:tcPr>
            <w:tcW w:w="1067" w:type="dxa"/>
            <w:vMerge/>
            <w:vAlign w:val="center"/>
          </w:tcPr>
          <w:p w14:paraId="72BE1146" w14:textId="77777777" w:rsidR="009A2D91" w:rsidRPr="009A2D91" w:rsidRDefault="009A2D91" w:rsidP="009A2D91">
            <w:pPr>
              <w:overflowPunct w:val="0"/>
              <w:adjustRightInd w:val="0"/>
              <w:spacing w:line="380" w:lineRule="atLeast"/>
              <w:rPr>
                <w:rFonts w:ascii="方正黑体_GBK" w:eastAsia="方正黑体_GBK" w:hAnsi="方正黑体_GBK" w:cs="方正黑体_GBK"/>
                <w:szCs w:val="21"/>
              </w:rPr>
            </w:pPr>
          </w:p>
        </w:tc>
        <w:tc>
          <w:tcPr>
            <w:tcW w:w="771" w:type="dxa"/>
            <w:vMerge/>
            <w:vAlign w:val="center"/>
          </w:tcPr>
          <w:p w14:paraId="00A9B041"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p>
        </w:tc>
        <w:tc>
          <w:tcPr>
            <w:tcW w:w="5672" w:type="dxa"/>
            <w:vAlign w:val="center"/>
          </w:tcPr>
          <w:p w14:paraId="08DB70FA"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50．重点行业和单位防蝇和防鼠设施合格率≥95%（1分）。</w:t>
            </w:r>
          </w:p>
        </w:tc>
        <w:tc>
          <w:tcPr>
            <w:tcW w:w="1095" w:type="dxa"/>
            <w:vAlign w:val="center"/>
          </w:tcPr>
          <w:p w14:paraId="6589E59C" w14:textId="77777777" w:rsidR="009A2D91" w:rsidRPr="009A2D91" w:rsidRDefault="009A2D91" w:rsidP="009A2D91">
            <w:pPr>
              <w:overflowPunct w:val="0"/>
              <w:adjustRightInd w:val="0"/>
              <w:spacing w:line="380" w:lineRule="atLeast"/>
              <w:rPr>
                <w:rFonts w:ascii="方正仿宋_GBK" w:eastAsia="方正仿宋_GBK" w:hAnsi="方正仿宋_GBK" w:cs="方正仿宋_GBK"/>
                <w:szCs w:val="21"/>
              </w:rPr>
            </w:pPr>
            <w:r w:rsidRPr="009A2D91">
              <w:rPr>
                <w:rFonts w:ascii="方正仿宋_GBK" w:eastAsia="方正仿宋_GBK" w:hAnsi="方正仿宋_GBK" w:cs="方正仿宋_GBK" w:hint="eastAsia"/>
                <w:szCs w:val="21"/>
              </w:rPr>
              <w:t>卫生健康部门</w:t>
            </w:r>
          </w:p>
        </w:tc>
        <w:tc>
          <w:tcPr>
            <w:tcW w:w="690" w:type="dxa"/>
            <w:vAlign w:val="center"/>
          </w:tcPr>
          <w:p w14:paraId="763A7F40" w14:textId="77777777" w:rsidR="009A2D91" w:rsidRPr="009A2D91" w:rsidRDefault="009A2D91" w:rsidP="009A2D91">
            <w:pPr>
              <w:overflowPunct w:val="0"/>
              <w:adjustRightInd w:val="0"/>
              <w:spacing w:line="380" w:lineRule="atLeast"/>
              <w:jc w:val="center"/>
              <w:rPr>
                <w:rFonts w:ascii="方正仿宋_GBK" w:eastAsia="方正仿宋_GBK" w:hAnsi="方正仿宋_GBK" w:cs="方正仿宋_GBK"/>
                <w:szCs w:val="21"/>
              </w:rPr>
            </w:pPr>
          </w:p>
        </w:tc>
      </w:tr>
    </w:tbl>
    <w:p w14:paraId="174C7345" w14:textId="77777777" w:rsidR="00C95B57" w:rsidRDefault="00C95B57" w:rsidP="000D2283">
      <w:pPr>
        <w:overflowPunct w:val="0"/>
        <w:adjustRightInd w:val="0"/>
        <w:snapToGrid w:val="0"/>
        <w:spacing w:line="560" w:lineRule="atLeast"/>
        <w:rPr>
          <w:rFonts w:ascii="方正黑体_GBK" w:eastAsia="方正黑体_GBK"/>
          <w:color w:val="000000" w:themeColor="text1"/>
          <w:sz w:val="32"/>
          <w:szCs w:val="32"/>
        </w:rPr>
        <w:sectPr w:rsidR="00C95B57" w:rsidSect="000D2283">
          <w:footerReference w:type="default" r:id="rId8"/>
          <w:type w:val="nextColumn"/>
          <w:pgSz w:w="11907" w:h="16840" w:code="9"/>
          <w:pgMar w:top="2098" w:right="1531" w:bottom="1985" w:left="1531" w:header="851" w:footer="1020" w:gutter="0"/>
          <w:cols w:space="425"/>
          <w:titlePg/>
          <w:docGrid w:linePitch="312"/>
        </w:sectPr>
      </w:pPr>
      <w:bookmarkStart w:id="2" w:name="_GoBack"/>
      <w:bookmarkEnd w:id="2"/>
    </w:p>
    <w:p w14:paraId="68E767F7" w14:textId="77777777" w:rsidR="00EE3F6D" w:rsidRPr="000D2283" w:rsidRDefault="00EE3F6D" w:rsidP="00466C09">
      <w:pPr>
        <w:overflowPunct w:val="0"/>
        <w:adjustRightInd w:val="0"/>
        <w:snapToGrid w:val="0"/>
        <w:spacing w:line="560" w:lineRule="atLeast"/>
        <w:rPr>
          <w:rFonts w:ascii="方正仿宋_GBK" w:eastAsia="方正仿宋_GBK" w:cs="Times New Roman (正文 CS 字体)"/>
          <w:color w:val="000000" w:themeColor="text1"/>
          <w:spacing w:val="-4"/>
          <w:sz w:val="11"/>
          <w:szCs w:val="11"/>
        </w:rPr>
      </w:pPr>
    </w:p>
    <w:sectPr w:rsidR="00EE3F6D" w:rsidRPr="000D2283" w:rsidSect="005603EB">
      <w:footerReference w:type="default" r:id="rId9"/>
      <w:type w:val="nextColumn"/>
      <w:pgSz w:w="11907" w:h="16840" w:code="9"/>
      <w:pgMar w:top="2098" w:right="1531" w:bottom="1985" w:left="1531" w:header="851" w:footer="1077"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40FA5" w14:textId="77777777" w:rsidR="00672BA7" w:rsidRDefault="00672BA7" w:rsidP="00486AE3">
      <w:r>
        <w:separator/>
      </w:r>
    </w:p>
  </w:endnote>
  <w:endnote w:type="continuationSeparator" w:id="0">
    <w:p w14:paraId="02155698" w14:textId="77777777" w:rsidR="00672BA7" w:rsidRDefault="00672BA7" w:rsidP="0048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Times New Roman (正文 CS 字体)">
    <w:charset w:val="00"/>
    <w:family w:val="roman"/>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3997"/>
      <w:docPartObj>
        <w:docPartGallery w:val="AutoText"/>
      </w:docPartObj>
    </w:sdtPr>
    <w:sdtEndPr>
      <w:rPr>
        <w:rFonts w:ascii="Times New Roman" w:hAnsi="Times New Roman" w:cs="Times New Roman"/>
        <w:sz w:val="28"/>
        <w:szCs w:val="28"/>
      </w:rPr>
    </w:sdtEndPr>
    <w:sdtContent>
      <w:p w14:paraId="5A2062A5" w14:textId="77777777" w:rsidR="009A2D91" w:rsidRDefault="009A2D91">
        <w:pPr>
          <w:pStyle w:val="a4"/>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466C09" w:rsidRPr="00466C09">
          <w:rPr>
            <w:rFonts w:ascii="Times New Roman" w:hAnsi="Times New Roman" w:cs="Times New Roman"/>
            <w:noProof/>
            <w:sz w:val="28"/>
            <w:szCs w:val="28"/>
            <w:lang w:val="zh-CN"/>
          </w:rPr>
          <w:t>13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2775337A" w14:textId="77777777" w:rsidR="009A2D91" w:rsidRDefault="009A2D9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539620"/>
      <w:docPartObj>
        <w:docPartGallery w:val="Page Numbers (Bottom of Page)"/>
        <w:docPartUnique/>
      </w:docPartObj>
    </w:sdtPr>
    <w:sdtEndPr>
      <w:rPr>
        <w:rFonts w:ascii="Times New Roman" w:hAnsi="Times New Roman" w:cs="Times New Roman"/>
        <w:sz w:val="28"/>
        <w:szCs w:val="28"/>
      </w:rPr>
    </w:sdtEndPr>
    <w:sdtContent>
      <w:p w14:paraId="09C3C8D0" w14:textId="77777777" w:rsidR="009A2D91" w:rsidRPr="00135408" w:rsidRDefault="009A2D91">
        <w:pPr>
          <w:pStyle w:val="a4"/>
          <w:jc w:val="center"/>
          <w:rPr>
            <w:rFonts w:ascii="Times New Roman" w:hAnsi="Times New Roman" w:cs="Times New Roman"/>
            <w:sz w:val="28"/>
            <w:szCs w:val="28"/>
          </w:rPr>
        </w:pPr>
        <w:r w:rsidRPr="00135408">
          <w:rPr>
            <w:rFonts w:ascii="Times New Roman" w:hAnsi="Times New Roman" w:cs="Times New Roman"/>
            <w:sz w:val="28"/>
            <w:szCs w:val="28"/>
          </w:rPr>
          <w:t xml:space="preserve">— </w:t>
        </w:r>
        <w:r w:rsidRPr="00135408">
          <w:rPr>
            <w:rFonts w:ascii="Times New Roman" w:hAnsi="Times New Roman" w:cs="Times New Roman"/>
            <w:sz w:val="28"/>
            <w:szCs w:val="28"/>
          </w:rPr>
          <w:fldChar w:fldCharType="begin"/>
        </w:r>
        <w:r w:rsidRPr="00135408">
          <w:rPr>
            <w:rFonts w:ascii="Times New Roman" w:hAnsi="Times New Roman" w:cs="Times New Roman"/>
            <w:sz w:val="28"/>
            <w:szCs w:val="28"/>
          </w:rPr>
          <w:instrText>PAGE   \* MERGEFORMAT</w:instrText>
        </w:r>
        <w:r w:rsidRPr="00135408">
          <w:rPr>
            <w:rFonts w:ascii="Times New Roman" w:hAnsi="Times New Roman" w:cs="Times New Roman"/>
            <w:sz w:val="28"/>
            <w:szCs w:val="28"/>
          </w:rPr>
          <w:fldChar w:fldCharType="separate"/>
        </w:r>
        <w:r w:rsidR="00466C09" w:rsidRPr="00466C09">
          <w:rPr>
            <w:rFonts w:ascii="Times New Roman" w:hAnsi="Times New Roman" w:cs="Times New Roman"/>
            <w:noProof/>
            <w:sz w:val="28"/>
            <w:szCs w:val="28"/>
            <w:lang w:val="zh-CN"/>
          </w:rPr>
          <w:t>14</w:t>
        </w:r>
        <w:r w:rsidRPr="00135408">
          <w:rPr>
            <w:rFonts w:ascii="Times New Roman" w:hAnsi="Times New Roman" w:cs="Times New Roman"/>
            <w:sz w:val="28"/>
            <w:szCs w:val="28"/>
          </w:rPr>
          <w:fldChar w:fldCharType="end"/>
        </w:r>
        <w:r w:rsidRPr="00135408">
          <w:rPr>
            <w:rFonts w:ascii="Times New Roman" w:hAnsi="Times New Roman" w:cs="Times New Roman"/>
            <w:sz w:val="28"/>
            <w:szCs w:val="28"/>
          </w:rPr>
          <w:t xml:space="preserve"> —</w:t>
        </w:r>
      </w:p>
    </w:sdtContent>
  </w:sdt>
  <w:p w14:paraId="36FB937A" w14:textId="77777777" w:rsidR="009A2D91" w:rsidRDefault="009A2D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63FB8" w14:textId="77777777" w:rsidR="00672BA7" w:rsidRDefault="00672BA7" w:rsidP="00486AE3">
      <w:r>
        <w:separator/>
      </w:r>
    </w:p>
  </w:footnote>
  <w:footnote w:type="continuationSeparator" w:id="0">
    <w:p w14:paraId="4E1BC3A0" w14:textId="77777777" w:rsidR="00672BA7" w:rsidRDefault="00672BA7" w:rsidP="00486A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F4B31"/>
    <w:multiLevelType w:val="multilevel"/>
    <w:tmpl w:val="15DF4B31"/>
    <w:lvl w:ilvl="0">
      <w:start w:val="1"/>
      <w:numFmt w:val="japaneseCounting"/>
      <w:lvlText w:val="%1、"/>
      <w:lvlJc w:val="left"/>
      <w:pPr>
        <w:tabs>
          <w:tab w:val="left" w:pos="1350"/>
        </w:tabs>
        <w:ind w:left="1350" w:hanging="720"/>
      </w:pPr>
      <w:rPr>
        <w:rFonts w:cs="Times New Roman" w:hint="default"/>
      </w:rPr>
    </w:lvl>
    <w:lvl w:ilvl="1" w:tentative="1">
      <w:start w:val="1"/>
      <w:numFmt w:val="lowerLetter"/>
      <w:lvlText w:val="%2)"/>
      <w:lvlJc w:val="left"/>
      <w:pPr>
        <w:tabs>
          <w:tab w:val="left" w:pos="1470"/>
        </w:tabs>
        <w:ind w:left="1470" w:hanging="420"/>
      </w:pPr>
      <w:rPr>
        <w:rFonts w:cs="Times New Roman"/>
      </w:rPr>
    </w:lvl>
    <w:lvl w:ilvl="2" w:tentative="1">
      <w:start w:val="1"/>
      <w:numFmt w:val="lowerRoman"/>
      <w:lvlText w:val="%3."/>
      <w:lvlJc w:val="right"/>
      <w:pPr>
        <w:tabs>
          <w:tab w:val="left" w:pos="1890"/>
        </w:tabs>
        <w:ind w:left="1890" w:hanging="420"/>
      </w:pPr>
      <w:rPr>
        <w:rFonts w:cs="Times New Roman"/>
      </w:rPr>
    </w:lvl>
    <w:lvl w:ilvl="3" w:tentative="1">
      <w:start w:val="1"/>
      <w:numFmt w:val="decimal"/>
      <w:lvlText w:val="%4."/>
      <w:lvlJc w:val="left"/>
      <w:pPr>
        <w:tabs>
          <w:tab w:val="left" w:pos="2310"/>
        </w:tabs>
        <w:ind w:left="2310" w:hanging="420"/>
      </w:pPr>
      <w:rPr>
        <w:rFonts w:cs="Times New Roman"/>
      </w:rPr>
    </w:lvl>
    <w:lvl w:ilvl="4" w:tentative="1">
      <w:start w:val="1"/>
      <w:numFmt w:val="lowerLetter"/>
      <w:lvlText w:val="%5)"/>
      <w:lvlJc w:val="left"/>
      <w:pPr>
        <w:tabs>
          <w:tab w:val="left" w:pos="2730"/>
        </w:tabs>
        <w:ind w:left="2730" w:hanging="420"/>
      </w:pPr>
      <w:rPr>
        <w:rFonts w:cs="Times New Roman"/>
      </w:rPr>
    </w:lvl>
    <w:lvl w:ilvl="5" w:tentative="1">
      <w:start w:val="1"/>
      <w:numFmt w:val="lowerRoman"/>
      <w:lvlText w:val="%6."/>
      <w:lvlJc w:val="right"/>
      <w:pPr>
        <w:tabs>
          <w:tab w:val="left" w:pos="3150"/>
        </w:tabs>
        <w:ind w:left="3150" w:hanging="420"/>
      </w:pPr>
      <w:rPr>
        <w:rFonts w:cs="Times New Roman"/>
      </w:rPr>
    </w:lvl>
    <w:lvl w:ilvl="6" w:tentative="1">
      <w:start w:val="1"/>
      <w:numFmt w:val="decimal"/>
      <w:lvlText w:val="%7."/>
      <w:lvlJc w:val="left"/>
      <w:pPr>
        <w:tabs>
          <w:tab w:val="left" w:pos="3570"/>
        </w:tabs>
        <w:ind w:left="3570" w:hanging="420"/>
      </w:pPr>
      <w:rPr>
        <w:rFonts w:cs="Times New Roman"/>
      </w:rPr>
    </w:lvl>
    <w:lvl w:ilvl="7" w:tentative="1">
      <w:start w:val="1"/>
      <w:numFmt w:val="lowerLetter"/>
      <w:lvlText w:val="%8)"/>
      <w:lvlJc w:val="left"/>
      <w:pPr>
        <w:tabs>
          <w:tab w:val="left" w:pos="3990"/>
        </w:tabs>
        <w:ind w:left="3990" w:hanging="420"/>
      </w:pPr>
      <w:rPr>
        <w:rFonts w:cs="Times New Roman"/>
      </w:rPr>
    </w:lvl>
    <w:lvl w:ilvl="8" w:tentative="1">
      <w:start w:val="1"/>
      <w:numFmt w:val="lowerRoman"/>
      <w:lvlText w:val="%9."/>
      <w:lvlJc w:val="right"/>
      <w:pPr>
        <w:tabs>
          <w:tab w:val="left" w:pos="4410"/>
        </w:tabs>
        <w:ind w:left="4410" w:hanging="420"/>
      </w:pPr>
      <w:rPr>
        <w:rFonts w:cs="Times New Roman"/>
      </w:rPr>
    </w:lvl>
  </w:abstractNum>
  <w:abstractNum w:abstractNumId="1">
    <w:nsid w:val="4366667E"/>
    <w:multiLevelType w:val="hybridMultilevel"/>
    <w:tmpl w:val="2154E79E"/>
    <w:lvl w:ilvl="0" w:tplc="86E2FCDC">
      <w:start w:val="1"/>
      <w:numFmt w:val="japaneseCounting"/>
      <w:lvlText w:val="第%1章"/>
      <w:lvlJc w:val="left"/>
      <w:pPr>
        <w:ind w:left="1770" w:hanging="1125"/>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54297243"/>
    <w:multiLevelType w:val="singleLevel"/>
    <w:tmpl w:val="54297243"/>
    <w:lvl w:ilvl="0">
      <w:start w:val="1"/>
      <w:numFmt w:val="chineseCounting"/>
      <w:suff w:val="nothing"/>
      <w:lvlText w:val="（%1）"/>
      <w:lvlJc w:val="left"/>
      <w:rPr>
        <w:rFonts w:cs="Times New Roman"/>
      </w:rPr>
    </w:lvl>
  </w:abstractNum>
  <w:abstractNum w:abstractNumId="3">
    <w:nsid w:val="6144275B"/>
    <w:multiLevelType w:val="hybridMultilevel"/>
    <w:tmpl w:val="26F4C5FC"/>
    <w:lvl w:ilvl="0" w:tplc="D05CF6CA">
      <w:start w:val="6"/>
      <w:numFmt w:val="japaneseCounting"/>
      <w:lvlText w:val="%1、"/>
      <w:lvlJc w:val="left"/>
      <w:pPr>
        <w:ind w:left="1288" w:hanging="720"/>
      </w:pPr>
      <w:rPr>
        <w:rFonts w:hint="default"/>
        <w:lang w:val="en-US"/>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用户">
    <w15:presenceInfo w15:providerId="None" w15:userId="Microsoft Office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E38"/>
    <w:rsid w:val="000043F9"/>
    <w:rsid w:val="0000695C"/>
    <w:rsid w:val="00016E3B"/>
    <w:rsid w:val="00031F00"/>
    <w:rsid w:val="00034962"/>
    <w:rsid w:val="0004761D"/>
    <w:rsid w:val="00050360"/>
    <w:rsid w:val="00051F1E"/>
    <w:rsid w:val="00054BF9"/>
    <w:rsid w:val="000617B9"/>
    <w:rsid w:val="00061A9A"/>
    <w:rsid w:val="00063631"/>
    <w:rsid w:val="00071D08"/>
    <w:rsid w:val="00071D11"/>
    <w:rsid w:val="000728A2"/>
    <w:rsid w:val="0007408C"/>
    <w:rsid w:val="00081AB4"/>
    <w:rsid w:val="00084302"/>
    <w:rsid w:val="000844FB"/>
    <w:rsid w:val="000A52F7"/>
    <w:rsid w:val="000A6234"/>
    <w:rsid w:val="000D2283"/>
    <w:rsid w:val="000D4971"/>
    <w:rsid w:val="0010018F"/>
    <w:rsid w:val="00111652"/>
    <w:rsid w:val="00117C13"/>
    <w:rsid w:val="00121420"/>
    <w:rsid w:val="00135408"/>
    <w:rsid w:val="00147B05"/>
    <w:rsid w:val="001544BF"/>
    <w:rsid w:val="00157824"/>
    <w:rsid w:val="001634BD"/>
    <w:rsid w:val="00170A51"/>
    <w:rsid w:val="001852FC"/>
    <w:rsid w:val="00190610"/>
    <w:rsid w:val="00190799"/>
    <w:rsid w:val="00190C7E"/>
    <w:rsid w:val="00193066"/>
    <w:rsid w:val="001A2989"/>
    <w:rsid w:val="001A6177"/>
    <w:rsid w:val="001B41D9"/>
    <w:rsid w:val="001B55E3"/>
    <w:rsid w:val="001C01AD"/>
    <w:rsid w:val="001C315B"/>
    <w:rsid w:val="001D0CC6"/>
    <w:rsid w:val="001D74B7"/>
    <w:rsid w:val="001E07AC"/>
    <w:rsid w:val="001E657E"/>
    <w:rsid w:val="001E66C3"/>
    <w:rsid w:val="001F4C6B"/>
    <w:rsid w:val="001F6455"/>
    <w:rsid w:val="00204AE3"/>
    <w:rsid w:val="00230355"/>
    <w:rsid w:val="00235DF4"/>
    <w:rsid w:val="00237825"/>
    <w:rsid w:val="00244520"/>
    <w:rsid w:val="002611C2"/>
    <w:rsid w:val="002720D5"/>
    <w:rsid w:val="002949EC"/>
    <w:rsid w:val="00297650"/>
    <w:rsid w:val="002A7C13"/>
    <w:rsid w:val="002B0499"/>
    <w:rsid w:val="002B2E75"/>
    <w:rsid w:val="002B6CFD"/>
    <w:rsid w:val="002C45F0"/>
    <w:rsid w:val="002F3122"/>
    <w:rsid w:val="002F4DE6"/>
    <w:rsid w:val="002F4F96"/>
    <w:rsid w:val="002F6E26"/>
    <w:rsid w:val="00302766"/>
    <w:rsid w:val="0030715D"/>
    <w:rsid w:val="0030757B"/>
    <w:rsid w:val="00315CA3"/>
    <w:rsid w:val="00315E8C"/>
    <w:rsid w:val="00320BE0"/>
    <w:rsid w:val="003231A0"/>
    <w:rsid w:val="003231F0"/>
    <w:rsid w:val="003237DB"/>
    <w:rsid w:val="00332949"/>
    <w:rsid w:val="0033309B"/>
    <w:rsid w:val="003359BF"/>
    <w:rsid w:val="00343509"/>
    <w:rsid w:val="00343DA7"/>
    <w:rsid w:val="00354A8A"/>
    <w:rsid w:val="003559B3"/>
    <w:rsid w:val="003565D0"/>
    <w:rsid w:val="003617EF"/>
    <w:rsid w:val="00362C69"/>
    <w:rsid w:val="00367825"/>
    <w:rsid w:val="0037067B"/>
    <w:rsid w:val="00376FD7"/>
    <w:rsid w:val="003B3739"/>
    <w:rsid w:val="003C4653"/>
    <w:rsid w:val="003D34AA"/>
    <w:rsid w:val="003D5CFC"/>
    <w:rsid w:val="003E4631"/>
    <w:rsid w:val="004023CD"/>
    <w:rsid w:val="00402F4C"/>
    <w:rsid w:val="004210D9"/>
    <w:rsid w:val="004371F2"/>
    <w:rsid w:val="00440F72"/>
    <w:rsid w:val="00442B6A"/>
    <w:rsid w:val="00443EC6"/>
    <w:rsid w:val="00446921"/>
    <w:rsid w:val="004473E0"/>
    <w:rsid w:val="00453E7A"/>
    <w:rsid w:val="00453E9E"/>
    <w:rsid w:val="0045551E"/>
    <w:rsid w:val="004557A7"/>
    <w:rsid w:val="0046029D"/>
    <w:rsid w:val="00463029"/>
    <w:rsid w:val="004648BB"/>
    <w:rsid w:val="00466C09"/>
    <w:rsid w:val="00466D2D"/>
    <w:rsid w:val="004710DF"/>
    <w:rsid w:val="00472000"/>
    <w:rsid w:val="00486AE3"/>
    <w:rsid w:val="00495CB6"/>
    <w:rsid w:val="004962EF"/>
    <w:rsid w:val="004A1B6C"/>
    <w:rsid w:val="004A2683"/>
    <w:rsid w:val="004A31C5"/>
    <w:rsid w:val="004B33C1"/>
    <w:rsid w:val="004C3C87"/>
    <w:rsid w:val="004C4190"/>
    <w:rsid w:val="004D1194"/>
    <w:rsid w:val="004D40DE"/>
    <w:rsid w:val="004E3DD3"/>
    <w:rsid w:val="004E7A1D"/>
    <w:rsid w:val="004E7E17"/>
    <w:rsid w:val="00503071"/>
    <w:rsid w:val="0050399E"/>
    <w:rsid w:val="0050534F"/>
    <w:rsid w:val="00507160"/>
    <w:rsid w:val="005116CC"/>
    <w:rsid w:val="0051177D"/>
    <w:rsid w:val="0051237B"/>
    <w:rsid w:val="00523245"/>
    <w:rsid w:val="00534877"/>
    <w:rsid w:val="00540AE8"/>
    <w:rsid w:val="005603EB"/>
    <w:rsid w:val="005633A5"/>
    <w:rsid w:val="0056635B"/>
    <w:rsid w:val="005713CF"/>
    <w:rsid w:val="00573858"/>
    <w:rsid w:val="005832D6"/>
    <w:rsid w:val="00583CE3"/>
    <w:rsid w:val="00590D2B"/>
    <w:rsid w:val="00592638"/>
    <w:rsid w:val="005931FB"/>
    <w:rsid w:val="0059492E"/>
    <w:rsid w:val="005B391A"/>
    <w:rsid w:val="005C3D8A"/>
    <w:rsid w:val="005D31AC"/>
    <w:rsid w:val="005E327A"/>
    <w:rsid w:val="005E55AE"/>
    <w:rsid w:val="005F2DA7"/>
    <w:rsid w:val="005F50D2"/>
    <w:rsid w:val="005F5EBD"/>
    <w:rsid w:val="00620D5C"/>
    <w:rsid w:val="00622307"/>
    <w:rsid w:val="00623668"/>
    <w:rsid w:val="00642B19"/>
    <w:rsid w:val="00645A87"/>
    <w:rsid w:val="00646D5B"/>
    <w:rsid w:val="006471B9"/>
    <w:rsid w:val="00653EBF"/>
    <w:rsid w:val="00660C8B"/>
    <w:rsid w:val="00667FC8"/>
    <w:rsid w:val="00671173"/>
    <w:rsid w:val="00671B77"/>
    <w:rsid w:val="00672A1E"/>
    <w:rsid w:val="00672BA7"/>
    <w:rsid w:val="00674956"/>
    <w:rsid w:val="0067779F"/>
    <w:rsid w:val="00682CA2"/>
    <w:rsid w:val="00684B16"/>
    <w:rsid w:val="00685B96"/>
    <w:rsid w:val="006913B7"/>
    <w:rsid w:val="0069153C"/>
    <w:rsid w:val="006A14B7"/>
    <w:rsid w:val="006A2F07"/>
    <w:rsid w:val="006A5A87"/>
    <w:rsid w:val="006A62A2"/>
    <w:rsid w:val="006B3996"/>
    <w:rsid w:val="006C5045"/>
    <w:rsid w:val="006C725C"/>
    <w:rsid w:val="006D5C22"/>
    <w:rsid w:val="006E0C21"/>
    <w:rsid w:val="006E1B50"/>
    <w:rsid w:val="006F2A39"/>
    <w:rsid w:val="006F3AEB"/>
    <w:rsid w:val="006F5FA5"/>
    <w:rsid w:val="00702753"/>
    <w:rsid w:val="007028C6"/>
    <w:rsid w:val="00713DC8"/>
    <w:rsid w:val="00730D4B"/>
    <w:rsid w:val="00741F03"/>
    <w:rsid w:val="007541D1"/>
    <w:rsid w:val="00757072"/>
    <w:rsid w:val="007615BA"/>
    <w:rsid w:val="007649D9"/>
    <w:rsid w:val="00786CDA"/>
    <w:rsid w:val="00793E28"/>
    <w:rsid w:val="00797DC9"/>
    <w:rsid w:val="007A31E9"/>
    <w:rsid w:val="007A3D6D"/>
    <w:rsid w:val="007B620B"/>
    <w:rsid w:val="007B6E38"/>
    <w:rsid w:val="007C7125"/>
    <w:rsid w:val="007D05BA"/>
    <w:rsid w:val="007D2116"/>
    <w:rsid w:val="007D22CE"/>
    <w:rsid w:val="007D343D"/>
    <w:rsid w:val="007D63CE"/>
    <w:rsid w:val="007E5CC5"/>
    <w:rsid w:val="007E740F"/>
    <w:rsid w:val="007F1667"/>
    <w:rsid w:val="007F4F3C"/>
    <w:rsid w:val="007F6F6E"/>
    <w:rsid w:val="007F7249"/>
    <w:rsid w:val="00800122"/>
    <w:rsid w:val="0080019D"/>
    <w:rsid w:val="008018BF"/>
    <w:rsid w:val="008024E7"/>
    <w:rsid w:val="008032C9"/>
    <w:rsid w:val="00817EBB"/>
    <w:rsid w:val="00831AD7"/>
    <w:rsid w:val="00832D1B"/>
    <w:rsid w:val="0083362C"/>
    <w:rsid w:val="00845B1F"/>
    <w:rsid w:val="00866150"/>
    <w:rsid w:val="00870A21"/>
    <w:rsid w:val="0087105A"/>
    <w:rsid w:val="008711DD"/>
    <w:rsid w:val="008855D6"/>
    <w:rsid w:val="00894051"/>
    <w:rsid w:val="00894444"/>
    <w:rsid w:val="008A67E4"/>
    <w:rsid w:val="008C4D06"/>
    <w:rsid w:val="008C6DE8"/>
    <w:rsid w:val="008D288A"/>
    <w:rsid w:val="008E2D04"/>
    <w:rsid w:val="008E367A"/>
    <w:rsid w:val="008E71AA"/>
    <w:rsid w:val="008F0D93"/>
    <w:rsid w:val="008F1220"/>
    <w:rsid w:val="009021CE"/>
    <w:rsid w:val="00905E66"/>
    <w:rsid w:val="009136CA"/>
    <w:rsid w:val="009150FC"/>
    <w:rsid w:val="00916ECE"/>
    <w:rsid w:val="009244A1"/>
    <w:rsid w:val="00926CA6"/>
    <w:rsid w:val="00930869"/>
    <w:rsid w:val="009421E9"/>
    <w:rsid w:val="00942563"/>
    <w:rsid w:val="009440C5"/>
    <w:rsid w:val="00970749"/>
    <w:rsid w:val="00972669"/>
    <w:rsid w:val="00990A7B"/>
    <w:rsid w:val="00995123"/>
    <w:rsid w:val="009958D5"/>
    <w:rsid w:val="00997165"/>
    <w:rsid w:val="009A2930"/>
    <w:rsid w:val="009A2D91"/>
    <w:rsid w:val="009B77FE"/>
    <w:rsid w:val="009C284B"/>
    <w:rsid w:val="009D5F49"/>
    <w:rsid w:val="009E0B35"/>
    <w:rsid w:val="009E0F37"/>
    <w:rsid w:val="009F122B"/>
    <w:rsid w:val="00A05C61"/>
    <w:rsid w:val="00A10127"/>
    <w:rsid w:val="00A15854"/>
    <w:rsid w:val="00A16A7A"/>
    <w:rsid w:val="00A20840"/>
    <w:rsid w:val="00A23E66"/>
    <w:rsid w:val="00A25354"/>
    <w:rsid w:val="00A32B93"/>
    <w:rsid w:val="00A356EC"/>
    <w:rsid w:val="00A41779"/>
    <w:rsid w:val="00A465FF"/>
    <w:rsid w:val="00A47ACA"/>
    <w:rsid w:val="00A56402"/>
    <w:rsid w:val="00A568B0"/>
    <w:rsid w:val="00A61E99"/>
    <w:rsid w:val="00A632BF"/>
    <w:rsid w:val="00A76873"/>
    <w:rsid w:val="00A77202"/>
    <w:rsid w:val="00A81AC9"/>
    <w:rsid w:val="00A958BB"/>
    <w:rsid w:val="00AA2D89"/>
    <w:rsid w:val="00AA523A"/>
    <w:rsid w:val="00AC2E75"/>
    <w:rsid w:val="00AC607F"/>
    <w:rsid w:val="00AC6E0C"/>
    <w:rsid w:val="00AC7DA7"/>
    <w:rsid w:val="00AD1757"/>
    <w:rsid w:val="00AD61FB"/>
    <w:rsid w:val="00AE0518"/>
    <w:rsid w:val="00AF19A8"/>
    <w:rsid w:val="00AF561D"/>
    <w:rsid w:val="00AF688B"/>
    <w:rsid w:val="00B01A3F"/>
    <w:rsid w:val="00B16921"/>
    <w:rsid w:val="00B1768A"/>
    <w:rsid w:val="00B2241A"/>
    <w:rsid w:val="00B246E7"/>
    <w:rsid w:val="00B2647D"/>
    <w:rsid w:val="00B27825"/>
    <w:rsid w:val="00B354BF"/>
    <w:rsid w:val="00B5069C"/>
    <w:rsid w:val="00B52C88"/>
    <w:rsid w:val="00B569FD"/>
    <w:rsid w:val="00B64F3D"/>
    <w:rsid w:val="00B84A19"/>
    <w:rsid w:val="00B90C54"/>
    <w:rsid w:val="00B9214A"/>
    <w:rsid w:val="00B92D0A"/>
    <w:rsid w:val="00B96780"/>
    <w:rsid w:val="00B97B8A"/>
    <w:rsid w:val="00BA13EC"/>
    <w:rsid w:val="00BC141E"/>
    <w:rsid w:val="00BC74C7"/>
    <w:rsid w:val="00BE07DF"/>
    <w:rsid w:val="00BE7296"/>
    <w:rsid w:val="00BF28F1"/>
    <w:rsid w:val="00C03358"/>
    <w:rsid w:val="00C0518E"/>
    <w:rsid w:val="00C129C3"/>
    <w:rsid w:val="00C2315F"/>
    <w:rsid w:val="00C23695"/>
    <w:rsid w:val="00C4051B"/>
    <w:rsid w:val="00C561F7"/>
    <w:rsid w:val="00C6056D"/>
    <w:rsid w:val="00C624F3"/>
    <w:rsid w:val="00C6615D"/>
    <w:rsid w:val="00C716D3"/>
    <w:rsid w:val="00C71EDB"/>
    <w:rsid w:val="00C878FD"/>
    <w:rsid w:val="00C95B57"/>
    <w:rsid w:val="00CB0B94"/>
    <w:rsid w:val="00CB3A17"/>
    <w:rsid w:val="00CB5053"/>
    <w:rsid w:val="00CB7C4F"/>
    <w:rsid w:val="00CC393D"/>
    <w:rsid w:val="00CF188B"/>
    <w:rsid w:val="00CF6E99"/>
    <w:rsid w:val="00D0029F"/>
    <w:rsid w:val="00D003D4"/>
    <w:rsid w:val="00D03F6B"/>
    <w:rsid w:val="00D05A71"/>
    <w:rsid w:val="00D2358D"/>
    <w:rsid w:val="00D23F30"/>
    <w:rsid w:val="00D26231"/>
    <w:rsid w:val="00D3030B"/>
    <w:rsid w:val="00D43385"/>
    <w:rsid w:val="00D44A56"/>
    <w:rsid w:val="00D537F6"/>
    <w:rsid w:val="00D56048"/>
    <w:rsid w:val="00D60341"/>
    <w:rsid w:val="00D609BE"/>
    <w:rsid w:val="00D65629"/>
    <w:rsid w:val="00D65BE9"/>
    <w:rsid w:val="00D66081"/>
    <w:rsid w:val="00D762BD"/>
    <w:rsid w:val="00D81D49"/>
    <w:rsid w:val="00D87C1B"/>
    <w:rsid w:val="00D93E52"/>
    <w:rsid w:val="00DA0C0E"/>
    <w:rsid w:val="00DB429D"/>
    <w:rsid w:val="00DC0BE1"/>
    <w:rsid w:val="00DC698B"/>
    <w:rsid w:val="00DD26E3"/>
    <w:rsid w:val="00DE04B7"/>
    <w:rsid w:val="00DE06A7"/>
    <w:rsid w:val="00DF226A"/>
    <w:rsid w:val="00DF289C"/>
    <w:rsid w:val="00DF3D3E"/>
    <w:rsid w:val="00DF4921"/>
    <w:rsid w:val="00DF5516"/>
    <w:rsid w:val="00E25DEE"/>
    <w:rsid w:val="00E33D6C"/>
    <w:rsid w:val="00E432FD"/>
    <w:rsid w:val="00E45074"/>
    <w:rsid w:val="00E46874"/>
    <w:rsid w:val="00E72136"/>
    <w:rsid w:val="00E746D8"/>
    <w:rsid w:val="00E76954"/>
    <w:rsid w:val="00E906CE"/>
    <w:rsid w:val="00EA4AAA"/>
    <w:rsid w:val="00EB45B8"/>
    <w:rsid w:val="00ED0485"/>
    <w:rsid w:val="00ED20DC"/>
    <w:rsid w:val="00ED3B0D"/>
    <w:rsid w:val="00EE3F6D"/>
    <w:rsid w:val="00EF2221"/>
    <w:rsid w:val="00EF3161"/>
    <w:rsid w:val="00F02A79"/>
    <w:rsid w:val="00F03BAE"/>
    <w:rsid w:val="00F06DC2"/>
    <w:rsid w:val="00F072E8"/>
    <w:rsid w:val="00F132F2"/>
    <w:rsid w:val="00F135EE"/>
    <w:rsid w:val="00F13EE9"/>
    <w:rsid w:val="00F164A7"/>
    <w:rsid w:val="00F23E46"/>
    <w:rsid w:val="00F40BE0"/>
    <w:rsid w:val="00F41B07"/>
    <w:rsid w:val="00F45AEE"/>
    <w:rsid w:val="00F63B08"/>
    <w:rsid w:val="00F66E18"/>
    <w:rsid w:val="00F73932"/>
    <w:rsid w:val="00F8394D"/>
    <w:rsid w:val="00F91DC3"/>
    <w:rsid w:val="00F95A9B"/>
    <w:rsid w:val="00FA37B3"/>
    <w:rsid w:val="00FA3A12"/>
    <w:rsid w:val="00FB02BA"/>
    <w:rsid w:val="00FC4827"/>
    <w:rsid w:val="00FC5384"/>
    <w:rsid w:val="00FC6AAF"/>
    <w:rsid w:val="00FD31D3"/>
    <w:rsid w:val="00FD3C40"/>
    <w:rsid w:val="00FD70FD"/>
    <w:rsid w:val="00FE4CA5"/>
    <w:rsid w:val="00FE54F6"/>
    <w:rsid w:val="00FE7988"/>
    <w:rsid w:val="00FE7A85"/>
    <w:rsid w:val="00FF31DF"/>
    <w:rsid w:val="00FF5075"/>
    <w:rsid w:val="00FF67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1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E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6A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6AE3"/>
    <w:rPr>
      <w:sz w:val="18"/>
      <w:szCs w:val="18"/>
    </w:rPr>
  </w:style>
  <w:style w:type="paragraph" w:styleId="a4">
    <w:name w:val="footer"/>
    <w:basedOn w:val="a"/>
    <w:link w:val="Char0"/>
    <w:uiPriority w:val="99"/>
    <w:unhideWhenUsed/>
    <w:rsid w:val="00486AE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486AE3"/>
    <w:rPr>
      <w:sz w:val="18"/>
      <w:szCs w:val="18"/>
    </w:rPr>
  </w:style>
  <w:style w:type="paragraph" w:styleId="a5">
    <w:name w:val="List Paragraph"/>
    <w:basedOn w:val="a"/>
    <w:uiPriority w:val="34"/>
    <w:qFormat/>
    <w:rsid w:val="004210D9"/>
    <w:pPr>
      <w:ind w:firstLineChars="200" w:firstLine="420"/>
    </w:pPr>
    <w:rPr>
      <w:rFonts w:ascii="Times New Roman" w:eastAsia="宋体" w:hAnsi="Times New Roman" w:cs="Times New Roman"/>
      <w:szCs w:val="24"/>
    </w:rPr>
  </w:style>
  <w:style w:type="paragraph" w:styleId="a6">
    <w:name w:val="Balloon Text"/>
    <w:basedOn w:val="a"/>
    <w:link w:val="Char1"/>
    <w:uiPriority w:val="99"/>
    <w:semiHidden/>
    <w:unhideWhenUsed/>
    <w:rsid w:val="00B2647D"/>
    <w:rPr>
      <w:sz w:val="18"/>
      <w:szCs w:val="18"/>
    </w:rPr>
  </w:style>
  <w:style w:type="character" w:customStyle="1" w:styleId="Char1">
    <w:name w:val="批注框文本 Char"/>
    <w:basedOn w:val="a0"/>
    <w:link w:val="a6"/>
    <w:uiPriority w:val="99"/>
    <w:semiHidden/>
    <w:rsid w:val="00B2647D"/>
    <w:rPr>
      <w:sz w:val="18"/>
      <w:szCs w:val="18"/>
    </w:rPr>
  </w:style>
  <w:style w:type="table" w:styleId="a7">
    <w:name w:val="Table Grid"/>
    <w:basedOn w:val="a1"/>
    <w:uiPriority w:val="39"/>
    <w:rsid w:val="00EE3F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Revision"/>
    <w:hidden/>
    <w:uiPriority w:val="99"/>
    <w:semiHidden/>
    <w:rsid w:val="009958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E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6A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6AE3"/>
    <w:rPr>
      <w:sz w:val="18"/>
      <w:szCs w:val="18"/>
    </w:rPr>
  </w:style>
  <w:style w:type="paragraph" w:styleId="a4">
    <w:name w:val="footer"/>
    <w:basedOn w:val="a"/>
    <w:link w:val="Char0"/>
    <w:uiPriority w:val="99"/>
    <w:unhideWhenUsed/>
    <w:rsid w:val="00486AE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486AE3"/>
    <w:rPr>
      <w:sz w:val="18"/>
      <w:szCs w:val="18"/>
    </w:rPr>
  </w:style>
  <w:style w:type="paragraph" w:styleId="a5">
    <w:name w:val="List Paragraph"/>
    <w:basedOn w:val="a"/>
    <w:uiPriority w:val="34"/>
    <w:qFormat/>
    <w:rsid w:val="004210D9"/>
    <w:pPr>
      <w:ind w:firstLineChars="200" w:firstLine="420"/>
    </w:pPr>
    <w:rPr>
      <w:rFonts w:ascii="Times New Roman" w:eastAsia="宋体" w:hAnsi="Times New Roman" w:cs="Times New Roman"/>
      <w:szCs w:val="24"/>
    </w:rPr>
  </w:style>
  <w:style w:type="paragraph" w:styleId="a6">
    <w:name w:val="Balloon Text"/>
    <w:basedOn w:val="a"/>
    <w:link w:val="Char1"/>
    <w:uiPriority w:val="99"/>
    <w:semiHidden/>
    <w:unhideWhenUsed/>
    <w:rsid w:val="00B2647D"/>
    <w:rPr>
      <w:sz w:val="18"/>
      <w:szCs w:val="18"/>
    </w:rPr>
  </w:style>
  <w:style w:type="character" w:customStyle="1" w:styleId="Char1">
    <w:name w:val="批注框文本 Char"/>
    <w:basedOn w:val="a0"/>
    <w:link w:val="a6"/>
    <w:uiPriority w:val="99"/>
    <w:semiHidden/>
    <w:rsid w:val="00B2647D"/>
    <w:rPr>
      <w:sz w:val="18"/>
      <w:szCs w:val="18"/>
    </w:rPr>
  </w:style>
  <w:style w:type="table" w:styleId="a7">
    <w:name w:val="Table Grid"/>
    <w:basedOn w:val="a1"/>
    <w:uiPriority w:val="39"/>
    <w:rsid w:val="00EE3F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Revision"/>
    <w:hidden/>
    <w:uiPriority w:val="99"/>
    <w:semiHidden/>
    <w:rsid w:val="0099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1154</Words>
  <Characters>6582</Characters>
  <Application>Microsoft Office Word</Application>
  <DocSecurity>0</DocSecurity>
  <Lines>54</Lines>
  <Paragraphs>15</Paragraphs>
  <ScaleCrop>false</ScaleCrop>
  <Company>China</Company>
  <LinksUpToDate>false</LinksUpToDate>
  <CharactersWithSpaces>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陈前</cp:lastModifiedBy>
  <cp:revision>2</cp:revision>
  <cp:lastPrinted>2022-06-20T08:59:00Z</cp:lastPrinted>
  <dcterms:created xsi:type="dcterms:W3CDTF">2022-06-21T03:05:00Z</dcterms:created>
  <dcterms:modified xsi:type="dcterms:W3CDTF">2022-06-21T03:05:00Z</dcterms:modified>
</cp:coreProperties>
</file>