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方正黑体简体" w:cs="方正黑体简体"/>
          <w:color w:val="auto"/>
          <w:sz w:val="32"/>
          <w:szCs w:val="40"/>
          <w:lang w:val="en-US" w:eastAsia="zh-CN"/>
        </w:rPr>
      </w:pPr>
      <w:r>
        <w:rPr>
          <w:rFonts w:hint="eastAsia" w:ascii="Times New Roman" w:hAnsi="Times New Roman" w:eastAsia="方正黑体简体" w:cs="方正黑体简体"/>
          <w:color w:val="auto"/>
          <w:sz w:val="32"/>
          <w:szCs w:val="40"/>
          <w:lang w:eastAsia="zh-CN"/>
        </w:rPr>
        <w:t>附件</w:t>
      </w:r>
    </w:p>
    <w:p>
      <w:pPr>
        <w:pStyle w:val="2"/>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52"/>
        </w:rPr>
      </w:pPr>
      <w:r>
        <w:rPr>
          <w:rFonts w:hint="default" w:ascii="Times New Roman" w:hAnsi="Times New Roman" w:eastAsia="方正小标宋_GBK" w:cs="Times New Roman"/>
          <w:color w:val="auto"/>
          <w:sz w:val="44"/>
          <w:szCs w:val="52"/>
        </w:rPr>
        <w:t>关于印发</w:t>
      </w:r>
      <w:r>
        <w:rPr>
          <w:rFonts w:hint="default" w:ascii="Times New Roman" w:hAnsi="Times New Roman" w:eastAsia="方正小标宋_GBK" w:cs="Times New Roman"/>
          <w:color w:val="auto"/>
          <w:sz w:val="44"/>
          <w:szCs w:val="52"/>
          <w:lang w:eastAsia="zh-CN"/>
        </w:rPr>
        <w:t>成都市</w:t>
      </w:r>
      <w:r>
        <w:rPr>
          <w:rFonts w:hint="default" w:ascii="Times New Roman" w:hAnsi="Times New Roman" w:eastAsia="方正小标宋_GBK" w:cs="Times New Roman"/>
          <w:color w:val="auto"/>
          <w:sz w:val="44"/>
          <w:szCs w:val="52"/>
        </w:rPr>
        <w:t>建立健全职工基本医疗保险</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52"/>
        </w:rPr>
      </w:pPr>
      <w:r>
        <w:rPr>
          <w:rFonts w:hint="default" w:ascii="Times New Roman" w:hAnsi="Times New Roman" w:eastAsia="方正小标宋_GBK" w:cs="Times New Roman"/>
          <w:color w:val="auto"/>
          <w:sz w:val="44"/>
          <w:szCs w:val="52"/>
        </w:rPr>
        <w:t>门诊共济保障机制实施</w:t>
      </w:r>
      <w:r>
        <w:rPr>
          <w:rFonts w:hint="default" w:ascii="Times New Roman" w:hAnsi="Times New Roman" w:eastAsia="方正小标宋_GBK" w:cs="Times New Roman"/>
          <w:color w:val="auto"/>
          <w:sz w:val="44"/>
          <w:szCs w:val="52"/>
          <w:lang w:eastAsia="zh-CN"/>
        </w:rPr>
        <w:t>细则</w:t>
      </w:r>
      <w:r>
        <w:rPr>
          <w:rFonts w:hint="default" w:ascii="Times New Roman" w:hAnsi="Times New Roman" w:eastAsia="方正小标宋_GBK" w:cs="Times New Roman"/>
          <w:color w:val="auto"/>
          <w:sz w:val="44"/>
          <w:szCs w:val="52"/>
        </w:rPr>
        <w:t>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楷体简体" w:cs="Times New Roman"/>
          <w:color w:val="auto"/>
          <w:sz w:val="32"/>
          <w:szCs w:val="40"/>
          <w:lang w:eastAsia="zh-CN"/>
        </w:rPr>
      </w:pPr>
      <w:r>
        <w:rPr>
          <w:rFonts w:hint="default" w:ascii="Times New Roman" w:hAnsi="Times New Roman" w:eastAsia="方正楷体简体" w:cs="Times New Roman"/>
          <w:color w:val="auto"/>
          <w:sz w:val="32"/>
          <w:szCs w:val="40"/>
          <w:lang w:eastAsia="zh-CN"/>
        </w:rPr>
        <w:t>（</w:t>
      </w:r>
      <w:r>
        <w:rPr>
          <w:rFonts w:hint="default" w:ascii="Times New Roman" w:hAnsi="Times New Roman" w:eastAsia="方正楷体简体" w:cs="Times New Roman"/>
          <w:color w:val="auto"/>
          <w:sz w:val="32"/>
          <w:szCs w:val="40"/>
          <w:lang w:val="en-US" w:eastAsia="zh-CN"/>
        </w:rPr>
        <w:t>征求意见稿</w:t>
      </w:r>
      <w:r>
        <w:rPr>
          <w:rFonts w:hint="default" w:ascii="Times New Roman" w:hAnsi="Times New Roman" w:eastAsia="方正楷体简体" w:cs="Times New Roman"/>
          <w:color w:val="auto"/>
          <w:sz w:val="32"/>
          <w:szCs w:val="40"/>
          <w:lang w:eastAsia="zh-CN"/>
        </w:rPr>
        <w:t>）</w: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default" w:ascii="Times New Roman" w:hAnsi="Times New Roman" w:eastAsia="方正楷体简体" w:cs="Times New Roman"/>
          <w:color w:val="auto"/>
          <w:sz w:val="32"/>
          <w:szCs w:val="40"/>
          <w:lang w:eastAsia="zh-CN"/>
        </w:rPr>
      </w:pPr>
      <w:r>
        <w:rPr>
          <w:rFonts w:hint="default" w:ascii="Times New Roman" w:hAnsi="Times New Roman" w:eastAsia="方正楷体简体" w:cs="Times New Roman"/>
          <w:color w:val="auto"/>
          <w:sz w:val="32"/>
          <w:szCs w:val="40"/>
          <w:lang w:eastAsia="zh-CN"/>
        </w:rPr>
        <w:t>（</w:t>
      </w:r>
      <w:r>
        <w:rPr>
          <w:rFonts w:hint="default" w:ascii="Times New Roman" w:hAnsi="Times New Roman" w:eastAsia="方正楷体简体" w:cs="Times New Roman"/>
          <w:color w:val="auto"/>
          <w:sz w:val="32"/>
          <w:szCs w:val="40"/>
          <w:lang w:val="en-US" w:eastAsia="zh-CN"/>
        </w:rPr>
        <w:t>备注：贯彻国家和省要求的以下划线标注，本地举措内容以黑体标注</w:t>
      </w:r>
      <w:r>
        <w:rPr>
          <w:rFonts w:hint="default" w:ascii="Times New Roman" w:hAnsi="Times New Roman" w:eastAsia="方正楷体简体" w:cs="Times New Roman"/>
          <w:color w:val="auto"/>
          <w:sz w:val="32"/>
          <w:szCs w:val="40"/>
          <w:lang w:eastAsia="zh-CN"/>
        </w:rPr>
        <w:t>）</w:t>
      </w:r>
    </w:p>
    <w:p>
      <w:pPr>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auto"/>
          <w:sz w:val="32"/>
          <w:szCs w:val="40"/>
          <w:lang w:eastAsia="zh-CN"/>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auto"/>
          <w:sz w:val="32"/>
          <w:szCs w:val="40"/>
        </w:rPr>
      </w:pPr>
      <w:r>
        <w:rPr>
          <w:rFonts w:hint="default" w:ascii="Times New Roman" w:hAnsi="Times New Roman" w:eastAsia="方正仿宋_GBK" w:cs="Times New Roman"/>
          <w:color w:val="auto"/>
          <w:sz w:val="32"/>
          <w:szCs w:val="40"/>
        </w:rPr>
        <w:t>各</w:t>
      </w:r>
      <w:r>
        <w:rPr>
          <w:rFonts w:hint="default" w:ascii="Times New Roman" w:hAnsi="Times New Roman" w:eastAsia="方正仿宋_GBK" w:cs="Times New Roman"/>
          <w:color w:val="auto"/>
          <w:sz w:val="32"/>
          <w:szCs w:val="40"/>
          <w:lang w:eastAsia="zh-CN"/>
        </w:rPr>
        <w:t>区（市）县</w:t>
      </w:r>
      <w:r>
        <w:rPr>
          <w:rFonts w:hint="default" w:ascii="Times New Roman" w:hAnsi="Times New Roman" w:eastAsia="方正仿宋_GBK" w:cs="Times New Roman"/>
          <w:color w:val="auto"/>
          <w:sz w:val="32"/>
          <w:szCs w:val="40"/>
        </w:rPr>
        <w:t>政府</w:t>
      </w:r>
      <w:r>
        <w:rPr>
          <w:rFonts w:hint="eastAsia" w:ascii="Times New Roman" w:hAnsi="Times New Roman" w:eastAsia="方正仿宋_GBK" w:cs="Times New Roman"/>
          <w:color w:val="auto"/>
          <w:sz w:val="32"/>
          <w:szCs w:val="40"/>
          <w:lang w:eastAsia="zh-CN"/>
        </w:rPr>
        <w:t>（管委会）</w:t>
      </w:r>
      <w:r>
        <w:rPr>
          <w:rFonts w:hint="default" w:ascii="Times New Roman" w:hAnsi="Times New Roman" w:eastAsia="方正仿宋_GBK" w:cs="Times New Roman"/>
          <w:color w:val="auto"/>
          <w:sz w:val="32"/>
          <w:szCs w:val="40"/>
          <w:lang w:eastAsia="zh-CN"/>
        </w:rPr>
        <w:t>，市</w:t>
      </w:r>
      <w:r>
        <w:rPr>
          <w:rFonts w:hint="default" w:ascii="Times New Roman" w:hAnsi="Times New Roman" w:eastAsia="方正仿宋_GBK" w:cs="Times New Roman"/>
          <w:color w:val="auto"/>
          <w:sz w:val="32"/>
          <w:szCs w:val="40"/>
        </w:rPr>
        <w:t>政府各部门</w:t>
      </w:r>
      <w:r>
        <w:rPr>
          <w:rFonts w:hint="default" w:ascii="Times New Roman" w:hAnsi="Times New Roman" w:eastAsia="方正仿宋_GBK" w:cs="Times New Roman"/>
          <w:color w:val="auto"/>
          <w:sz w:val="32"/>
          <w:szCs w:val="40"/>
          <w:lang w:eastAsia="zh-CN"/>
        </w:rPr>
        <w:t>，</w:t>
      </w:r>
      <w:r>
        <w:rPr>
          <w:rFonts w:hint="default" w:ascii="Times New Roman" w:hAnsi="Times New Roman" w:eastAsia="方正仿宋_GBK" w:cs="Times New Roman"/>
          <w:color w:val="auto"/>
          <w:sz w:val="32"/>
          <w:szCs w:val="40"/>
        </w:rPr>
        <w:t>有关单位:</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仿宋_GBK" w:cs="Times New Roman"/>
          <w:color w:val="auto"/>
          <w:sz w:val="32"/>
          <w:szCs w:val="40"/>
          <w:u w:val="single"/>
        </w:rPr>
        <w:t>《</w:t>
      </w:r>
      <w:r>
        <w:rPr>
          <w:rFonts w:hint="default" w:ascii="Times New Roman" w:hAnsi="Times New Roman" w:eastAsia="方正仿宋_GBK" w:cs="Times New Roman"/>
          <w:color w:val="auto"/>
          <w:sz w:val="32"/>
          <w:szCs w:val="40"/>
          <w:u w:val="single"/>
          <w:lang w:eastAsia="zh-CN"/>
        </w:rPr>
        <w:t>成都市</w:t>
      </w:r>
      <w:r>
        <w:rPr>
          <w:rFonts w:hint="default" w:ascii="Times New Roman" w:hAnsi="Times New Roman" w:eastAsia="方正仿宋_GBK" w:cs="Times New Roman"/>
          <w:color w:val="auto"/>
          <w:sz w:val="32"/>
          <w:szCs w:val="40"/>
          <w:u w:val="single"/>
        </w:rPr>
        <w:t>建立健全职工基本医疗保险门诊共济保障机制实施</w:t>
      </w:r>
      <w:r>
        <w:rPr>
          <w:rFonts w:hint="default" w:ascii="Times New Roman" w:hAnsi="Times New Roman" w:eastAsia="方正仿宋_GBK" w:cs="Times New Roman"/>
          <w:color w:val="auto"/>
          <w:sz w:val="32"/>
          <w:szCs w:val="40"/>
          <w:u w:val="single"/>
          <w:lang w:eastAsia="zh-CN"/>
        </w:rPr>
        <w:t>细则</w:t>
      </w:r>
      <w:r>
        <w:rPr>
          <w:rFonts w:hint="default" w:ascii="Times New Roman" w:hAnsi="Times New Roman" w:eastAsia="方正仿宋_GBK" w:cs="Times New Roman"/>
          <w:color w:val="auto"/>
          <w:sz w:val="32"/>
          <w:szCs w:val="40"/>
          <w:u w:val="single"/>
        </w:rPr>
        <w:t>》已经</w:t>
      </w:r>
      <w:r>
        <w:rPr>
          <w:rFonts w:hint="default" w:ascii="Times New Roman" w:hAnsi="Times New Roman" w:eastAsia="方正仿宋_GBK" w:cs="Times New Roman"/>
          <w:color w:val="auto"/>
          <w:sz w:val="32"/>
          <w:szCs w:val="40"/>
          <w:u w:val="single"/>
          <w:lang w:eastAsia="zh-CN"/>
        </w:rPr>
        <w:t>市</w:t>
      </w:r>
      <w:r>
        <w:rPr>
          <w:rFonts w:hint="default" w:ascii="Times New Roman" w:hAnsi="Times New Roman" w:eastAsia="方正仿宋_GBK" w:cs="Times New Roman"/>
          <w:color w:val="auto"/>
          <w:sz w:val="32"/>
          <w:szCs w:val="40"/>
          <w:u w:val="single"/>
        </w:rPr>
        <w:t>政府同意</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现印发给你们，请结合实际认真贯彻执行。</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lang w:eastAsia="zh-CN"/>
        </w:rPr>
      </w:pPr>
      <w:r>
        <w:rPr>
          <w:rFonts w:hint="default" w:ascii="Times New Roman" w:hAnsi="Times New Roman" w:eastAsia="方正仿宋_GBK" w:cs="Times New Roman"/>
          <w:color w:val="auto"/>
          <w:sz w:val="32"/>
          <w:szCs w:val="40"/>
          <w:u w:val="single"/>
          <w:lang w:eastAsia="zh-CN"/>
        </w:rPr>
        <w:t>一、积极稳妥推进。要充分认识建立健全职工基本医疗保险门诊共济保障机制的重要性，统筹安排，</w:t>
      </w:r>
      <w:r>
        <w:rPr>
          <w:rFonts w:hint="eastAsia" w:ascii="Times New Roman" w:hAnsi="Times New Roman" w:eastAsia="方正黑体简体" w:cs="方正黑体简体"/>
          <w:color w:val="auto"/>
          <w:sz w:val="32"/>
          <w:szCs w:val="32"/>
          <w:u w:val="none"/>
          <w:lang w:eastAsia="zh-CN"/>
        </w:rPr>
        <w:t>完善</w:t>
      </w:r>
      <w:r>
        <w:rPr>
          <w:rFonts w:hint="eastAsia" w:ascii="Times New Roman" w:hAnsi="Times New Roman" w:eastAsia="方正黑体简体" w:cs="方正黑体简体"/>
          <w:i w:val="0"/>
          <w:caps w:val="0"/>
          <w:color w:val="auto"/>
          <w:spacing w:val="0"/>
          <w:sz w:val="32"/>
          <w:szCs w:val="32"/>
          <w:shd w:val="clear" w:fill="FFFFFF"/>
        </w:rPr>
        <w:t>相关</w:t>
      </w:r>
      <w:r>
        <w:rPr>
          <w:rStyle w:val="5"/>
          <w:rFonts w:hint="eastAsia" w:ascii="Times New Roman" w:hAnsi="Times New Roman" w:eastAsia="方正黑体简体" w:cs="方正黑体简体"/>
          <w:i w:val="0"/>
          <w:caps w:val="0"/>
          <w:color w:val="auto"/>
          <w:spacing w:val="0"/>
          <w:sz w:val="32"/>
          <w:szCs w:val="32"/>
          <w:shd w:val="clear" w:fill="FFFFFF"/>
        </w:rPr>
        <w:t>配套</w:t>
      </w:r>
      <w:r>
        <w:rPr>
          <w:rFonts w:hint="eastAsia" w:ascii="Times New Roman" w:hAnsi="Times New Roman" w:eastAsia="方正黑体简体" w:cs="方正黑体简体"/>
          <w:i w:val="0"/>
          <w:caps w:val="0"/>
          <w:color w:val="auto"/>
          <w:spacing w:val="0"/>
          <w:sz w:val="32"/>
          <w:szCs w:val="32"/>
          <w:shd w:val="clear" w:fill="FFFFFF"/>
        </w:rPr>
        <w:t>措施</w:t>
      </w:r>
      <w:r>
        <w:rPr>
          <w:rFonts w:hint="eastAsia" w:ascii="Times New Roman" w:hAnsi="Times New Roman" w:eastAsia="方正黑体简体" w:cs="方正黑体简体"/>
          <w:color w:val="auto"/>
          <w:sz w:val="32"/>
          <w:szCs w:val="32"/>
          <w:u w:val="none"/>
          <w:lang w:eastAsia="zh-CN"/>
        </w:rPr>
        <w:t>，</w:t>
      </w:r>
      <w:r>
        <w:rPr>
          <w:rFonts w:hint="default" w:ascii="Times New Roman" w:hAnsi="Times New Roman" w:eastAsia="方正黑体_GBK" w:cs="Times New Roman"/>
          <w:color w:val="auto"/>
          <w:sz w:val="32"/>
          <w:szCs w:val="40"/>
          <w:u w:val="none"/>
          <w:lang w:eastAsia="zh-CN"/>
        </w:rPr>
        <w:t>确保政策按期落地落实，</w:t>
      </w:r>
      <w:r>
        <w:rPr>
          <w:rFonts w:hint="default" w:ascii="Times New Roman" w:hAnsi="Times New Roman" w:eastAsia="方正仿宋_GBK" w:cs="Times New Roman"/>
          <w:color w:val="auto"/>
          <w:sz w:val="32"/>
          <w:szCs w:val="40"/>
          <w:u w:val="single"/>
          <w:lang w:eastAsia="zh-CN"/>
        </w:rPr>
        <w:t>参保人员待遇平稳过渡。</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简体" w:cs="Times New Roman"/>
          <w:color w:val="auto"/>
          <w:sz w:val="32"/>
          <w:szCs w:val="40"/>
          <w:u w:val="single"/>
          <w:lang w:eastAsia="zh-CN"/>
        </w:rPr>
      </w:pPr>
      <w:r>
        <w:rPr>
          <w:rFonts w:hint="default" w:ascii="Times New Roman" w:hAnsi="Times New Roman" w:eastAsia="方正仿宋_GBK" w:cs="Times New Roman"/>
          <w:color w:val="auto"/>
          <w:sz w:val="32"/>
          <w:szCs w:val="40"/>
          <w:u w:val="single"/>
          <w:lang w:eastAsia="zh-CN"/>
        </w:rPr>
        <w:t>二、强化工作协同。</w:t>
      </w:r>
      <w:r>
        <w:rPr>
          <w:rFonts w:hint="default" w:ascii="Times New Roman" w:hAnsi="Times New Roman" w:eastAsia="方正仿宋_GBK" w:cs="Times New Roman"/>
          <w:color w:val="auto"/>
          <w:sz w:val="32"/>
          <w:szCs w:val="40"/>
          <w:u w:val="single"/>
        </w:rPr>
        <w:t>建立医保、财政、卫生健康、</w:t>
      </w:r>
      <w:r>
        <w:rPr>
          <w:rFonts w:hint="default" w:ascii="Times New Roman" w:hAnsi="Times New Roman" w:eastAsia="方正黑体简体" w:cs="Times New Roman"/>
          <w:color w:val="auto"/>
          <w:sz w:val="32"/>
          <w:szCs w:val="40"/>
          <w:u w:val="none"/>
          <w:lang w:eastAsia="zh-CN"/>
        </w:rPr>
        <w:t>市场</w:t>
      </w:r>
      <w:r>
        <w:rPr>
          <w:rFonts w:hint="default" w:ascii="Times New Roman" w:hAnsi="Times New Roman" w:eastAsia="方正仿宋_GBK" w:cs="Times New Roman"/>
          <w:color w:val="auto"/>
          <w:sz w:val="32"/>
          <w:szCs w:val="40"/>
          <w:u w:val="single"/>
        </w:rPr>
        <w:t>监管等部门协同联动监管服务机制</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黑体简体" w:cs="Times New Roman"/>
          <w:color w:val="auto"/>
          <w:sz w:val="32"/>
          <w:szCs w:val="40"/>
          <w:u w:val="none"/>
          <w:lang w:eastAsia="zh-CN"/>
        </w:rPr>
        <w:t>严肃查处定点医药机构、参保人员、医保经办机构违法违规行为，</w:t>
      </w:r>
      <w:r>
        <w:rPr>
          <w:rFonts w:hint="default" w:ascii="Times New Roman" w:hAnsi="Times New Roman" w:eastAsia="方正仿宋_GBK" w:cs="Times New Roman"/>
          <w:color w:val="auto"/>
          <w:sz w:val="32"/>
          <w:szCs w:val="40"/>
          <w:u w:val="single"/>
        </w:rPr>
        <w:t>加强对医疗机构的监管考核</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促进定点医疗机构规范诊疗行为。建立人力资源</w:t>
      </w:r>
      <w:r>
        <w:rPr>
          <w:rFonts w:hint="default" w:ascii="Times New Roman" w:hAnsi="Times New Roman" w:eastAsia="方正仿宋_GBK" w:cs="Times New Roman"/>
          <w:b w:val="0"/>
          <w:bCs w:val="0"/>
          <w:color w:val="auto"/>
          <w:sz w:val="32"/>
          <w:szCs w:val="40"/>
          <w:u w:val="single"/>
          <w:lang w:val="en-US" w:eastAsia="zh-CN"/>
        </w:rPr>
        <w:t>和</w:t>
      </w:r>
      <w:r>
        <w:rPr>
          <w:rFonts w:hint="default" w:ascii="Times New Roman" w:hAnsi="Times New Roman" w:eastAsia="方正仿宋_GBK" w:cs="Times New Roman"/>
          <w:color w:val="auto"/>
          <w:sz w:val="32"/>
          <w:szCs w:val="40"/>
          <w:u w:val="single"/>
        </w:rPr>
        <w:t>社会保障、医保部门数据共享交换机制</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及时共享</w:t>
      </w:r>
      <w:r>
        <w:rPr>
          <w:rFonts w:hint="default" w:ascii="Times New Roman" w:hAnsi="Times New Roman" w:eastAsia="方正黑体简体" w:cs="Times New Roman"/>
          <w:color w:val="auto"/>
          <w:sz w:val="32"/>
          <w:szCs w:val="40"/>
          <w:u w:val="none"/>
          <w:lang w:eastAsia="zh-CN"/>
        </w:rPr>
        <w:t>成都市</w:t>
      </w:r>
      <w:r>
        <w:rPr>
          <w:rFonts w:hint="default" w:ascii="Times New Roman" w:hAnsi="Times New Roman" w:eastAsia="方正仿宋_GBK" w:cs="Times New Roman"/>
          <w:color w:val="auto"/>
          <w:sz w:val="32"/>
          <w:szCs w:val="40"/>
          <w:u w:val="single"/>
        </w:rPr>
        <w:t>退休人员基本养老金平均水平等相关数据。做好门诊费用与住院费用支付政策的衔接</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稳步提高门诊保障待遇水平。</w:t>
      </w:r>
      <w:r>
        <w:rPr>
          <w:rFonts w:hint="default" w:ascii="Times New Roman" w:hAnsi="Times New Roman" w:eastAsia="方正黑体简体" w:cs="Times New Roman"/>
          <w:color w:val="auto"/>
          <w:sz w:val="32"/>
          <w:szCs w:val="40"/>
          <w:u w:val="none"/>
          <w:lang w:eastAsia="zh-CN"/>
        </w:rPr>
        <w:t>加强药品流通</w:t>
      </w:r>
      <w:r>
        <w:rPr>
          <w:rFonts w:hint="eastAsia" w:eastAsia="方正黑体简体" w:cs="Times New Roman"/>
          <w:color w:val="auto"/>
          <w:sz w:val="32"/>
          <w:szCs w:val="40"/>
          <w:u w:val="none"/>
          <w:lang w:eastAsia="zh-CN"/>
        </w:rPr>
        <w:t>、</w:t>
      </w:r>
      <w:r>
        <w:rPr>
          <w:rFonts w:hint="eastAsia" w:eastAsia="方正黑体简体" w:cs="Times New Roman"/>
          <w:color w:val="auto"/>
          <w:sz w:val="32"/>
          <w:szCs w:val="40"/>
          <w:u w:val="none"/>
          <w:lang w:val="en-US" w:eastAsia="zh-CN"/>
        </w:rPr>
        <w:t>使用</w:t>
      </w:r>
      <w:bookmarkStart w:id="0" w:name="_GoBack"/>
      <w:bookmarkEnd w:id="0"/>
      <w:r>
        <w:rPr>
          <w:rFonts w:hint="default" w:ascii="Times New Roman" w:hAnsi="Times New Roman" w:eastAsia="方正黑体简体" w:cs="Times New Roman"/>
          <w:color w:val="auto"/>
          <w:sz w:val="32"/>
          <w:szCs w:val="40"/>
          <w:u w:val="none"/>
          <w:lang w:eastAsia="zh-CN"/>
        </w:rPr>
        <w:t>环节监管，严厉打击倒卖药品等违法行为。</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仿宋_GBK" w:cs="Times New Roman"/>
          <w:color w:val="auto"/>
          <w:sz w:val="32"/>
          <w:szCs w:val="40"/>
          <w:u w:val="single"/>
          <w:lang w:eastAsia="zh-CN"/>
        </w:rPr>
        <w:t>三、注重宣传引导。</w:t>
      </w:r>
      <w:r>
        <w:rPr>
          <w:rFonts w:hint="default" w:ascii="Times New Roman" w:hAnsi="Times New Roman" w:eastAsia="方正仿宋_GBK" w:cs="Times New Roman"/>
          <w:color w:val="auto"/>
          <w:sz w:val="32"/>
          <w:szCs w:val="40"/>
          <w:u w:val="single"/>
        </w:rPr>
        <w:t>创新宣传方式</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丰富宣传手段</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广泛开展宣传</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准确解读政策。把握正确的舆论导向</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黑体_GBK" w:cs="Times New Roman"/>
          <w:color w:val="auto"/>
          <w:sz w:val="32"/>
          <w:szCs w:val="40"/>
          <w:u w:val="none"/>
          <w:lang w:eastAsia="zh-CN"/>
        </w:rPr>
        <w:t>合理引导预期</w:t>
      </w:r>
      <w:r>
        <w:rPr>
          <w:rFonts w:hint="default" w:ascii="Times New Roman" w:hAnsi="Times New Roman" w:eastAsia="方正仿宋_GBK" w:cs="Times New Roman"/>
          <w:color w:val="auto"/>
          <w:sz w:val="32"/>
          <w:szCs w:val="40"/>
          <w:u w:val="none"/>
          <w:lang w:eastAsia="zh-CN"/>
        </w:rPr>
        <w:t>，</w:t>
      </w:r>
      <w:r>
        <w:rPr>
          <w:rFonts w:hint="default" w:ascii="Times New Roman" w:hAnsi="Times New Roman" w:eastAsia="方正仿宋_GBK" w:cs="Times New Roman"/>
          <w:color w:val="auto"/>
          <w:sz w:val="32"/>
          <w:szCs w:val="40"/>
          <w:u w:val="single"/>
        </w:rPr>
        <w:t>充分宣传建立健全职工基本医疗保险门诊共济保障机制对减轻参保人员医疗费用负担</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促进制度更加公平更可持续的重要作用</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大力宣传医疗保险共建共享、互助共济的重要意义。建立舆情监测和处置机制</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积极主动回应社会关切</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营造良好舆论氛围。</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auto"/>
          <w:sz w:val="32"/>
          <w:szCs w:val="40"/>
        </w:rPr>
      </w:pP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auto"/>
          <w:sz w:val="32"/>
          <w:szCs w:val="40"/>
          <w:lang w:eastAsia="zh-CN"/>
        </w:rPr>
      </w:pPr>
      <w:r>
        <w:rPr>
          <w:rFonts w:hint="eastAsia" w:ascii="Times New Roman" w:hAnsi="Times New Roman" w:eastAsia="方正仿宋_GBK" w:cs="Times New Roman"/>
          <w:color w:val="auto"/>
          <w:sz w:val="32"/>
          <w:szCs w:val="40"/>
          <w:lang w:val="en-US" w:eastAsia="zh-CN"/>
        </w:rPr>
        <w:t xml:space="preserve">                             </w:t>
      </w:r>
      <w:r>
        <w:rPr>
          <w:rFonts w:hint="default" w:ascii="Times New Roman" w:hAnsi="Times New Roman" w:eastAsia="方正仿宋_GBK" w:cs="Times New Roman"/>
          <w:color w:val="auto"/>
          <w:sz w:val="32"/>
          <w:szCs w:val="40"/>
          <w:lang w:eastAsia="zh-CN"/>
        </w:rPr>
        <w:t>成都市人民政府办公厅</w:t>
      </w:r>
    </w:p>
    <w:p>
      <w:pPr>
        <w:keepNext w:val="0"/>
        <w:keepLines w:val="0"/>
        <w:pageBreakBefore w:val="0"/>
        <w:widowControl w:val="0"/>
        <w:kinsoku/>
        <w:wordWrap w:val="0"/>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auto"/>
          <w:sz w:val="32"/>
          <w:szCs w:val="40"/>
          <w:lang w:val="en-US" w:eastAsia="zh-CN"/>
        </w:rPr>
      </w:pPr>
      <w:r>
        <w:rPr>
          <w:rFonts w:hint="eastAsia" w:ascii="Times New Roman" w:hAnsi="Times New Roman" w:eastAsia="方正仿宋_GBK" w:cs="Times New Roman"/>
          <w:color w:val="auto"/>
          <w:sz w:val="32"/>
          <w:szCs w:val="40"/>
          <w:lang w:val="en-US" w:eastAsia="zh-CN"/>
        </w:rPr>
        <w:t xml:space="preserve">                               </w:t>
      </w:r>
      <w:r>
        <w:rPr>
          <w:rFonts w:hint="default" w:ascii="Times New Roman" w:hAnsi="Times New Roman" w:eastAsia="方正仿宋_GBK" w:cs="Times New Roman"/>
          <w:color w:val="auto"/>
          <w:sz w:val="32"/>
          <w:szCs w:val="40"/>
          <w:lang w:val="en-US" w:eastAsia="zh-CN"/>
        </w:rPr>
        <w:t xml:space="preserve">2022年  月  日 </w:t>
      </w:r>
    </w:p>
    <w:p>
      <w:pPr>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auto"/>
          <w:sz w:val="32"/>
          <w:szCs w:val="40"/>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auto"/>
          <w:sz w:val="32"/>
          <w:szCs w:val="40"/>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auto"/>
          <w:sz w:val="32"/>
          <w:szCs w:val="40"/>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auto"/>
          <w:sz w:val="32"/>
          <w:szCs w:val="40"/>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auto"/>
          <w:sz w:val="32"/>
          <w:szCs w:val="40"/>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auto"/>
          <w:sz w:val="32"/>
          <w:szCs w:val="40"/>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auto"/>
          <w:sz w:val="32"/>
          <w:szCs w:val="40"/>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auto"/>
          <w:sz w:val="32"/>
          <w:szCs w:val="40"/>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小标宋_GBK" w:cs="Times New Roman"/>
          <w:color w:val="auto"/>
          <w:sz w:val="44"/>
          <w:szCs w:val="52"/>
          <w:lang w:eastAsia="zh-CN"/>
        </w:rPr>
      </w:pPr>
      <w:r>
        <w:rPr>
          <w:rFonts w:hint="default" w:ascii="Times New Roman" w:hAnsi="Times New Roman" w:eastAsia="方正小标宋_GBK" w:cs="Times New Roman"/>
          <w:color w:val="auto"/>
          <w:sz w:val="44"/>
          <w:szCs w:val="52"/>
          <w:lang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52"/>
        </w:rPr>
      </w:pPr>
      <w:r>
        <w:rPr>
          <w:rFonts w:hint="default" w:ascii="Times New Roman" w:hAnsi="Times New Roman" w:eastAsia="方正小标宋_GBK" w:cs="Times New Roman"/>
          <w:color w:val="auto"/>
          <w:sz w:val="44"/>
          <w:szCs w:val="52"/>
          <w:lang w:eastAsia="zh-CN"/>
        </w:rPr>
        <w:t>成都市</w:t>
      </w:r>
      <w:r>
        <w:rPr>
          <w:rFonts w:hint="default" w:ascii="Times New Roman" w:hAnsi="Times New Roman" w:eastAsia="方正小标宋_GBK" w:cs="Times New Roman"/>
          <w:color w:val="auto"/>
          <w:sz w:val="44"/>
          <w:szCs w:val="52"/>
        </w:rPr>
        <w:t>建立健全职工基本医疗保险</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32"/>
          <w:szCs w:val="40"/>
          <w:lang w:eastAsia="zh-CN"/>
        </w:rPr>
      </w:pPr>
      <w:r>
        <w:rPr>
          <w:rFonts w:hint="default" w:ascii="Times New Roman" w:hAnsi="Times New Roman" w:eastAsia="方正小标宋_GBK" w:cs="Times New Roman"/>
          <w:color w:val="auto"/>
          <w:sz w:val="44"/>
          <w:szCs w:val="52"/>
        </w:rPr>
        <w:t>门诊共济保障机制实施</w:t>
      </w:r>
      <w:r>
        <w:rPr>
          <w:rFonts w:hint="default" w:ascii="Times New Roman" w:hAnsi="Times New Roman" w:eastAsia="方正小标宋_GBK" w:cs="Times New Roman"/>
          <w:color w:val="auto"/>
          <w:sz w:val="44"/>
          <w:szCs w:val="52"/>
          <w:lang w:eastAsia="zh-CN"/>
        </w:rPr>
        <w:t>细则</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color w:val="auto"/>
          <w:sz w:val="32"/>
          <w:szCs w:val="40"/>
        </w:rPr>
      </w:pP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auto"/>
          <w:sz w:val="32"/>
          <w:szCs w:val="40"/>
        </w:rPr>
      </w:pPr>
      <w:r>
        <w:rPr>
          <w:rFonts w:hint="default" w:ascii="Times New Roman" w:hAnsi="Times New Roman" w:eastAsia="方正黑体_GBK" w:cs="Times New Roman"/>
          <w:color w:val="auto"/>
          <w:sz w:val="32"/>
          <w:szCs w:val="40"/>
        </w:rPr>
        <w:t>第一章</w:t>
      </w:r>
      <w:r>
        <w:rPr>
          <w:rFonts w:hint="default" w:ascii="Times New Roman" w:hAnsi="Times New Roman" w:eastAsia="方正黑体_GBK" w:cs="Times New Roman"/>
          <w:color w:val="auto"/>
          <w:sz w:val="32"/>
          <w:szCs w:val="40"/>
          <w:lang w:val="en-US" w:eastAsia="zh-CN"/>
        </w:rPr>
        <w:t xml:space="preserve">  </w:t>
      </w:r>
      <w:r>
        <w:rPr>
          <w:rFonts w:hint="default" w:ascii="Times New Roman" w:hAnsi="Times New Roman" w:eastAsia="方正黑体_GBK" w:cs="Times New Roman"/>
          <w:color w:val="auto"/>
          <w:sz w:val="32"/>
          <w:szCs w:val="40"/>
        </w:rPr>
        <w:t>总</w:t>
      </w:r>
      <w:r>
        <w:rPr>
          <w:rFonts w:hint="default" w:ascii="Times New Roman" w:hAnsi="Times New Roman" w:eastAsia="方正黑体_GBK" w:cs="Times New Roman"/>
          <w:color w:val="auto"/>
          <w:sz w:val="32"/>
          <w:szCs w:val="40"/>
          <w:lang w:val="en-US" w:eastAsia="zh-CN"/>
        </w:rPr>
        <w:t xml:space="preserve">  </w:t>
      </w:r>
      <w:r>
        <w:rPr>
          <w:rFonts w:hint="default" w:ascii="Times New Roman" w:hAnsi="Times New Roman" w:eastAsia="方正黑体_GBK" w:cs="Times New Roman"/>
          <w:color w:val="auto"/>
          <w:sz w:val="32"/>
          <w:szCs w:val="40"/>
        </w:rPr>
        <w:t>则</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黑体_GBK" w:cs="Times New Roman"/>
          <w:color w:val="auto"/>
          <w:sz w:val="32"/>
          <w:szCs w:val="40"/>
          <w:u w:val="none"/>
        </w:rPr>
        <w:t>第一条</w:t>
      </w:r>
      <w:r>
        <w:rPr>
          <w:rFonts w:hint="default" w:ascii="Times New Roman" w:hAnsi="Times New Roman" w:eastAsia="方正仿宋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rPr>
        <w:t>为进一步健全互助共济、责任共担的职工基本医疗保险</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以下简称职工医保</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制度</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更好解决</w:t>
      </w:r>
      <w:r>
        <w:rPr>
          <w:rFonts w:hint="default" w:ascii="Times New Roman" w:hAnsi="Times New Roman" w:eastAsia="方正仿宋_GBK" w:cs="Times New Roman"/>
          <w:color w:val="auto"/>
          <w:sz w:val="32"/>
          <w:szCs w:val="40"/>
          <w:u w:val="single"/>
          <w:lang w:eastAsia="zh-CN"/>
        </w:rPr>
        <w:t>成都市</w:t>
      </w:r>
      <w:r>
        <w:rPr>
          <w:rFonts w:hint="default" w:ascii="Times New Roman" w:hAnsi="Times New Roman" w:eastAsia="方正仿宋_GBK" w:cs="Times New Roman"/>
          <w:color w:val="auto"/>
          <w:sz w:val="32"/>
          <w:szCs w:val="40"/>
          <w:u w:val="single"/>
        </w:rPr>
        <w:t>职工医保参保人员</w:t>
      </w:r>
      <w:r>
        <w:rPr>
          <w:rFonts w:hint="default" w:ascii="Times New Roman" w:hAnsi="Times New Roman" w:eastAsia="方正仿宋_GBK" w:cs="Times New Roman"/>
          <w:color w:val="auto"/>
          <w:sz w:val="32"/>
          <w:szCs w:val="40"/>
          <w:u w:val="single"/>
          <w:lang w:eastAsia="zh-CN"/>
        </w:rPr>
        <w:t>（以下简称参保人员）</w:t>
      </w:r>
      <w:r>
        <w:rPr>
          <w:rFonts w:hint="default" w:ascii="Times New Roman" w:hAnsi="Times New Roman" w:eastAsia="方正仿宋_GBK" w:cs="Times New Roman"/>
          <w:color w:val="auto"/>
          <w:sz w:val="32"/>
          <w:szCs w:val="40"/>
          <w:u w:val="single"/>
        </w:rPr>
        <w:t>门诊待遇保障问题</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切实减轻其医疗费用负担</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根据</w:t>
      </w:r>
      <w:r>
        <w:rPr>
          <w:rFonts w:hint="default" w:ascii="Times New Roman" w:hAnsi="Times New Roman" w:eastAsia="方正仿宋_GBK" w:cs="Times New Roman"/>
          <w:color w:val="auto"/>
          <w:sz w:val="32"/>
          <w:szCs w:val="40"/>
          <w:u w:val="single"/>
          <w:lang w:eastAsia="zh-CN"/>
        </w:rPr>
        <w:t>《国务院办公厅关于建立健全职工基本医疗保险门诊共济保障机制的指导意见》（国办发</w:t>
      </w:r>
      <w:r>
        <w:rPr>
          <w:rFonts w:hint="default" w:ascii="Times New Roman" w:hAnsi="Times New Roman" w:eastAsia="方正仿宋_GBK" w:cs="Times New Roman"/>
          <w:color w:val="auto"/>
          <w:sz w:val="32"/>
          <w:szCs w:val="40"/>
          <w:u w:val="single"/>
        </w:rPr>
        <w:t>〔2021〕</w:t>
      </w:r>
      <w:r>
        <w:rPr>
          <w:rFonts w:hint="default" w:ascii="Times New Roman" w:hAnsi="Times New Roman" w:eastAsia="方正仿宋_GBK" w:cs="Times New Roman"/>
          <w:color w:val="auto"/>
          <w:sz w:val="32"/>
          <w:szCs w:val="40"/>
          <w:u w:val="single"/>
          <w:lang w:val="en-US" w:eastAsia="zh-CN"/>
        </w:rPr>
        <w:t>14</w:t>
      </w:r>
      <w:r>
        <w:rPr>
          <w:rFonts w:hint="default" w:ascii="Times New Roman" w:hAnsi="Times New Roman" w:eastAsia="方正仿宋_GBK" w:cs="Times New Roman"/>
          <w:color w:val="auto"/>
          <w:sz w:val="32"/>
          <w:szCs w:val="40"/>
          <w:u w:val="single"/>
        </w:rPr>
        <w:t>号</w:t>
      </w:r>
      <w:r>
        <w:rPr>
          <w:rFonts w:hint="default" w:ascii="Times New Roman" w:hAnsi="Times New Roman" w:eastAsia="方正仿宋_GBK" w:cs="Times New Roman"/>
          <w:color w:val="auto"/>
          <w:sz w:val="32"/>
          <w:szCs w:val="40"/>
          <w:u w:val="single"/>
          <w:lang w:eastAsia="zh-CN"/>
        </w:rPr>
        <w:t>）和</w:t>
      </w:r>
      <w:r>
        <w:rPr>
          <w:rFonts w:hint="default" w:ascii="Times New Roman" w:hAnsi="Times New Roman" w:eastAsia="方正仿宋_GBK" w:cs="Times New Roman"/>
          <w:color w:val="auto"/>
          <w:sz w:val="32"/>
          <w:szCs w:val="40"/>
          <w:u w:val="single"/>
        </w:rPr>
        <w:t>《</w:t>
      </w:r>
      <w:r>
        <w:rPr>
          <w:rFonts w:hint="default" w:ascii="Times New Roman" w:hAnsi="Times New Roman" w:eastAsia="方正仿宋_GBK" w:cs="Times New Roman"/>
          <w:color w:val="auto"/>
          <w:sz w:val="32"/>
          <w:szCs w:val="40"/>
          <w:u w:val="single"/>
          <w:lang w:eastAsia="zh-CN"/>
        </w:rPr>
        <w:t>四川省人民政府</w:t>
      </w:r>
      <w:r>
        <w:rPr>
          <w:rFonts w:hint="default" w:ascii="Times New Roman" w:hAnsi="Times New Roman" w:eastAsia="方正仿宋_GBK" w:cs="Times New Roman"/>
          <w:color w:val="auto"/>
          <w:sz w:val="32"/>
          <w:szCs w:val="40"/>
          <w:u w:val="single"/>
        </w:rPr>
        <w:t>办公厅关于</w:t>
      </w:r>
      <w:r>
        <w:rPr>
          <w:rFonts w:hint="default" w:ascii="Times New Roman" w:hAnsi="Times New Roman" w:eastAsia="方正仿宋_GBK" w:cs="Times New Roman"/>
          <w:color w:val="auto"/>
          <w:sz w:val="32"/>
          <w:szCs w:val="40"/>
          <w:u w:val="single"/>
          <w:lang w:eastAsia="zh-CN"/>
        </w:rPr>
        <w:t>印发四川省</w:t>
      </w:r>
      <w:r>
        <w:rPr>
          <w:rFonts w:hint="default" w:ascii="Times New Roman" w:hAnsi="Times New Roman" w:eastAsia="方正仿宋_GBK" w:cs="Times New Roman"/>
          <w:color w:val="auto"/>
          <w:sz w:val="32"/>
          <w:szCs w:val="40"/>
          <w:u w:val="single"/>
        </w:rPr>
        <w:t>建立健全职工基本医疗保险门诊共济保障机制</w:t>
      </w:r>
      <w:r>
        <w:rPr>
          <w:rFonts w:hint="default" w:ascii="Times New Roman" w:hAnsi="Times New Roman" w:eastAsia="方正仿宋_GBK" w:cs="Times New Roman"/>
          <w:color w:val="auto"/>
          <w:sz w:val="32"/>
          <w:szCs w:val="40"/>
          <w:u w:val="single"/>
          <w:lang w:eastAsia="zh-CN"/>
        </w:rPr>
        <w:t>实施办法的通知</w:t>
      </w:r>
      <w:r>
        <w:rPr>
          <w:rFonts w:hint="default" w:ascii="Times New Roman" w:hAnsi="Times New Roman" w:eastAsia="方正仿宋_GBK" w:cs="Times New Roman"/>
          <w:color w:val="auto"/>
          <w:sz w:val="32"/>
          <w:szCs w:val="40"/>
          <w:u w:val="single"/>
        </w:rPr>
        <w:t>》</w:t>
      </w:r>
      <w:r>
        <w:rPr>
          <w:rFonts w:hint="default" w:ascii="Times New Roman" w:hAnsi="Times New Roman" w:eastAsia="方正仿宋_GBK" w:cs="Times New Roman"/>
          <w:color w:val="auto"/>
          <w:sz w:val="32"/>
          <w:szCs w:val="40"/>
          <w:u w:val="single"/>
          <w:lang w:eastAsia="zh-CN"/>
        </w:rPr>
        <w:t>（川</w:t>
      </w:r>
      <w:r>
        <w:rPr>
          <w:rFonts w:hint="default" w:ascii="Times New Roman" w:hAnsi="Times New Roman" w:eastAsia="方正仿宋_GBK" w:cs="Times New Roman"/>
          <w:color w:val="auto"/>
          <w:sz w:val="32"/>
          <w:szCs w:val="40"/>
          <w:u w:val="single"/>
        </w:rPr>
        <w:t>办发〔2021〕</w:t>
      </w:r>
      <w:r>
        <w:rPr>
          <w:rFonts w:hint="default" w:ascii="Times New Roman" w:hAnsi="Times New Roman" w:eastAsia="方正仿宋_GBK" w:cs="Times New Roman"/>
          <w:color w:val="auto"/>
          <w:sz w:val="32"/>
          <w:szCs w:val="40"/>
          <w:u w:val="single"/>
          <w:lang w:val="en-US" w:eastAsia="zh-CN"/>
        </w:rPr>
        <w:t>85</w:t>
      </w:r>
      <w:r>
        <w:rPr>
          <w:rFonts w:hint="default" w:ascii="Times New Roman" w:hAnsi="Times New Roman" w:eastAsia="方正仿宋_GBK" w:cs="Times New Roman"/>
          <w:color w:val="auto"/>
          <w:sz w:val="32"/>
          <w:szCs w:val="40"/>
          <w:u w:val="single"/>
        </w:rPr>
        <w:t>号</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制定本</w:t>
      </w:r>
      <w:r>
        <w:rPr>
          <w:rFonts w:hint="default" w:ascii="Times New Roman" w:hAnsi="Times New Roman" w:eastAsia="方正仿宋_GBK" w:cs="Times New Roman"/>
          <w:color w:val="auto"/>
          <w:sz w:val="32"/>
          <w:szCs w:val="40"/>
          <w:u w:val="single"/>
          <w:lang w:eastAsia="zh-CN"/>
        </w:rPr>
        <w:t>实施细则</w:t>
      </w:r>
      <w:r>
        <w:rPr>
          <w:rFonts w:hint="default" w:ascii="Times New Roman" w:hAnsi="Times New Roman" w:eastAsia="方正仿宋_GBK" w:cs="Times New Roman"/>
          <w:color w:val="auto"/>
          <w:sz w:val="32"/>
          <w:szCs w:val="40"/>
          <w:u w:val="single"/>
        </w:rPr>
        <w:t>。</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黑体_GBK" w:cs="Times New Roman"/>
          <w:color w:val="auto"/>
          <w:sz w:val="32"/>
          <w:szCs w:val="40"/>
          <w:u w:val="none"/>
        </w:rPr>
        <w:t>第二条</w:t>
      </w:r>
      <w:r>
        <w:rPr>
          <w:rFonts w:hint="default" w:ascii="Times New Roman" w:hAnsi="Times New Roman" w:eastAsia="方正仿宋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rPr>
        <w:t>按照既尽力而为、又量力而行原则</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坚持人人尽责、人人享有</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完善制度</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引导预期</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加快医疗保障重点领域和关键环节改革</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将门诊费用纳入职工医保统筹基金支付范围</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改革职工医保个人账户</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建立健全门诊共济保障机制</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提高医保基金使用效率</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逐步减轻参保人员医疗费用负担</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实现制度更加公平更可持续。</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黑体_GBK" w:cs="Times New Roman"/>
          <w:color w:val="auto"/>
          <w:sz w:val="32"/>
          <w:szCs w:val="40"/>
          <w:u w:val="none"/>
        </w:rPr>
        <w:t>第三条</w:t>
      </w:r>
      <w:r>
        <w:rPr>
          <w:rFonts w:hint="default" w:ascii="Times New Roman" w:hAnsi="Times New Roman" w:eastAsia="方正仿宋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rPr>
        <w:t>本</w:t>
      </w:r>
      <w:r>
        <w:rPr>
          <w:rFonts w:hint="default" w:ascii="Times New Roman" w:hAnsi="Times New Roman" w:eastAsia="方正仿宋_GBK" w:cs="Times New Roman"/>
          <w:color w:val="auto"/>
          <w:sz w:val="32"/>
          <w:szCs w:val="40"/>
          <w:u w:val="single"/>
          <w:lang w:eastAsia="zh-CN"/>
        </w:rPr>
        <w:t>细则</w:t>
      </w:r>
      <w:r>
        <w:rPr>
          <w:rFonts w:hint="default" w:ascii="Times New Roman" w:hAnsi="Times New Roman" w:eastAsia="方正仿宋_GBK" w:cs="Times New Roman"/>
          <w:color w:val="auto"/>
          <w:sz w:val="32"/>
          <w:szCs w:val="40"/>
          <w:u w:val="single"/>
        </w:rPr>
        <w:t>适用于参加</w:t>
      </w:r>
      <w:r>
        <w:rPr>
          <w:rFonts w:hint="default" w:ascii="Times New Roman" w:hAnsi="Times New Roman" w:eastAsia="方正仿宋_GBK" w:cs="Times New Roman"/>
          <w:color w:val="auto"/>
          <w:sz w:val="32"/>
          <w:szCs w:val="40"/>
          <w:u w:val="single"/>
          <w:lang w:eastAsia="zh-CN"/>
        </w:rPr>
        <w:t>成都市城镇职工基本医疗保险参保</w:t>
      </w:r>
      <w:r>
        <w:rPr>
          <w:rFonts w:hint="default" w:ascii="Times New Roman" w:hAnsi="Times New Roman" w:eastAsia="方正仿宋_GBK" w:cs="Times New Roman"/>
          <w:color w:val="auto"/>
          <w:sz w:val="32"/>
          <w:szCs w:val="40"/>
          <w:u w:val="single"/>
        </w:rPr>
        <w:t>人员</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含退休人员及灵活就业人员</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黑体_GBK" w:cs="Times New Roman"/>
          <w:b w:val="0"/>
          <w:bCs w:val="0"/>
          <w:color w:val="auto"/>
          <w:sz w:val="32"/>
          <w:szCs w:val="40"/>
          <w:u w:val="none"/>
          <w:lang w:eastAsia="zh-CN"/>
        </w:rPr>
        <w:t>。</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auto"/>
          <w:sz w:val="32"/>
          <w:szCs w:val="40"/>
          <w:lang w:eastAsia="zh-CN"/>
        </w:rPr>
      </w:pPr>
      <w:r>
        <w:rPr>
          <w:rFonts w:hint="default" w:ascii="Times New Roman" w:hAnsi="Times New Roman" w:eastAsia="方正黑体_GBK" w:cs="Times New Roman"/>
          <w:color w:val="auto"/>
          <w:sz w:val="32"/>
          <w:szCs w:val="40"/>
        </w:rPr>
        <w:t>第二章</w:t>
      </w:r>
      <w:r>
        <w:rPr>
          <w:rFonts w:hint="default" w:ascii="Times New Roman" w:hAnsi="Times New Roman" w:eastAsia="方正黑体_GBK" w:cs="Times New Roman"/>
          <w:color w:val="auto"/>
          <w:sz w:val="32"/>
          <w:szCs w:val="40"/>
          <w:lang w:val="en-US" w:eastAsia="zh-CN"/>
        </w:rPr>
        <w:t xml:space="preserve">  完善</w:t>
      </w:r>
      <w:r>
        <w:rPr>
          <w:rFonts w:hint="default" w:ascii="Times New Roman" w:hAnsi="Times New Roman" w:eastAsia="方正黑体_GBK" w:cs="Times New Roman"/>
          <w:color w:val="auto"/>
          <w:sz w:val="32"/>
          <w:szCs w:val="40"/>
        </w:rPr>
        <w:t>个人账户</w:t>
      </w:r>
      <w:r>
        <w:rPr>
          <w:rFonts w:hint="default" w:ascii="Times New Roman" w:hAnsi="Times New Roman" w:eastAsia="方正黑体_GBK" w:cs="Times New Roman"/>
          <w:color w:val="auto"/>
          <w:sz w:val="32"/>
          <w:szCs w:val="40"/>
          <w:lang w:eastAsia="zh-CN"/>
        </w:rPr>
        <w:t>管理</w:t>
      </w:r>
    </w:p>
    <w:p>
      <w:pPr>
        <w:keepNext w:val="0"/>
        <w:keepLines w:val="0"/>
        <w:pageBreakBefore w:val="0"/>
        <w:widowControl w:val="0"/>
        <w:numPr>
          <w:ilvl w:val="0"/>
          <w:numId w:val="0"/>
        </w:numPr>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黑体_GBK" w:cs="Times New Roman"/>
          <w:color w:val="auto"/>
          <w:sz w:val="32"/>
          <w:szCs w:val="40"/>
          <w:u w:val="none"/>
          <w:lang w:eastAsia="zh-CN"/>
        </w:rPr>
        <w:t>第四条</w:t>
      </w:r>
      <w:r>
        <w:rPr>
          <w:rFonts w:hint="default" w:ascii="Times New Roman" w:hAnsi="Times New Roman" w:eastAsia="方正黑体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lang w:val="en-US" w:eastAsia="zh-CN"/>
        </w:rPr>
        <w:t>改进职工医保个人账户计入办法，</w:t>
      </w:r>
      <w:r>
        <w:rPr>
          <w:rFonts w:hint="default" w:ascii="Times New Roman" w:hAnsi="Times New Roman" w:eastAsia="方正仿宋_GBK" w:cs="Times New Roman"/>
          <w:color w:val="auto"/>
          <w:sz w:val="32"/>
          <w:szCs w:val="40"/>
          <w:u w:val="single"/>
        </w:rPr>
        <w:t>单位缴纳的基本医疗保险费全部计入统筹基金。</w:t>
      </w:r>
    </w:p>
    <w:p>
      <w:pPr>
        <w:keepNext w:val="0"/>
        <w:keepLines w:val="0"/>
        <w:pageBreakBefore w:val="0"/>
        <w:widowControl w:val="0"/>
        <w:numPr>
          <w:ilvl w:val="0"/>
          <w:numId w:val="0"/>
        </w:numPr>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40"/>
          <w:u w:val="none"/>
        </w:rPr>
      </w:pPr>
      <w:r>
        <w:rPr>
          <w:rFonts w:hint="default" w:ascii="Times New Roman" w:hAnsi="Times New Roman" w:eastAsia="方正仿宋_GBK" w:cs="Times New Roman"/>
          <w:color w:val="auto"/>
          <w:sz w:val="32"/>
          <w:szCs w:val="40"/>
          <w:u w:val="single"/>
        </w:rPr>
        <w:t>以统账结合</w:t>
      </w:r>
      <w:r>
        <w:rPr>
          <w:rFonts w:hint="default" w:ascii="Times New Roman" w:hAnsi="Times New Roman" w:eastAsia="方正仿宋_GBK" w:cs="Times New Roman"/>
          <w:color w:val="auto"/>
          <w:sz w:val="32"/>
          <w:szCs w:val="40"/>
          <w:u w:val="single"/>
          <w:lang w:eastAsia="zh-CN"/>
        </w:rPr>
        <w:t>方</w:t>
      </w:r>
      <w:r>
        <w:rPr>
          <w:rFonts w:hint="default" w:ascii="Times New Roman" w:hAnsi="Times New Roman" w:eastAsia="方正仿宋_GBK" w:cs="Times New Roman"/>
          <w:color w:val="auto"/>
          <w:sz w:val="32"/>
          <w:szCs w:val="40"/>
          <w:u w:val="single"/>
        </w:rPr>
        <w:t>式</w:t>
      </w:r>
      <w:r>
        <w:rPr>
          <w:rFonts w:hint="default" w:ascii="Times New Roman" w:hAnsi="Times New Roman" w:eastAsia="方正黑体_GBK" w:cs="Times New Roman"/>
          <w:color w:val="auto"/>
          <w:sz w:val="32"/>
          <w:szCs w:val="40"/>
          <w:u w:val="none"/>
          <w:lang w:val="en-US" w:eastAsia="zh-CN"/>
        </w:rPr>
        <w:t>参保缴费的在职职工和灵活就业人员</w:t>
      </w:r>
      <w:r>
        <w:rPr>
          <w:rFonts w:hint="default" w:ascii="Times New Roman" w:hAnsi="Times New Roman" w:eastAsia="方正黑体_GBK" w:cs="Times New Roman"/>
          <w:color w:val="auto"/>
          <w:sz w:val="32"/>
          <w:szCs w:val="40"/>
          <w:u w:val="none"/>
          <w:lang w:eastAsia="zh-CN"/>
        </w:rPr>
        <w:t>，</w:t>
      </w:r>
      <w:r>
        <w:rPr>
          <w:rFonts w:hint="default" w:ascii="Times New Roman" w:hAnsi="Times New Roman" w:eastAsia="方正仿宋_GBK" w:cs="Times New Roman"/>
          <w:color w:val="auto"/>
          <w:sz w:val="32"/>
          <w:szCs w:val="40"/>
          <w:u w:val="single"/>
        </w:rPr>
        <w:t>个人账户由个人缴纳的基本医疗保险费计入，计入标准为本人参保缴费基数的2%。</w:t>
      </w:r>
    </w:p>
    <w:p>
      <w:pPr>
        <w:keepNext w:val="0"/>
        <w:keepLines w:val="0"/>
        <w:pageBreakBefore w:val="0"/>
        <w:widowControl w:val="0"/>
        <w:numPr>
          <w:ilvl w:val="0"/>
          <w:numId w:val="0"/>
        </w:numPr>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黑体_GBK" w:cs="Times New Roman"/>
          <w:color w:val="auto"/>
          <w:sz w:val="32"/>
          <w:szCs w:val="40"/>
          <w:u w:val="none"/>
        </w:rPr>
        <w:t>以统账结合</w:t>
      </w:r>
      <w:r>
        <w:rPr>
          <w:rFonts w:hint="default" w:ascii="Times New Roman" w:hAnsi="Times New Roman" w:eastAsia="方正黑体_GBK" w:cs="Times New Roman"/>
          <w:color w:val="auto"/>
          <w:sz w:val="32"/>
          <w:szCs w:val="40"/>
          <w:u w:val="none"/>
          <w:lang w:eastAsia="zh-CN"/>
        </w:rPr>
        <w:t>方</w:t>
      </w:r>
      <w:r>
        <w:rPr>
          <w:rFonts w:hint="default" w:ascii="Times New Roman" w:hAnsi="Times New Roman" w:eastAsia="方正黑体_GBK" w:cs="Times New Roman"/>
          <w:color w:val="auto"/>
          <w:sz w:val="32"/>
          <w:szCs w:val="40"/>
          <w:u w:val="none"/>
        </w:rPr>
        <w:t>式参保的</w:t>
      </w:r>
      <w:r>
        <w:rPr>
          <w:rFonts w:hint="default" w:ascii="Times New Roman" w:hAnsi="Times New Roman" w:eastAsia="方正仿宋_GBK" w:cs="Times New Roman"/>
          <w:color w:val="auto"/>
          <w:sz w:val="32"/>
          <w:szCs w:val="40"/>
          <w:u w:val="single"/>
        </w:rPr>
        <w:t>退休人员</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个人账户由统筹基金按定</w:t>
      </w:r>
      <w:r>
        <w:rPr>
          <w:rFonts w:hint="default" w:ascii="Times New Roman" w:hAnsi="Times New Roman" w:eastAsia="方正仿宋_GBK" w:cs="Times New Roman"/>
          <w:b w:val="0"/>
          <w:bCs w:val="0"/>
          <w:color w:val="auto"/>
          <w:sz w:val="32"/>
          <w:szCs w:val="40"/>
          <w:u w:val="single"/>
        </w:rPr>
        <w:t>额划入</w:t>
      </w:r>
      <w:r>
        <w:rPr>
          <w:rFonts w:hint="default" w:ascii="Times New Roman" w:hAnsi="Times New Roman" w:eastAsia="方正仿宋_GBK" w:cs="Times New Roman"/>
          <w:b w:val="0"/>
          <w:bCs w:val="0"/>
          <w:color w:val="auto"/>
          <w:sz w:val="32"/>
          <w:szCs w:val="40"/>
          <w:u w:val="single"/>
          <w:lang w:eastAsia="zh-CN"/>
        </w:rPr>
        <w:t>，</w:t>
      </w:r>
      <w:r>
        <w:rPr>
          <w:rFonts w:hint="default" w:ascii="Times New Roman" w:hAnsi="Times New Roman" w:eastAsia="方正仿宋_GBK" w:cs="Times New Roman"/>
          <w:b w:val="0"/>
          <w:bCs w:val="0"/>
          <w:color w:val="auto"/>
          <w:sz w:val="32"/>
          <w:szCs w:val="40"/>
          <w:u w:val="single"/>
          <w:lang w:val="en-US" w:eastAsia="zh-CN"/>
        </w:rPr>
        <w:t>划入额度</w:t>
      </w:r>
      <w:r>
        <w:rPr>
          <w:rFonts w:hint="default" w:ascii="Times New Roman" w:hAnsi="Times New Roman" w:eastAsia="方正仿宋_GBK" w:cs="Times New Roman"/>
          <w:b w:val="0"/>
          <w:bCs w:val="0"/>
          <w:color w:val="auto"/>
          <w:sz w:val="32"/>
          <w:szCs w:val="40"/>
          <w:u w:val="single"/>
          <w:lang w:eastAsia="zh-CN"/>
        </w:rPr>
        <w:t>为</w:t>
      </w:r>
      <w:r>
        <w:rPr>
          <w:rFonts w:hint="default" w:ascii="Times New Roman" w:hAnsi="Times New Roman" w:eastAsia="方正仿宋_GBK" w:cs="Times New Roman"/>
          <w:b w:val="0"/>
          <w:bCs w:val="0"/>
          <w:color w:val="auto"/>
          <w:sz w:val="32"/>
          <w:szCs w:val="40"/>
          <w:u w:val="single"/>
          <w:lang w:val="en-US" w:eastAsia="zh-CN"/>
        </w:rPr>
        <w:t>2022</w:t>
      </w:r>
      <w:r>
        <w:rPr>
          <w:rFonts w:hint="default" w:ascii="Times New Roman" w:hAnsi="Times New Roman" w:eastAsia="方正仿宋_GBK" w:cs="Times New Roman"/>
          <w:b w:val="0"/>
          <w:bCs w:val="0"/>
          <w:color w:val="auto"/>
          <w:sz w:val="32"/>
          <w:szCs w:val="40"/>
          <w:u w:val="single"/>
          <w:lang w:eastAsia="zh-CN"/>
        </w:rPr>
        <w:t>年成都市</w:t>
      </w:r>
      <w:r>
        <w:rPr>
          <w:rFonts w:hint="default" w:ascii="Times New Roman" w:hAnsi="Times New Roman" w:eastAsia="方正仿宋_GBK" w:cs="Times New Roman"/>
          <w:b w:val="0"/>
          <w:bCs w:val="0"/>
          <w:color w:val="auto"/>
          <w:sz w:val="32"/>
          <w:szCs w:val="40"/>
          <w:u w:val="single"/>
        </w:rPr>
        <w:t>基本养老金平均水平的2</w:t>
      </w:r>
      <w:r>
        <w:rPr>
          <w:rFonts w:hint="default" w:ascii="Times New Roman" w:hAnsi="Times New Roman" w:eastAsia="方正仿宋_GBK" w:cs="Times New Roman"/>
          <w:b w:val="0"/>
          <w:bCs w:val="0"/>
          <w:color w:val="auto"/>
          <w:sz w:val="32"/>
          <w:szCs w:val="40"/>
          <w:u w:val="single"/>
          <w:lang w:val="en-US" w:eastAsia="zh-CN"/>
        </w:rPr>
        <w:t>.8</w:t>
      </w:r>
      <w:r>
        <w:rPr>
          <w:rFonts w:hint="default" w:ascii="Times New Roman" w:hAnsi="Times New Roman" w:eastAsia="方正仿宋_GBK" w:cs="Times New Roman"/>
          <w:b w:val="0"/>
          <w:bCs w:val="0"/>
          <w:color w:val="auto"/>
          <w:sz w:val="32"/>
          <w:szCs w:val="40"/>
          <w:u w:val="single"/>
        </w:rPr>
        <w:t>%</w:t>
      </w:r>
      <w:r>
        <w:rPr>
          <w:rFonts w:hint="default" w:ascii="Times New Roman" w:hAnsi="Times New Roman" w:eastAsia="方正黑体_GBK" w:cs="Times New Roman"/>
          <w:color w:val="auto"/>
          <w:sz w:val="32"/>
          <w:szCs w:val="40"/>
          <w:u w:val="none"/>
          <w:lang w:eastAsia="zh-CN"/>
        </w:rPr>
        <w:t>，按月计入个人账户。</w:t>
      </w:r>
      <w:r>
        <w:rPr>
          <w:rFonts w:hint="default" w:ascii="Times New Roman" w:hAnsi="Times New Roman" w:eastAsia="方正黑体_GBK" w:cs="Times New Roman"/>
          <w:b w:val="0"/>
          <w:bCs w:val="0"/>
          <w:color w:val="auto"/>
          <w:sz w:val="32"/>
          <w:szCs w:val="40"/>
          <w:lang w:val="en-US" w:eastAsia="zh-CN"/>
        </w:rPr>
        <w:t>202</w:t>
      </w:r>
      <w:r>
        <w:rPr>
          <w:rFonts w:hint="default" w:ascii="Times New Roman" w:hAnsi="Times New Roman" w:eastAsia="方正仿宋_GBK" w:cs="Times New Roman"/>
          <w:b w:val="0"/>
          <w:bCs w:val="0"/>
          <w:color w:val="auto"/>
          <w:sz w:val="32"/>
          <w:szCs w:val="40"/>
          <w:u w:val="none"/>
          <w:lang w:val="en-US" w:eastAsia="zh-CN"/>
        </w:rPr>
        <w:t>2</w:t>
      </w:r>
      <w:r>
        <w:rPr>
          <w:rFonts w:hint="default" w:ascii="Times New Roman" w:hAnsi="Times New Roman" w:eastAsia="方正黑体_GBK" w:cs="Times New Roman"/>
          <w:color w:val="auto"/>
          <w:sz w:val="32"/>
          <w:szCs w:val="40"/>
          <w:lang w:val="en-US" w:eastAsia="zh-CN"/>
        </w:rPr>
        <w:t>年成都市</w:t>
      </w:r>
      <w:r>
        <w:rPr>
          <w:rFonts w:hint="eastAsia" w:ascii="Times New Roman" w:hAnsi="Times New Roman" w:eastAsia="方正黑体_GBK" w:cs="Times New Roman"/>
          <w:color w:val="auto"/>
          <w:sz w:val="32"/>
          <w:szCs w:val="40"/>
          <w:lang w:val="en-US" w:eastAsia="zh-CN"/>
        </w:rPr>
        <w:t>基本</w:t>
      </w:r>
      <w:r>
        <w:rPr>
          <w:rFonts w:hint="default" w:ascii="Times New Roman" w:hAnsi="Times New Roman" w:eastAsia="方正黑体_GBK" w:cs="Times New Roman"/>
          <w:color w:val="auto"/>
          <w:sz w:val="32"/>
          <w:szCs w:val="40"/>
          <w:lang w:val="en-US" w:eastAsia="zh-CN"/>
        </w:rPr>
        <w:t>养老金</w:t>
      </w:r>
      <w:r>
        <w:rPr>
          <w:rFonts w:hint="eastAsia" w:ascii="Times New Roman" w:hAnsi="Times New Roman" w:eastAsia="方正黑体_GBK" w:cs="Times New Roman"/>
          <w:color w:val="auto"/>
          <w:sz w:val="32"/>
          <w:szCs w:val="40"/>
          <w:lang w:val="en-US" w:eastAsia="zh-CN"/>
        </w:rPr>
        <w:t>平均水平确定</w:t>
      </w:r>
      <w:r>
        <w:rPr>
          <w:rFonts w:hint="default" w:ascii="Times New Roman" w:hAnsi="Times New Roman" w:eastAsia="方正黑体_GBK" w:cs="Times New Roman"/>
          <w:color w:val="auto"/>
          <w:sz w:val="32"/>
          <w:szCs w:val="40"/>
          <w:lang w:val="en-US" w:eastAsia="zh-CN"/>
        </w:rPr>
        <w:t>前，按2021年成都市基本养老金平均水平执行，待2022年成都市</w:t>
      </w:r>
      <w:r>
        <w:rPr>
          <w:rFonts w:hint="eastAsia" w:ascii="Times New Roman" w:hAnsi="Times New Roman" w:eastAsia="方正黑体_GBK" w:cs="Times New Roman"/>
          <w:color w:val="auto"/>
          <w:sz w:val="32"/>
          <w:szCs w:val="40"/>
          <w:lang w:val="en-US" w:eastAsia="zh-CN"/>
        </w:rPr>
        <w:t>基本</w:t>
      </w:r>
      <w:r>
        <w:rPr>
          <w:rFonts w:hint="default" w:ascii="Times New Roman" w:hAnsi="Times New Roman" w:eastAsia="方正黑体_GBK" w:cs="Times New Roman"/>
          <w:color w:val="auto"/>
          <w:sz w:val="32"/>
          <w:szCs w:val="40"/>
          <w:lang w:val="en-US" w:eastAsia="zh-CN"/>
        </w:rPr>
        <w:t>养老金</w:t>
      </w:r>
      <w:r>
        <w:rPr>
          <w:rFonts w:hint="eastAsia" w:ascii="Times New Roman" w:hAnsi="Times New Roman" w:eastAsia="方正黑体_GBK" w:cs="Times New Roman"/>
          <w:color w:val="auto"/>
          <w:sz w:val="32"/>
          <w:szCs w:val="40"/>
          <w:lang w:val="en-US" w:eastAsia="zh-CN"/>
        </w:rPr>
        <w:t>平均</w:t>
      </w:r>
      <w:r>
        <w:rPr>
          <w:rFonts w:hint="default" w:ascii="Times New Roman" w:hAnsi="Times New Roman" w:eastAsia="方正黑体_GBK" w:cs="Times New Roman"/>
          <w:color w:val="auto"/>
          <w:sz w:val="32"/>
          <w:szCs w:val="40"/>
          <w:lang w:val="en-US" w:eastAsia="zh-CN"/>
        </w:rPr>
        <w:t>水平确定后再补划差额</w:t>
      </w:r>
      <w:r>
        <w:rPr>
          <w:rFonts w:hint="default" w:ascii="Times New Roman" w:hAnsi="Times New Roman" w:eastAsia="方正黑体_GBK" w:cs="Times New Roman"/>
          <w:color w:val="auto"/>
          <w:sz w:val="32"/>
          <w:szCs w:val="40"/>
          <w:u w:val="none"/>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仿宋_GBK" w:cs="Times New Roman"/>
          <w:color w:val="auto"/>
          <w:sz w:val="32"/>
          <w:szCs w:val="40"/>
          <w:u w:val="single"/>
        </w:rPr>
        <w:t>以单建统筹</w:t>
      </w:r>
      <w:r>
        <w:rPr>
          <w:rFonts w:hint="default" w:ascii="Times New Roman" w:hAnsi="Times New Roman" w:eastAsia="方正仿宋_GBK" w:cs="Times New Roman"/>
          <w:color w:val="auto"/>
          <w:sz w:val="32"/>
          <w:szCs w:val="40"/>
          <w:u w:val="single"/>
          <w:lang w:eastAsia="zh-CN"/>
        </w:rPr>
        <w:t>方</w:t>
      </w:r>
      <w:r>
        <w:rPr>
          <w:rFonts w:hint="default" w:ascii="Times New Roman" w:hAnsi="Times New Roman" w:eastAsia="方正仿宋_GBK" w:cs="Times New Roman"/>
          <w:color w:val="auto"/>
          <w:sz w:val="32"/>
          <w:szCs w:val="40"/>
          <w:u w:val="single"/>
        </w:rPr>
        <w:t>式参保的人员，不建立个人账户。</w:t>
      </w:r>
    </w:p>
    <w:p>
      <w:pPr>
        <w:keepNext w:val="0"/>
        <w:keepLines w:val="0"/>
        <w:pageBreakBefore w:val="0"/>
        <w:widowControl w:val="0"/>
        <w:numPr>
          <w:ilvl w:val="0"/>
          <w:numId w:val="0"/>
        </w:numPr>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lang w:eastAsia="zh-CN"/>
        </w:rPr>
      </w:pPr>
      <w:r>
        <w:rPr>
          <w:rFonts w:hint="default" w:ascii="Times New Roman" w:hAnsi="Times New Roman" w:eastAsia="方正黑体_GBK" w:cs="Times New Roman"/>
          <w:color w:val="auto"/>
          <w:sz w:val="32"/>
          <w:szCs w:val="40"/>
          <w:u w:val="none"/>
          <w:lang w:eastAsia="zh-CN"/>
        </w:rPr>
        <w:t>第五条</w:t>
      </w:r>
      <w:r>
        <w:rPr>
          <w:rFonts w:hint="default" w:ascii="Times New Roman" w:hAnsi="Times New Roman" w:eastAsia="方正仿宋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lang w:val="en-US" w:eastAsia="zh-CN"/>
        </w:rPr>
        <w:t>个人账户</w:t>
      </w:r>
      <w:r>
        <w:rPr>
          <w:rFonts w:hint="default" w:ascii="Times New Roman" w:hAnsi="Times New Roman" w:eastAsia="方正仿宋_GBK" w:cs="Times New Roman"/>
          <w:color w:val="auto"/>
          <w:sz w:val="32"/>
          <w:szCs w:val="40"/>
          <w:u w:val="single"/>
        </w:rPr>
        <w:t>主要用于支付参保人员在定点医疗机构和定点零售药店发生的政策范围内自付费用。</w:t>
      </w:r>
    </w:p>
    <w:p>
      <w:pPr>
        <w:keepNext w:val="0"/>
        <w:keepLines w:val="0"/>
        <w:pageBreakBefore w:val="0"/>
        <w:widowControl w:val="0"/>
        <w:numPr>
          <w:ilvl w:val="0"/>
          <w:numId w:val="0"/>
        </w:numPr>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仿宋_GBK" w:cs="Times New Roman"/>
          <w:color w:val="auto"/>
          <w:sz w:val="32"/>
          <w:szCs w:val="40"/>
          <w:u w:val="single"/>
        </w:rPr>
        <w:t>个人账户可以用于支付参保人员本人及其配偶、父母、子女在定点医疗机构就医发生的由个人负担的医疗费用</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在定点零售药店购买药品、医疗器械、医用耗材发生的由个人负担的费用，参加城乡居民基本医疗保险</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b w:val="0"/>
          <w:bCs w:val="0"/>
          <w:color w:val="auto"/>
          <w:sz w:val="32"/>
          <w:szCs w:val="40"/>
          <w:u w:val="single"/>
          <w:lang w:eastAsia="zh-CN"/>
        </w:rPr>
        <w:t>补充医疗保险</w:t>
      </w:r>
      <w:r>
        <w:rPr>
          <w:rFonts w:hint="default" w:ascii="Times New Roman" w:hAnsi="Times New Roman" w:eastAsia="方正仿宋_GBK" w:cs="Times New Roman"/>
          <w:color w:val="auto"/>
          <w:sz w:val="32"/>
          <w:szCs w:val="40"/>
          <w:u w:val="single"/>
        </w:rPr>
        <w:t>、长期</w:t>
      </w:r>
      <w:r>
        <w:rPr>
          <w:rFonts w:hint="default" w:ascii="Times New Roman" w:hAnsi="Times New Roman" w:eastAsia="方正仿宋_GBK" w:cs="Times New Roman"/>
          <w:b w:val="0"/>
          <w:bCs w:val="0"/>
          <w:color w:val="auto"/>
          <w:sz w:val="32"/>
          <w:szCs w:val="40"/>
          <w:u w:val="single"/>
          <w:lang w:eastAsia="zh-CN"/>
        </w:rPr>
        <w:t>护理</w:t>
      </w:r>
      <w:r>
        <w:rPr>
          <w:rFonts w:hint="default" w:ascii="Times New Roman" w:hAnsi="Times New Roman" w:eastAsia="方正仿宋_GBK" w:cs="Times New Roman"/>
          <w:color w:val="auto"/>
          <w:sz w:val="32"/>
          <w:szCs w:val="40"/>
          <w:u w:val="single"/>
        </w:rPr>
        <w:t>保险等由政府开展的与医疗保障相关的社会保险的个人缴费。</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仿宋_GBK" w:cs="Times New Roman"/>
          <w:color w:val="auto"/>
          <w:sz w:val="32"/>
          <w:szCs w:val="40"/>
          <w:u w:val="single"/>
        </w:rPr>
        <w:t>个人账户不得用于公共卫生费用、体育健身或养生保健消费等不属于基本医疗保险保障范围的支出。</w:t>
      </w:r>
      <w:r>
        <w:rPr>
          <w:rFonts w:hint="default" w:ascii="Times New Roman" w:hAnsi="Times New Roman" w:eastAsia="方正黑体_GBK" w:cs="Times New Roman"/>
          <w:color w:val="auto"/>
          <w:sz w:val="32"/>
          <w:szCs w:val="40"/>
          <w:u w:val="none"/>
          <w:lang w:val="en-US" w:eastAsia="zh-CN"/>
        </w:rPr>
        <w:t>加强</w:t>
      </w:r>
      <w:r>
        <w:rPr>
          <w:rFonts w:hint="default" w:ascii="Times New Roman" w:hAnsi="Times New Roman" w:eastAsia="方正仿宋_GBK" w:cs="Times New Roman"/>
          <w:color w:val="auto"/>
          <w:sz w:val="32"/>
          <w:szCs w:val="40"/>
          <w:u w:val="single"/>
        </w:rPr>
        <w:t>个人账户使用管</w:t>
      </w:r>
      <w:r>
        <w:rPr>
          <w:rFonts w:hint="default" w:ascii="Times New Roman" w:hAnsi="Times New Roman" w:eastAsia="方正仿宋_GBK" w:cs="Times New Roman"/>
          <w:b w:val="0"/>
          <w:bCs w:val="0"/>
          <w:color w:val="auto"/>
          <w:sz w:val="32"/>
          <w:szCs w:val="40"/>
          <w:u w:val="single"/>
        </w:rPr>
        <w:t>理</w:t>
      </w:r>
      <w:r>
        <w:rPr>
          <w:rFonts w:hint="default" w:ascii="Times New Roman" w:hAnsi="Times New Roman" w:eastAsia="方正仿宋_GBK" w:cs="Times New Roman"/>
          <w:b w:val="0"/>
          <w:bCs w:val="0"/>
          <w:color w:val="auto"/>
          <w:sz w:val="32"/>
          <w:szCs w:val="40"/>
          <w:u w:val="single"/>
          <w:lang w:eastAsia="zh-CN"/>
        </w:rPr>
        <w:t>，将个人账户</w:t>
      </w:r>
      <w:r>
        <w:rPr>
          <w:rFonts w:hint="default" w:ascii="Times New Roman" w:hAnsi="Times New Roman" w:eastAsia="方正仿宋_GBK" w:cs="Times New Roman"/>
          <w:b w:val="0"/>
          <w:bCs w:val="0"/>
          <w:color w:val="auto"/>
          <w:sz w:val="32"/>
          <w:szCs w:val="40"/>
          <w:u w:val="single"/>
        </w:rPr>
        <w:t>收支</w:t>
      </w:r>
      <w:r>
        <w:rPr>
          <w:rFonts w:hint="default" w:ascii="Times New Roman" w:hAnsi="Times New Roman" w:eastAsia="方正仿宋_GBK" w:cs="Times New Roman"/>
          <w:color w:val="auto"/>
          <w:sz w:val="32"/>
          <w:szCs w:val="40"/>
          <w:u w:val="single"/>
        </w:rPr>
        <w:t>信息</w:t>
      </w:r>
      <w:r>
        <w:rPr>
          <w:rFonts w:hint="default" w:ascii="Times New Roman" w:hAnsi="Times New Roman" w:eastAsia="方正黑体_GBK" w:cs="Times New Roman"/>
          <w:b w:val="0"/>
          <w:bCs w:val="0"/>
          <w:color w:val="auto"/>
          <w:sz w:val="32"/>
          <w:szCs w:val="40"/>
          <w:u w:val="none"/>
          <w:lang w:eastAsia="zh-CN"/>
        </w:rPr>
        <w:t>纳入医疗保障信息管理系统监测管理</w:t>
      </w:r>
      <w:r>
        <w:rPr>
          <w:rFonts w:hint="default" w:ascii="Times New Roman" w:hAnsi="Times New Roman" w:eastAsia="方正仿宋_GBK" w:cs="Times New Roman"/>
          <w:color w:val="auto"/>
          <w:sz w:val="32"/>
          <w:szCs w:val="40"/>
          <w:u w:val="none"/>
        </w:rPr>
        <w:t>。</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40"/>
          <w:u w:val="none"/>
          <w:lang w:val="en-US" w:eastAsia="zh-CN"/>
        </w:rPr>
      </w:pPr>
      <w:r>
        <w:rPr>
          <w:rFonts w:hint="default" w:ascii="Times New Roman" w:hAnsi="Times New Roman" w:eastAsia="方正黑体_GBK" w:cs="Times New Roman"/>
          <w:color w:val="auto"/>
          <w:sz w:val="32"/>
          <w:szCs w:val="40"/>
          <w:u w:val="none"/>
          <w:lang w:eastAsia="zh-CN"/>
        </w:rPr>
        <w:t>第六条</w:t>
      </w:r>
      <w:r>
        <w:rPr>
          <w:rFonts w:hint="default" w:ascii="Times New Roman" w:hAnsi="Times New Roman" w:eastAsia="方正黑体_GBK" w:cs="Times New Roman"/>
          <w:color w:val="auto"/>
          <w:sz w:val="32"/>
          <w:szCs w:val="40"/>
          <w:u w:val="none"/>
          <w:lang w:val="en-US" w:eastAsia="zh-CN"/>
        </w:rPr>
        <w:t xml:space="preserve">  个人账户资金（含改革前个人账户历年结余）可按规定结转使用和依法继承。参保职工跨统筹地区医保关系转移接续时，个人账户资金随同转移。除参保人员死亡</w:t>
      </w:r>
      <w:r>
        <w:rPr>
          <w:rFonts w:hint="eastAsia" w:eastAsia="方正黑体_GBK" w:cs="Times New Roman"/>
          <w:color w:val="auto"/>
          <w:sz w:val="32"/>
          <w:szCs w:val="40"/>
          <w:u w:val="none"/>
          <w:lang w:val="en-US" w:eastAsia="zh-CN"/>
        </w:rPr>
        <w:t>、出国定居</w:t>
      </w:r>
      <w:r>
        <w:rPr>
          <w:rFonts w:hint="default" w:ascii="Times New Roman" w:hAnsi="Times New Roman" w:eastAsia="方正黑体_GBK" w:cs="Times New Roman"/>
          <w:color w:val="auto"/>
          <w:sz w:val="32"/>
          <w:szCs w:val="40"/>
          <w:u w:val="none"/>
          <w:lang w:val="en-US" w:eastAsia="zh-CN"/>
        </w:rPr>
        <w:t>等特殊原因外，个人账户资金</w:t>
      </w:r>
      <w:r>
        <w:rPr>
          <w:rFonts w:hint="eastAsia" w:ascii="Times New Roman" w:hAnsi="Times New Roman" w:eastAsia="方正黑体_GBK" w:cs="Times New Roman"/>
          <w:color w:val="auto"/>
          <w:sz w:val="32"/>
          <w:szCs w:val="40"/>
          <w:u w:val="none"/>
          <w:lang w:val="en-US" w:eastAsia="zh-CN"/>
        </w:rPr>
        <w:t>原则上</w:t>
      </w:r>
      <w:r>
        <w:rPr>
          <w:rFonts w:hint="default" w:ascii="Times New Roman" w:hAnsi="Times New Roman" w:eastAsia="方正黑体_GBK" w:cs="Times New Roman"/>
          <w:color w:val="auto"/>
          <w:sz w:val="32"/>
          <w:szCs w:val="40"/>
          <w:u w:val="none"/>
          <w:lang w:val="en-US" w:eastAsia="zh-CN"/>
        </w:rPr>
        <w:t>不得提取。</w:t>
      </w:r>
    </w:p>
    <w:p>
      <w:pPr>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auto"/>
          <w:sz w:val="32"/>
          <w:szCs w:val="40"/>
        </w:rPr>
      </w:pP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auto"/>
          <w:sz w:val="32"/>
          <w:szCs w:val="40"/>
        </w:rPr>
      </w:pPr>
      <w:r>
        <w:rPr>
          <w:rFonts w:hint="default" w:ascii="Times New Roman" w:hAnsi="Times New Roman" w:eastAsia="方正黑体_GBK" w:cs="Times New Roman"/>
          <w:color w:val="auto"/>
          <w:sz w:val="32"/>
          <w:szCs w:val="40"/>
        </w:rPr>
        <w:t>第三章</w:t>
      </w:r>
      <w:r>
        <w:rPr>
          <w:rFonts w:hint="default" w:ascii="Times New Roman" w:hAnsi="Times New Roman" w:eastAsia="方正黑体_GBK" w:cs="Times New Roman"/>
          <w:color w:val="auto"/>
          <w:sz w:val="32"/>
          <w:szCs w:val="40"/>
          <w:lang w:val="en-US" w:eastAsia="zh-CN"/>
        </w:rPr>
        <w:t xml:space="preserve">  </w:t>
      </w:r>
      <w:r>
        <w:rPr>
          <w:rFonts w:hint="default" w:ascii="Times New Roman" w:hAnsi="Times New Roman" w:eastAsia="方正黑体_GBK" w:cs="Times New Roman"/>
          <w:color w:val="auto"/>
          <w:sz w:val="32"/>
          <w:szCs w:val="40"/>
        </w:rPr>
        <w:t>强化门诊共济保障</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lang w:eastAsia="zh-CN"/>
        </w:rPr>
      </w:pPr>
      <w:r>
        <w:rPr>
          <w:rFonts w:hint="default" w:ascii="Times New Roman" w:hAnsi="Times New Roman" w:eastAsia="方正黑体_GBK" w:cs="Times New Roman"/>
          <w:color w:val="auto"/>
          <w:sz w:val="32"/>
          <w:szCs w:val="40"/>
          <w:u w:val="none"/>
        </w:rPr>
        <w:t>第</w:t>
      </w:r>
      <w:r>
        <w:rPr>
          <w:rFonts w:hint="default" w:ascii="Times New Roman" w:hAnsi="Times New Roman" w:eastAsia="方正黑体_GBK" w:cs="Times New Roman"/>
          <w:color w:val="auto"/>
          <w:sz w:val="32"/>
          <w:szCs w:val="40"/>
          <w:u w:val="none"/>
          <w:lang w:eastAsia="zh-CN"/>
        </w:rPr>
        <w:t>七</w:t>
      </w:r>
      <w:r>
        <w:rPr>
          <w:rFonts w:hint="default" w:ascii="Times New Roman" w:hAnsi="Times New Roman" w:eastAsia="方正黑体_GBK" w:cs="Times New Roman"/>
          <w:color w:val="auto"/>
          <w:sz w:val="32"/>
          <w:szCs w:val="40"/>
          <w:u w:val="none"/>
        </w:rPr>
        <w:t>条</w:t>
      </w:r>
      <w:r>
        <w:rPr>
          <w:rFonts w:hint="default" w:ascii="Times New Roman" w:hAnsi="Times New Roman" w:eastAsia="方正仿宋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rPr>
        <w:t>调整职工医保统筹基金和个人账户结构后，增加的统筹基金主要用于增强门诊共济保障</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黑体_GBK" w:cs="Times New Roman"/>
          <w:color w:val="auto"/>
          <w:sz w:val="32"/>
          <w:szCs w:val="40"/>
          <w:u w:val="none"/>
          <w:lang w:eastAsia="zh-CN"/>
        </w:rPr>
        <w:t>提高参保人员门诊保障水平。</w:t>
      </w:r>
      <w:r>
        <w:rPr>
          <w:rFonts w:hint="default" w:ascii="Times New Roman" w:hAnsi="Times New Roman" w:eastAsia="方正仿宋_GBK" w:cs="Times New Roman"/>
          <w:color w:val="auto"/>
          <w:sz w:val="32"/>
          <w:szCs w:val="40"/>
          <w:u w:val="single"/>
        </w:rPr>
        <w:t>将参保人员在定点医疗机构</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符合条件的定点零售药店</w:t>
      </w:r>
      <w:r>
        <w:rPr>
          <w:rFonts w:hint="default" w:ascii="Times New Roman" w:hAnsi="Times New Roman" w:eastAsia="方正仿宋_GBK" w:cs="Times New Roman"/>
          <w:color w:val="auto"/>
          <w:sz w:val="32"/>
          <w:szCs w:val="40"/>
          <w:u w:val="single"/>
          <w:lang w:eastAsia="zh-CN"/>
        </w:rPr>
        <w:t>发生的</w:t>
      </w:r>
      <w:r>
        <w:rPr>
          <w:rFonts w:hint="default" w:ascii="Times New Roman" w:hAnsi="Times New Roman" w:eastAsia="方正仿宋_GBK" w:cs="Times New Roman"/>
          <w:color w:val="auto"/>
          <w:sz w:val="32"/>
          <w:szCs w:val="40"/>
          <w:u w:val="single"/>
        </w:rPr>
        <w:t>政策范围内普通门诊费用</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购药费用</w:t>
      </w:r>
      <w:r>
        <w:rPr>
          <w:rFonts w:hint="default" w:ascii="Times New Roman" w:hAnsi="Times New Roman" w:eastAsia="方正黑体简体" w:cs="Times New Roman"/>
          <w:color w:val="auto"/>
          <w:sz w:val="32"/>
          <w:szCs w:val="40"/>
          <w:u w:val="none"/>
          <w:lang w:eastAsia="zh-CN"/>
        </w:rPr>
        <w:t>按规定</w:t>
      </w:r>
      <w:r>
        <w:rPr>
          <w:rFonts w:hint="default" w:ascii="Times New Roman" w:hAnsi="Times New Roman" w:eastAsia="方正仿宋_GBK" w:cs="Times New Roman"/>
          <w:color w:val="auto"/>
          <w:sz w:val="32"/>
          <w:szCs w:val="40"/>
          <w:u w:val="single"/>
        </w:rPr>
        <w:t>纳入职工医保统筹基金支付范围</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黑体简体" w:cs="Times New Roman"/>
          <w:color w:val="auto"/>
          <w:sz w:val="32"/>
          <w:szCs w:val="40"/>
          <w:u w:val="none"/>
          <w:lang w:eastAsia="zh-CN"/>
        </w:rPr>
        <w:t>不断健全门诊共济保障机制，逐步实现由病种保障向费用保障过渡。</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lang w:eastAsia="zh-CN"/>
        </w:rPr>
      </w:pPr>
      <w:r>
        <w:rPr>
          <w:rFonts w:hint="default" w:ascii="Times New Roman" w:hAnsi="Times New Roman" w:eastAsia="方正黑体_GBK" w:cs="Times New Roman"/>
          <w:color w:val="auto"/>
          <w:sz w:val="32"/>
          <w:szCs w:val="40"/>
          <w:u w:val="none"/>
        </w:rPr>
        <w:t>第</w:t>
      </w:r>
      <w:r>
        <w:rPr>
          <w:rFonts w:hint="default" w:ascii="Times New Roman" w:hAnsi="Times New Roman" w:eastAsia="方正黑体_GBK" w:cs="Times New Roman"/>
          <w:color w:val="auto"/>
          <w:sz w:val="32"/>
          <w:szCs w:val="40"/>
          <w:u w:val="none"/>
          <w:lang w:eastAsia="zh-CN"/>
        </w:rPr>
        <w:t>八</w:t>
      </w:r>
      <w:r>
        <w:rPr>
          <w:rFonts w:hint="default" w:ascii="Times New Roman" w:hAnsi="Times New Roman" w:eastAsia="方正黑体_GBK" w:cs="Times New Roman"/>
          <w:color w:val="auto"/>
          <w:sz w:val="32"/>
          <w:szCs w:val="40"/>
          <w:u w:val="none"/>
        </w:rPr>
        <w:t>条</w:t>
      </w:r>
      <w:r>
        <w:rPr>
          <w:rFonts w:hint="default" w:ascii="Times New Roman" w:hAnsi="Times New Roman" w:eastAsia="方正仿宋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rPr>
        <w:t>门诊共济保障方式主要包括普通门诊费用统筹保障</w:t>
      </w:r>
      <w:r>
        <w:rPr>
          <w:rFonts w:hint="default" w:ascii="Times New Roman" w:hAnsi="Times New Roman" w:eastAsia="方正仿宋_GBK" w:cs="Times New Roman"/>
          <w:color w:val="auto"/>
          <w:sz w:val="32"/>
          <w:szCs w:val="40"/>
          <w:u w:val="single"/>
          <w:lang w:eastAsia="zh-CN"/>
        </w:rPr>
        <w:t>、</w:t>
      </w:r>
      <w:r>
        <w:rPr>
          <w:rFonts w:hint="eastAsia"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两</w:t>
      </w:r>
      <w:r>
        <w:rPr>
          <w:rFonts w:hint="default" w:ascii="Times New Roman" w:hAnsi="Times New Roman" w:eastAsia="方正仿宋_GBK" w:cs="Times New Roman"/>
          <w:b w:val="0"/>
          <w:bCs w:val="0"/>
          <w:color w:val="auto"/>
          <w:sz w:val="32"/>
          <w:szCs w:val="40"/>
          <w:u w:val="single"/>
        </w:rPr>
        <w:t>病</w:t>
      </w:r>
      <w:r>
        <w:rPr>
          <w:rFonts w:hint="eastAsia" w:ascii="Times New Roman" w:hAnsi="Times New Roman" w:eastAsia="方正仿宋_GBK" w:cs="Times New Roman"/>
          <w:b w:val="0"/>
          <w:bCs w:val="0"/>
          <w:color w:val="auto"/>
          <w:sz w:val="32"/>
          <w:szCs w:val="40"/>
          <w:u w:val="single"/>
          <w:lang w:eastAsia="zh-CN"/>
        </w:rPr>
        <w:t>”</w:t>
      </w:r>
      <w:r>
        <w:rPr>
          <w:rFonts w:hint="default" w:ascii="Times New Roman" w:hAnsi="Times New Roman" w:eastAsia="方正仿宋_GBK" w:cs="Times New Roman"/>
          <w:b w:val="0"/>
          <w:bCs w:val="0"/>
          <w:color w:val="auto"/>
          <w:sz w:val="32"/>
          <w:szCs w:val="40"/>
          <w:u w:val="single"/>
        </w:rPr>
        <w:t>门诊用药保障</w:t>
      </w:r>
      <w:r>
        <w:rPr>
          <w:rFonts w:hint="default" w:ascii="Times New Roman" w:hAnsi="Times New Roman" w:eastAsia="方正仿宋_GBK" w:cs="Times New Roman"/>
          <w:b w:val="0"/>
          <w:bCs w:val="0"/>
          <w:color w:val="auto"/>
          <w:sz w:val="32"/>
          <w:szCs w:val="40"/>
          <w:u w:val="single"/>
          <w:lang w:eastAsia="zh-CN"/>
        </w:rPr>
        <w:t>、</w:t>
      </w:r>
      <w:r>
        <w:rPr>
          <w:rFonts w:hint="default" w:ascii="Times New Roman" w:hAnsi="Times New Roman" w:eastAsia="方正仿宋_GBK" w:cs="Times New Roman"/>
          <w:b w:val="0"/>
          <w:bCs w:val="0"/>
          <w:color w:val="auto"/>
          <w:sz w:val="32"/>
          <w:szCs w:val="40"/>
          <w:u w:val="single"/>
        </w:rPr>
        <w:t>门诊</w:t>
      </w:r>
      <w:r>
        <w:rPr>
          <w:rFonts w:hint="default" w:ascii="Times New Roman" w:hAnsi="Times New Roman" w:eastAsia="方正仿宋_GBK" w:cs="Times New Roman"/>
          <w:b w:val="0"/>
          <w:bCs w:val="0"/>
          <w:color w:val="auto"/>
          <w:sz w:val="32"/>
          <w:szCs w:val="40"/>
          <w:u w:val="single"/>
          <w:lang w:eastAsia="zh-CN"/>
        </w:rPr>
        <w:t>特殊疾病保障</w:t>
      </w:r>
      <w:r>
        <w:rPr>
          <w:rFonts w:hint="default" w:ascii="Times New Roman" w:hAnsi="Times New Roman" w:eastAsia="方正仿宋_GBK" w:cs="Times New Roman"/>
          <w:color w:val="auto"/>
          <w:sz w:val="32"/>
          <w:szCs w:val="40"/>
          <w:u w:val="single"/>
        </w:rPr>
        <w:t>等</w:t>
      </w:r>
      <w:r>
        <w:rPr>
          <w:rFonts w:hint="default" w:ascii="Times New Roman" w:hAnsi="Times New Roman" w:eastAsia="方正黑体_GBK" w:cs="Times New Roman"/>
          <w:color w:val="auto"/>
          <w:sz w:val="32"/>
          <w:szCs w:val="40"/>
          <w:u w:val="none"/>
          <w:lang w:eastAsia="zh-CN"/>
        </w:rPr>
        <w:t>。</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40"/>
          <w:u w:val="none"/>
          <w:lang w:eastAsia="zh-CN"/>
        </w:rPr>
      </w:pPr>
      <w:r>
        <w:rPr>
          <w:rFonts w:hint="default" w:ascii="Times New Roman" w:hAnsi="Times New Roman" w:eastAsia="方正黑体_GBK" w:cs="Times New Roman"/>
          <w:color w:val="auto"/>
          <w:sz w:val="32"/>
          <w:szCs w:val="40"/>
          <w:u w:val="none"/>
          <w:lang w:eastAsia="zh-CN"/>
        </w:rPr>
        <w:t>第九条</w:t>
      </w:r>
      <w:r>
        <w:rPr>
          <w:rFonts w:hint="default" w:ascii="Times New Roman" w:hAnsi="Times New Roman" w:eastAsia="方正黑体_GBK" w:cs="Times New Roman"/>
          <w:color w:val="auto"/>
          <w:sz w:val="32"/>
          <w:szCs w:val="40"/>
          <w:u w:val="none"/>
          <w:lang w:val="en-US" w:eastAsia="zh-CN"/>
        </w:rPr>
        <w:t xml:space="preserve">  参保人员应当按照规定享受</w:t>
      </w:r>
      <w:r>
        <w:rPr>
          <w:rFonts w:hint="eastAsia" w:ascii="Times New Roman" w:hAnsi="Times New Roman" w:eastAsia="方正黑体_GBK" w:cs="Times New Roman"/>
          <w:color w:val="auto"/>
          <w:sz w:val="32"/>
          <w:szCs w:val="40"/>
          <w:u w:val="none"/>
          <w:lang w:val="en-US" w:eastAsia="zh-CN"/>
        </w:rPr>
        <w:t>门诊共济</w:t>
      </w:r>
      <w:r>
        <w:rPr>
          <w:rFonts w:hint="default" w:ascii="Times New Roman" w:hAnsi="Times New Roman" w:eastAsia="方正黑体_GBK" w:cs="Times New Roman"/>
          <w:color w:val="auto"/>
          <w:sz w:val="32"/>
          <w:szCs w:val="40"/>
          <w:u w:val="none"/>
          <w:lang w:val="en-US" w:eastAsia="zh-CN"/>
        </w:rPr>
        <w:t>保障待遇，不得重复享受。</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40"/>
          <w:u w:val="none"/>
          <w:lang w:val="en-US" w:eastAsia="zh-CN"/>
        </w:rPr>
      </w:pPr>
      <w:r>
        <w:rPr>
          <w:rFonts w:hint="default" w:ascii="Times New Roman" w:hAnsi="Times New Roman" w:eastAsia="方正黑体_GBK" w:cs="Times New Roman"/>
          <w:color w:val="auto"/>
          <w:sz w:val="32"/>
          <w:szCs w:val="40"/>
          <w:u w:val="none"/>
          <w:lang w:eastAsia="zh-CN"/>
        </w:rPr>
        <w:t>第十条</w:t>
      </w:r>
      <w:r>
        <w:rPr>
          <w:rFonts w:hint="default" w:ascii="Times New Roman" w:hAnsi="Times New Roman" w:eastAsia="方正黑体_GBK" w:cs="Times New Roman"/>
          <w:color w:val="auto"/>
          <w:sz w:val="32"/>
          <w:szCs w:val="40"/>
          <w:u w:val="none"/>
          <w:lang w:val="en-US" w:eastAsia="zh-CN"/>
        </w:rPr>
        <w:t xml:space="preserve">  </w:t>
      </w:r>
      <w:r>
        <w:rPr>
          <w:rFonts w:hint="default" w:ascii="Times New Roman" w:hAnsi="Times New Roman" w:eastAsia="方正黑体_GBK" w:cs="Times New Roman"/>
          <w:color w:val="auto"/>
          <w:sz w:val="32"/>
          <w:szCs w:val="40"/>
          <w:u w:val="none"/>
        </w:rPr>
        <w:t>门诊共济保障</w:t>
      </w:r>
      <w:r>
        <w:rPr>
          <w:rFonts w:hint="eastAsia" w:ascii="Times New Roman" w:hAnsi="Times New Roman" w:eastAsia="方正黑体_GBK" w:cs="Times New Roman"/>
          <w:color w:val="auto"/>
          <w:sz w:val="32"/>
          <w:szCs w:val="40"/>
          <w:u w:val="none"/>
          <w:lang w:eastAsia="zh-CN"/>
        </w:rPr>
        <w:t>的基金支付范围和标准</w:t>
      </w:r>
      <w:r>
        <w:rPr>
          <w:rFonts w:hint="default" w:ascii="Times New Roman" w:hAnsi="Times New Roman" w:eastAsia="方正黑体_GBK" w:cs="Times New Roman"/>
          <w:color w:val="auto"/>
          <w:sz w:val="32"/>
          <w:szCs w:val="40"/>
          <w:u w:val="none"/>
          <w:lang w:val="en-US" w:eastAsia="zh-CN"/>
        </w:rPr>
        <w:t>应</w:t>
      </w:r>
      <w:r>
        <w:rPr>
          <w:rFonts w:hint="eastAsia" w:ascii="Times New Roman" w:hAnsi="Times New Roman" w:eastAsia="方正黑体_GBK" w:cs="Times New Roman"/>
          <w:color w:val="auto"/>
          <w:sz w:val="32"/>
          <w:szCs w:val="40"/>
          <w:u w:val="none"/>
          <w:lang w:val="en-US" w:eastAsia="zh-CN"/>
        </w:rPr>
        <w:t>严格执行基本医疗保障支付范围和标准</w:t>
      </w:r>
      <w:r>
        <w:rPr>
          <w:rFonts w:hint="default" w:ascii="Times New Roman" w:hAnsi="Times New Roman" w:eastAsia="方正黑体_GBK" w:cs="Times New Roman"/>
          <w:color w:val="auto"/>
          <w:sz w:val="32"/>
          <w:szCs w:val="40"/>
          <w:u w:val="none"/>
          <w:lang w:val="en-US" w:eastAsia="zh-CN"/>
        </w:rPr>
        <w:t>。</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黑体_GBK" w:cs="Times New Roman"/>
          <w:color w:val="auto"/>
          <w:sz w:val="32"/>
          <w:szCs w:val="40"/>
          <w:u w:val="none"/>
        </w:rPr>
        <w:t>第</w:t>
      </w:r>
      <w:r>
        <w:rPr>
          <w:rFonts w:hint="default" w:ascii="Times New Roman" w:hAnsi="Times New Roman" w:eastAsia="方正黑体_GBK" w:cs="Times New Roman"/>
          <w:color w:val="auto"/>
          <w:sz w:val="32"/>
          <w:szCs w:val="40"/>
          <w:u w:val="none"/>
          <w:lang w:eastAsia="zh-CN"/>
        </w:rPr>
        <w:t>十一</w:t>
      </w:r>
      <w:r>
        <w:rPr>
          <w:rFonts w:hint="default" w:ascii="Times New Roman" w:hAnsi="Times New Roman" w:eastAsia="方正黑体_GBK" w:cs="Times New Roman"/>
          <w:color w:val="auto"/>
          <w:sz w:val="32"/>
          <w:szCs w:val="40"/>
          <w:u w:val="none"/>
        </w:rPr>
        <w:t>条</w:t>
      </w:r>
      <w:r>
        <w:rPr>
          <w:rFonts w:hint="default" w:ascii="Times New Roman" w:hAnsi="Times New Roman" w:eastAsia="方正仿宋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rPr>
        <w:t>参加</w:t>
      </w:r>
      <w:r>
        <w:rPr>
          <w:rFonts w:hint="default" w:ascii="Times New Roman" w:hAnsi="Times New Roman" w:eastAsia="方正仿宋_GBK" w:cs="Times New Roman"/>
          <w:color w:val="auto"/>
          <w:sz w:val="32"/>
          <w:szCs w:val="40"/>
          <w:u w:val="single"/>
          <w:lang w:eastAsia="zh-CN"/>
        </w:rPr>
        <w:t>我市</w:t>
      </w:r>
      <w:r>
        <w:rPr>
          <w:rFonts w:hint="default" w:ascii="Times New Roman" w:hAnsi="Times New Roman" w:eastAsia="方正仿宋_GBK" w:cs="Times New Roman"/>
          <w:color w:val="auto"/>
          <w:sz w:val="32"/>
          <w:szCs w:val="40"/>
          <w:u w:val="single"/>
        </w:rPr>
        <w:t>职工医保并在待遇享受期内的</w:t>
      </w:r>
      <w:r>
        <w:rPr>
          <w:rFonts w:hint="default" w:ascii="Times New Roman" w:hAnsi="Times New Roman" w:eastAsia="方正仿宋_GBK" w:cs="Times New Roman"/>
          <w:color w:val="auto"/>
          <w:sz w:val="32"/>
          <w:szCs w:val="40"/>
          <w:u w:val="single"/>
          <w:lang w:eastAsia="zh-CN"/>
        </w:rPr>
        <w:t>人员，按</w:t>
      </w:r>
      <w:r>
        <w:rPr>
          <w:rFonts w:hint="default" w:ascii="Times New Roman" w:hAnsi="Times New Roman" w:eastAsia="方正仿宋_GBK" w:cs="Times New Roman"/>
          <w:color w:val="auto"/>
          <w:sz w:val="32"/>
          <w:szCs w:val="40"/>
          <w:u w:val="single"/>
        </w:rPr>
        <w:t>规定享受职工医保普通门诊费用统筹保障待遇。</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黑体_GBK" w:cs="Times New Roman"/>
          <w:color w:val="auto"/>
          <w:sz w:val="32"/>
          <w:szCs w:val="40"/>
          <w:u w:val="none"/>
          <w:lang w:eastAsia="zh-CN"/>
        </w:rPr>
        <w:t>第十二条</w:t>
      </w:r>
      <w:r>
        <w:rPr>
          <w:rFonts w:hint="default" w:ascii="Times New Roman" w:hAnsi="Times New Roman" w:eastAsia="方正仿宋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lang w:val="en-US" w:eastAsia="zh-CN"/>
        </w:rPr>
        <w:t>以</w:t>
      </w:r>
      <w:r>
        <w:rPr>
          <w:rFonts w:hint="default" w:ascii="Times New Roman" w:hAnsi="Times New Roman" w:eastAsia="方正仿宋_GBK" w:cs="Times New Roman"/>
          <w:color w:val="auto"/>
          <w:sz w:val="32"/>
          <w:szCs w:val="40"/>
          <w:u w:val="single"/>
        </w:rPr>
        <w:t>统账结合</w:t>
      </w:r>
      <w:r>
        <w:rPr>
          <w:rFonts w:hint="default" w:ascii="Times New Roman" w:hAnsi="Times New Roman" w:eastAsia="方正仿宋_GBK" w:cs="Times New Roman"/>
          <w:color w:val="auto"/>
          <w:sz w:val="32"/>
          <w:szCs w:val="40"/>
          <w:u w:val="single"/>
          <w:lang w:eastAsia="zh-CN"/>
        </w:rPr>
        <w:t>方式参保的</w:t>
      </w:r>
      <w:r>
        <w:rPr>
          <w:rFonts w:hint="default" w:ascii="Times New Roman" w:hAnsi="Times New Roman" w:eastAsia="方正仿宋_GBK" w:cs="Times New Roman"/>
          <w:color w:val="auto"/>
          <w:sz w:val="32"/>
          <w:szCs w:val="40"/>
          <w:u w:val="single"/>
        </w:rPr>
        <w:t>人员</w:t>
      </w:r>
      <w:r>
        <w:rPr>
          <w:rFonts w:hint="default" w:ascii="Times New Roman" w:hAnsi="Times New Roman" w:eastAsia="方正仿宋_GBK" w:cs="Times New Roman"/>
          <w:color w:val="auto"/>
          <w:sz w:val="32"/>
          <w:szCs w:val="40"/>
          <w:u w:val="single"/>
          <w:lang w:eastAsia="zh-CN"/>
        </w:rPr>
        <w:t>，普通门诊费用统筹保障待遇</w:t>
      </w:r>
      <w:r>
        <w:rPr>
          <w:rFonts w:hint="default" w:ascii="Times New Roman" w:hAnsi="Times New Roman" w:eastAsia="方正仿宋_GBK" w:cs="Times New Roman"/>
          <w:color w:val="auto"/>
          <w:sz w:val="32"/>
          <w:szCs w:val="40"/>
          <w:u w:val="single"/>
        </w:rPr>
        <w:t>按</w:t>
      </w:r>
      <w:r>
        <w:rPr>
          <w:rFonts w:hint="eastAsia" w:ascii="Times New Roman" w:hAnsi="Times New Roman" w:eastAsia="方正仿宋_GBK" w:cs="Times New Roman"/>
          <w:color w:val="auto"/>
          <w:sz w:val="32"/>
          <w:szCs w:val="40"/>
          <w:u w:val="single"/>
          <w:lang w:eastAsia="zh-CN"/>
        </w:rPr>
        <w:t>自然</w:t>
      </w:r>
      <w:r>
        <w:rPr>
          <w:rFonts w:hint="default" w:ascii="Times New Roman" w:hAnsi="Times New Roman" w:eastAsia="方正仿宋_GBK" w:cs="Times New Roman"/>
          <w:color w:val="auto"/>
          <w:sz w:val="32"/>
          <w:szCs w:val="40"/>
          <w:u w:val="single"/>
        </w:rPr>
        <w:t>年度设起付线</w:t>
      </w:r>
      <w:r>
        <w:rPr>
          <w:rFonts w:hint="eastAsia" w:ascii="Times New Roman" w:hAnsi="Times New Roman" w:eastAsia="方正仿宋_GBK" w:cs="Times New Roman"/>
          <w:color w:val="auto"/>
          <w:sz w:val="32"/>
          <w:szCs w:val="40"/>
          <w:u w:val="single"/>
          <w:lang w:eastAsia="zh-CN"/>
        </w:rPr>
        <w:t>和年度支付限额</w:t>
      </w:r>
      <w:r>
        <w:rPr>
          <w:rFonts w:hint="default" w:ascii="Times New Roman" w:hAnsi="Times New Roman" w:eastAsia="方正仿宋_GBK" w:cs="Times New Roman"/>
          <w:color w:val="auto"/>
          <w:sz w:val="32"/>
          <w:szCs w:val="40"/>
          <w:u w:val="single"/>
          <w:lang w:eastAsia="zh-CN"/>
        </w:rPr>
        <w:t>，</w:t>
      </w:r>
      <w:r>
        <w:rPr>
          <w:rFonts w:hint="eastAsia" w:ascii="Times New Roman" w:hAnsi="Times New Roman" w:eastAsia="方正黑体简体" w:cs="方正黑体简体"/>
          <w:color w:val="auto"/>
          <w:sz w:val="32"/>
          <w:szCs w:val="40"/>
          <w:u w:val="none"/>
        </w:rPr>
        <w:t>一个自然年度内</w:t>
      </w:r>
      <w:r>
        <w:rPr>
          <w:rFonts w:hint="eastAsia" w:ascii="Times New Roman" w:hAnsi="Times New Roman" w:eastAsia="方正黑体简体" w:cs="方正黑体简体"/>
          <w:color w:val="auto"/>
          <w:sz w:val="32"/>
          <w:szCs w:val="40"/>
          <w:u w:val="none"/>
          <w:lang w:eastAsia="zh-CN"/>
        </w:rPr>
        <w:t>累计计算；</w:t>
      </w:r>
      <w:r>
        <w:rPr>
          <w:rFonts w:hint="default" w:ascii="Times New Roman" w:hAnsi="Times New Roman" w:eastAsia="方正仿宋_GBK" w:cs="Times New Roman"/>
          <w:color w:val="auto"/>
          <w:sz w:val="32"/>
          <w:szCs w:val="40"/>
          <w:u w:val="single"/>
        </w:rPr>
        <w:t>在职职工起付线200元</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退休人员150元</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支付比例为三级定点医疗机构和</w:t>
      </w:r>
      <w:r>
        <w:rPr>
          <w:rFonts w:hint="eastAsia" w:ascii="黑体" w:hAnsi="黑体" w:eastAsia="黑体" w:cs="黑体"/>
          <w:color w:val="auto"/>
          <w:sz w:val="32"/>
          <w:szCs w:val="40"/>
          <w:u w:val="none"/>
          <w:lang w:eastAsia="zh-CN"/>
        </w:rPr>
        <w:t>符合条件的</w:t>
      </w:r>
      <w:r>
        <w:rPr>
          <w:rFonts w:hint="default" w:ascii="Times New Roman" w:hAnsi="Times New Roman" w:eastAsia="方正仿宋_GBK" w:cs="Times New Roman"/>
          <w:color w:val="auto"/>
          <w:sz w:val="32"/>
          <w:szCs w:val="40"/>
          <w:u w:val="single"/>
        </w:rPr>
        <w:t>定点零售药店50%、二级及以下定点医疗机构60%</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退休人员在上述相应支付比例基础上提高</w:t>
      </w:r>
      <w:r>
        <w:rPr>
          <w:rFonts w:hint="default" w:ascii="Times New Roman" w:hAnsi="Times New Roman" w:eastAsia="方正仿宋_GBK" w:cs="Times New Roman"/>
          <w:color w:val="auto"/>
          <w:sz w:val="32"/>
          <w:szCs w:val="40"/>
          <w:u w:val="single"/>
          <w:lang w:val="en-US" w:eastAsia="zh-CN"/>
        </w:rPr>
        <w:t>10</w:t>
      </w:r>
      <w:r>
        <w:rPr>
          <w:rFonts w:hint="default" w:ascii="Times New Roman" w:hAnsi="Times New Roman" w:eastAsia="方正仿宋_GBK" w:cs="Times New Roman"/>
          <w:color w:val="auto"/>
          <w:sz w:val="32"/>
          <w:szCs w:val="40"/>
          <w:u w:val="single"/>
        </w:rPr>
        <w:t>%</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黑体_GBK" w:cs="Times New Roman"/>
          <w:color w:val="auto"/>
          <w:sz w:val="32"/>
          <w:szCs w:val="40"/>
          <w:u w:val="none"/>
          <w:lang w:eastAsia="zh-CN"/>
        </w:rPr>
        <w:t>在职职工</w:t>
      </w:r>
      <w:r>
        <w:rPr>
          <w:rFonts w:hint="default" w:ascii="Times New Roman" w:hAnsi="Times New Roman" w:eastAsia="方正仿宋_GBK" w:cs="Times New Roman"/>
          <w:color w:val="auto"/>
          <w:sz w:val="32"/>
          <w:szCs w:val="40"/>
          <w:u w:val="single"/>
        </w:rPr>
        <w:t>年度支付限额</w:t>
      </w:r>
      <w:r>
        <w:rPr>
          <w:rFonts w:hint="default" w:ascii="Times New Roman" w:hAnsi="Times New Roman" w:eastAsia="方正仿宋_GBK" w:cs="Times New Roman"/>
          <w:color w:val="auto"/>
          <w:sz w:val="32"/>
          <w:szCs w:val="40"/>
          <w:u w:val="single"/>
          <w:lang w:eastAsia="zh-CN"/>
        </w:rPr>
        <w:t>为</w:t>
      </w:r>
      <w:r>
        <w:rPr>
          <w:rFonts w:hint="default" w:ascii="Times New Roman" w:hAnsi="Times New Roman" w:eastAsia="方正黑体_GBK" w:cs="Times New Roman"/>
          <w:color w:val="auto"/>
          <w:sz w:val="32"/>
          <w:szCs w:val="40"/>
          <w:u w:val="none"/>
          <w:lang w:val="en-US" w:eastAsia="zh-CN"/>
        </w:rPr>
        <w:t>2000元</w:t>
      </w:r>
      <w:r>
        <w:rPr>
          <w:rFonts w:hint="default" w:ascii="Times New Roman" w:hAnsi="Times New Roman" w:eastAsia="方正仿宋_GBK" w:cs="Times New Roman"/>
          <w:color w:val="auto"/>
          <w:sz w:val="32"/>
          <w:szCs w:val="40"/>
          <w:u w:val="none"/>
          <w:lang w:eastAsia="zh-CN"/>
        </w:rPr>
        <w:t>，</w:t>
      </w:r>
      <w:r>
        <w:rPr>
          <w:rFonts w:hint="default" w:ascii="Times New Roman" w:hAnsi="Times New Roman" w:eastAsia="方正仿宋_GBK" w:cs="Times New Roman"/>
          <w:color w:val="auto"/>
          <w:sz w:val="32"/>
          <w:szCs w:val="40"/>
          <w:u w:val="single"/>
        </w:rPr>
        <w:t>退休人员年度支付限额</w:t>
      </w:r>
      <w:r>
        <w:rPr>
          <w:rFonts w:hint="default" w:ascii="Times New Roman" w:hAnsi="Times New Roman" w:eastAsia="方正仿宋_GBK" w:cs="Times New Roman"/>
          <w:color w:val="auto"/>
          <w:sz w:val="32"/>
          <w:szCs w:val="40"/>
          <w:u w:val="single"/>
          <w:lang w:eastAsia="zh-CN"/>
        </w:rPr>
        <w:t>为</w:t>
      </w:r>
      <w:r>
        <w:rPr>
          <w:rFonts w:hint="default" w:ascii="Times New Roman" w:hAnsi="Times New Roman" w:eastAsia="方正黑体_GBK" w:cs="Times New Roman"/>
          <w:color w:val="auto"/>
          <w:sz w:val="32"/>
          <w:szCs w:val="40"/>
          <w:u w:val="none"/>
          <w:lang w:val="en-US" w:eastAsia="zh-CN"/>
        </w:rPr>
        <w:t>2500元</w:t>
      </w:r>
      <w:r>
        <w:rPr>
          <w:rFonts w:hint="default" w:ascii="Times New Roman" w:hAnsi="Times New Roman" w:eastAsia="方正仿宋_GBK" w:cs="Times New Roman"/>
          <w:color w:val="auto"/>
          <w:sz w:val="32"/>
          <w:szCs w:val="40"/>
          <w:u w:val="none"/>
        </w:rPr>
        <w:t>。</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40"/>
          <w:u w:val="none"/>
          <w:lang w:eastAsia="zh-CN"/>
        </w:rPr>
      </w:pPr>
      <w:r>
        <w:rPr>
          <w:rFonts w:hint="default" w:ascii="Times New Roman" w:hAnsi="Times New Roman" w:eastAsia="方正黑体_GBK" w:cs="Times New Roman"/>
          <w:color w:val="auto"/>
          <w:sz w:val="32"/>
          <w:szCs w:val="40"/>
          <w:u w:val="none"/>
          <w:lang w:eastAsia="zh-CN"/>
        </w:rPr>
        <w:t>第十三条</w:t>
      </w:r>
      <w:r>
        <w:rPr>
          <w:rFonts w:hint="default" w:ascii="Times New Roman" w:hAnsi="Times New Roman" w:eastAsia="方正黑体_GBK" w:cs="Times New Roman"/>
          <w:color w:val="auto"/>
          <w:sz w:val="32"/>
          <w:szCs w:val="40"/>
          <w:u w:val="none"/>
          <w:lang w:val="en-US" w:eastAsia="zh-CN"/>
        </w:rPr>
        <w:t xml:space="preserve">  以单建统筹方式参保的人员</w:t>
      </w:r>
      <w:r>
        <w:rPr>
          <w:rFonts w:hint="default" w:ascii="Times New Roman" w:hAnsi="Times New Roman" w:eastAsia="方正黑体_GBK" w:cs="Times New Roman"/>
          <w:color w:val="auto"/>
          <w:sz w:val="32"/>
          <w:szCs w:val="40"/>
          <w:u w:val="none"/>
          <w:lang w:eastAsia="zh-CN"/>
        </w:rPr>
        <w:t>，可申请</w:t>
      </w:r>
      <w:r>
        <w:rPr>
          <w:rFonts w:hint="default" w:ascii="Times New Roman" w:hAnsi="Times New Roman" w:eastAsia="方正黑体简体" w:cs="Times New Roman"/>
          <w:color w:val="auto"/>
          <w:sz w:val="32"/>
          <w:szCs w:val="40"/>
          <w:lang w:val="en-US" w:eastAsia="zh-CN"/>
        </w:rPr>
        <w:t>变更为按</w:t>
      </w:r>
      <w:r>
        <w:rPr>
          <w:rFonts w:hint="default" w:ascii="Times New Roman" w:hAnsi="Times New Roman" w:eastAsia="方正黑体_GBK" w:cs="Times New Roman"/>
          <w:color w:val="auto"/>
          <w:sz w:val="32"/>
          <w:szCs w:val="40"/>
          <w:u w:val="none"/>
          <w:lang w:eastAsia="zh-CN"/>
        </w:rPr>
        <w:t>统</w:t>
      </w:r>
      <w:r>
        <w:rPr>
          <w:rFonts w:hint="default" w:ascii="Times New Roman" w:hAnsi="Times New Roman" w:eastAsia="方正黑体_GBK" w:cs="Times New Roman"/>
          <w:color w:val="auto"/>
          <w:sz w:val="32"/>
          <w:szCs w:val="40"/>
          <w:u w:val="none"/>
          <w:lang w:val="en-US" w:eastAsia="zh-CN"/>
        </w:rPr>
        <w:t>账</w:t>
      </w:r>
      <w:r>
        <w:rPr>
          <w:rFonts w:hint="default" w:ascii="Times New Roman" w:hAnsi="Times New Roman" w:eastAsia="方正黑体_GBK" w:cs="Times New Roman"/>
          <w:color w:val="auto"/>
          <w:sz w:val="32"/>
          <w:szCs w:val="40"/>
          <w:u w:val="none"/>
          <w:lang w:eastAsia="zh-CN"/>
        </w:rPr>
        <w:t>结合方式参保，</w:t>
      </w:r>
      <w:r>
        <w:rPr>
          <w:rFonts w:hint="default" w:ascii="Times New Roman" w:hAnsi="Times New Roman" w:eastAsia="方正黑体_GBK" w:cs="Times New Roman"/>
          <w:color w:val="auto"/>
          <w:sz w:val="32"/>
          <w:szCs w:val="40"/>
          <w:highlight w:val="none"/>
          <w:u w:val="none"/>
          <w:lang w:eastAsia="zh-CN"/>
        </w:rPr>
        <w:t>变更参保方式后不得再次变更。</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40"/>
          <w:u w:val="none"/>
          <w:lang w:val="en-US" w:eastAsia="zh-CN"/>
        </w:rPr>
      </w:pPr>
      <w:r>
        <w:rPr>
          <w:rFonts w:hint="eastAsia" w:ascii="Times New Roman" w:hAnsi="Times New Roman" w:eastAsia="方正黑体_GBK" w:cs="Times New Roman"/>
          <w:color w:val="auto"/>
          <w:sz w:val="32"/>
          <w:szCs w:val="40"/>
          <w:u w:val="none"/>
          <w:lang w:val="en-US" w:eastAsia="zh-CN"/>
        </w:rPr>
        <w:t>以</w:t>
      </w:r>
      <w:r>
        <w:rPr>
          <w:rFonts w:hint="default" w:ascii="Times New Roman" w:hAnsi="Times New Roman" w:eastAsia="方正黑体_GBK" w:cs="Times New Roman"/>
          <w:color w:val="auto"/>
          <w:sz w:val="32"/>
          <w:szCs w:val="40"/>
          <w:u w:val="none"/>
          <w:lang w:eastAsia="zh-CN"/>
        </w:rPr>
        <w:t>单建统筹</w:t>
      </w:r>
      <w:r>
        <w:rPr>
          <w:rFonts w:hint="eastAsia" w:ascii="Times New Roman" w:hAnsi="Times New Roman" w:eastAsia="方正黑体_GBK" w:cs="Times New Roman"/>
          <w:color w:val="auto"/>
          <w:sz w:val="32"/>
          <w:szCs w:val="40"/>
          <w:u w:val="none"/>
          <w:lang w:eastAsia="zh-CN"/>
        </w:rPr>
        <w:t>方式参保的</w:t>
      </w:r>
      <w:r>
        <w:rPr>
          <w:rFonts w:hint="default" w:ascii="Times New Roman" w:hAnsi="Times New Roman" w:eastAsia="方正黑体_GBK" w:cs="Times New Roman"/>
          <w:color w:val="auto"/>
          <w:sz w:val="32"/>
          <w:szCs w:val="40"/>
          <w:u w:val="none"/>
          <w:lang w:val="en-US" w:eastAsia="zh-CN"/>
        </w:rPr>
        <w:t>在职</w:t>
      </w:r>
      <w:r>
        <w:rPr>
          <w:rFonts w:hint="eastAsia" w:ascii="Times New Roman" w:hAnsi="Times New Roman" w:eastAsia="方正黑体_GBK" w:cs="Times New Roman"/>
          <w:color w:val="auto"/>
          <w:sz w:val="32"/>
          <w:szCs w:val="40"/>
          <w:u w:val="none"/>
          <w:lang w:val="en-US" w:eastAsia="zh-CN"/>
        </w:rPr>
        <w:t>人员</w:t>
      </w:r>
      <w:r>
        <w:rPr>
          <w:rFonts w:hint="default" w:ascii="Times New Roman" w:hAnsi="Times New Roman" w:eastAsia="方正黑体_GBK" w:cs="Times New Roman"/>
          <w:color w:val="auto"/>
          <w:sz w:val="32"/>
          <w:szCs w:val="40"/>
          <w:u w:val="none"/>
          <w:lang w:val="en-US" w:eastAsia="zh-CN"/>
        </w:rPr>
        <w:t>申请变更参保方式的，自变更次月</w:t>
      </w:r>
      <w:r>
        <w:rPr>
          <w:rFonts w:hint="eastAsia" w:ascii="Times New Roman" w:hAnsi="Times New Roman" w:eastAsia="方正黑体_GBK" w:cs="Times New Roman"/>
          <w:color w:val="auto"/>
          <w:sz w:val="32"/>
          <w:szCs w:val="40"/>
          <w:u w:val="none"/>
          <w:lang w:val="en-US" w:eastAsia="zh-CN"/>
        </w:rPr>
        <w:t>起</w:t>
      </w:r>
      <w:r>
        <w:rPr>
          <w:rFonts w:hint="default" w:ascii="Times New Roman" w:hAnsi="Times New Roman" w:eastAsia="方正黑体_GBK" w:cs="Times New Roman"/>
          <w:color w:val="auto"/>
          <w:sz w:val="32"/>
          <w:szCs w:val="40"/>
          <w:u w:val="none"/>
          <w:lang w:val="en-US" w:eastAsia="zh-CN"/>
        </w:rPr>
        <w:t>按</w:t>
      </w:r>
      <w:r>
        <w:rPr>
          <w:rFonts w:hint="default" w:ascii="Times New Roman" w:hAnsi="Times New Roman" w:eastAsia="方正黑体_GBK" w:cs="Times New Roman"/>
          <w:color w:val="auto"/>
          <w:sz w:val="32"/>
          <w:szCs w:val="40"/>
          <w:u w:val="none"/>
          <w:lang w:eastAsia="zh-CN"/>
        </w:rPr>
        <w:t>统</w:t>
      </w:r>
      <w:r>
        <w:rPr>
          <w:rFonts w:hint="default" w:ascii="Times New Roman" w:hAnsi="Times New Roman" w:eastAsia="方正黑体_GBK" w:cs="Times New Roman"/>
          <w:color w:val="auto"/>
          <w:sz w:val="32"/>
          <w:szCs w:val="40"/>
          <w:u w:val="none"/>
          <w:lang w:val="en-US" w:eastAsia="zh-CN"/>
        </w:rPr>
        <w:t>账</w:t>
      </w:r>
      <w:r>
        <w:rPr>
          <w:rFonts w:hint="default" w:ascii="Times New Roman" w:hAnsi="Times New Roman" w:eastAsia="方正黑体_GBK" w:cs="Times New Roman"/>
          <w:color w:val="auto"/>
          <w:sz w:val="32"/>
          <w:szCs w:val="40"/>
          <w:u w:val="none"/>
          <w:lang w:eastAsia="zh-CN"/>
        </w:rPr>
        <w:t>结合方式</w:t>
      </w:r>
      <w:r>
        <w:rPr>
          <w:rFonts w:hint="default" w:ascii="Times New Roman" w:hAnsi="Times New Roman" w:eastAsia="方正黑体_GBK" w:cs="Times New Roman"/>
          <w:color w:val="auto"/>
          <w:sz w:val="32"/>
          <w:szCs w:val="40"/>
          <w:u w:val="none"/>
          <w:lang w:val="en-US" w:eastAsia="zh-CN"/>
        </w:rPr>
        <w:t>费率缴费并建立个人账户，按规定享受相应待遇。</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40"/>
          <w:u w:val="none"/>
          <w:lang w:eastAsia="zh-CN"/>
        </w:rPr>
      </w:pPr>
      <w:r>
        <w:rPr>
          <w:rFonts w:hint="eastAsia" w:ascii="Times New Roman" w:hAnsi="Times New Roman" w:eastAsia="方正黑体_GBK" w:cs="Times New Roman"/>
          <w:color w:val="auto"/>
          <w:sz w:val="32"/>
          <w:szCs w:val="40"/>
          <w:u w:val="none"/>
          <w:lang w:val="en-US" w:eastAsia="zh-CN"/>
        </w:rPr>
        <w:t>已达到法定退休年龄但不符合</w:t>
      </w:r>
      <w:r>
        <w:rPr>
          <w:rFonts w:hint="default" w:ascii="Times New Roman" w:hAnsi="Times New Roman" w:eastAsia="方正黑体_GBK" w:cs="Times New Roman"/>
          <w:color w:val="auto"/>
          <w:sz w:val="32"/>
          <w:szCs w:val="40"/>
          <w:u w:val="none"/>
          <w:lang w:val="en-US" w:eastAsia="zh-CN"/>
        </w:rPr>
        <w:t>以</w:t>
      </w:r>
      <w:r>
        <w:rPr>
          <w:rFonts w:hint="default" w:ascii="Times New Roman" w:hAnsi="Times New Roman" w:eastAsia="方正黑体_GBK" w:cs="Times New Roman"/>
          <w:color w:val="auto"/>
          <w:sz w:val="32"/>
          <w:szCs w:val="40"/>
          <w:u w:val="none"/>
          <w:lang w:eastAsia="zh-CN"/>
        </w:rPr>
        <w:t>统</w:t>
      </w:r>
      <w:r>
        <w:rPr>
          <w:rFonts w:hint="default" w:ascii="Times New Roman" w:hAnsi="Times New Roman" w:eastAsia="方正黑体_GBK" w:cs="Times New Roman"/>
          <w:color w:val="auto"/>
          <w:sz w:val="32"/>
          <w:szCs w:val="40"/>
          <w:u w:val="none"/>
          <w:lang w:val="en-US" w:eastAsia="zh-CN"/>
        </w:rPr>
        <w:t>账</w:t>
      </w:r>
      <w:r>
        <w:rPr>
          <w:rFonts w:hint="default" w:ascii="Times New Roman" w:hAnsi="Times New Roman" w:eastAsia="方正黑体_GBK" w:cs="Times New Roman"/>
          <w:color w:val="auto"/>
          <w:sz w:val="32"/>
          <w:szCs w:val="40"/>
          <w:u w:val="none"/>
          <w:lang w:eastAsia="zh-CN"/>
        </w:rPr>
        <w:t>结合方式</w:t>
      </w:r>
      <w:r>
        <w:rPr>
          <w:rFonts w:hint="eastAsia" w:ascii="Times New Roman" w:hAnsi="Times New Roman" w:eastAsia="方正黑体_GBK" w:cs="Times New Roman"/>
          <w:color w:val="auto"/>
          <w:sz w:val="32"/>
          <w:szCs w:val="40"/>
          <w:u w:val="none"/>
          <w:lang w:eastAsia="zh-CN"/>
        </w:rPr>
        <w:t>享受退休医保待遇的</w:t>
      </w:r>
      <w:r>
        <w:rPr>
          <w:rFonts w:hint="eastAsia" w:eastAsia="方正黑体_GBK" w:cs="Times New Roman"/>
          <w:color w:val="auto"/>
          <w:sz w:val="32"/>
          <w:szCs w:val="40"/>
          <w:u w:val="none"/>
          <w:lang w:eastAsia="zh-CN"/>
        </w:rPr>
        <w:t>单建统筹</w:t>
      </w:r>
      <w:r>
        <w:rPr>
          <w:rFonts w:hint="eastAsia" w:ascii="Times New Roman" w:hAnsi="Times New Roman" w:eastAsia="方正黑体_GBK" w:cs="Times New Roman"/>
          <w:color w:val="auto"/>
          <w:sz w:val="32"/>
          <w:szCs w:val="40"/>
          <w:u w:val="none"/>
          <w:lang w:eastAsia="zh-CN"/>
        </w:rPr>
        <w:t>参保人员，</w:t>
      </w:r>
      <w:r>
        <w:rPr>
          <w:rFonts w:hint="eastAsia" w:ascii="Times New Roman" w:hAnsi="Times New Roman" w:eastAsia="方正黑体_GBK" w:cs="Times New Roman"/>
          <w:color w:val="auto"/>
          <w:sz w:val="32"/>
          <w:szCs w:val="40"/>
          <w:u w:val="none"/>
          <w:lang w:val="en-US" w:eastAsia="zh-CN"/>
        </w:rPr>
        <w:t>可自愿按照成都市现行城镇职工基本医疗保险相关规定，</w:t>
      </w:r>
      <w:r>
        <w:rPr>
          <w:rFonts w:hint="default" w:ascii="Times New Roman" w:hAnsi="Times New Roman" w:eastAsia="方正黑体_GBK" w:cs="Times New Roman"/>
          <w:color w:val="auto"/>
          <w:sz w:val="32"/>
          <w:szCs w:val="40"/>
          <w:u w:val="none"/>
          <w:lang w:val="en-US" w:eastAsia="zh-CN"/>
        </w:rPr>
        <w:t>一次性补足统账结合参保方式与单建统筹参保方式</w:t>
      </w:r>
      <w:r>
        <w:rPr>
          <w:rFonts w:hint="eastAsia" w:ascii="Times New Roman" w:hAnsi="Times New Roman" w:eastAsia="方正黑体_GBK" w:cs="Times New Roman"/>
          <w:color w:val="auto"/>
          <w:sz w:val="32"/>
          <w:szCs w:val="40"/>
          <w:u w:val="none"/>
          <w:lang w:val="en-US" w:eastAsia="zh-CN"/>
        </w:rPr>
        <w:t>的</w:t>
      </w:r>
      <w:r>
        <w:rPr>
          <w:rFonts w:hint="default" w:ascii="Times New Roman" w:hAnsi="Times New Roman" w:eastAsia="方正黑体_GBK" w:cs="Times New Roman"/>
          <w:color w:val="auto"/>
          <w:sz w:val="32"/>
          <w:szCs w:val="40"/>
          <w:u w:val="none"/>
          <w:lang w:val="en-US" w:eastAsia="zh-CN"/>
        </w:rPr>
        <w:t>缴费差额，</w:t>
      </w:r>
      <w:r>
        <w:rPr>
          <w:rFonts w:hint="eastAsia" w:ascii="Times New Roman" w:hAnsi="Times New Roman" w:eastAsia="方正黑体_GBK" w:cs="Times New Roman"/>
          <w:color w:val="auto"/>
          <w:sz w:val="32"/>
          <w:szCs w:val="40"/>
          <w:u w:val="none"/>
          <w:lang w:val="en-US" w:eastAsia="zh-CN"/>
        </w:rPr>
        <w:t>自一次性补足的</w:t>
      </w:r>
      <w:r>
        <w:rPr>
          <w:rFonts w:hint="eastAsia" w:ascii="Times New Roman" w:hAnsi="Times New Roman" w:eastAsia="方正黑体_GBK" w:cs="Times New Roman"/>
          <w:color w:val="auto"/>
          <w:sz w:val="32"/>
          <w:szCs w:val="40"/>
          <w:highlight w:val="none"/>
          <w:u w:val="none"/>
          <w:lang w:val="en-US" w:eastAsia="zh-CN"/>
        </w:rPr>
        <w:t>次月</w:t>
      </w:r>
      <w:r>
        <w:rPr>
          <w:rFonts w:hint="eastAsia" w:ascii="Times New Roman" w:hAnsi="Times New Roman" w:eastAsia="方正黑体_GBK" w:cs="Times New Roman"/>
          <w:color w:val="auto"/>
          <w:sz w:val="32"/>
          <w:szCs w:val="40"/>
          <w:u w:val="none"/>
          <w:lang w:val="en-US" w:eastAsia="zh-CN"/>
        </w:rPr>
        <w:t>起按规定享受相应医保待遇</w:t>
      </w:r>
      <w:r>
        <w:rPr>
          <w:rFonts w:hint="default" w:ascii="Times New Roman" w:hAnsi="Times New Roman" w:eastAsia="方正黑体_GBK" w:cs="Times New Roman"/>
          <w:color w:val="auto"/>
          <w:sz w:val="32"/>
          <w:szCs w:val="40"/>
          <w:u w:val="none"/>
          <w:lang w:val="en-US" w:eastAsia="zh-CN"/>
        </w:rPr>
        <w:t>；未补足的按单建统筹方式享受待遇，直至其按规定补足差额。</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40"/>
          <w:u w:val="none"/>
          <w:lang w:eastAsia="zh-CN"/>
        </w:rPr>
      </w:pPr>
      <w:r>
        <w:rPr>
          <w:rFonts w:hint="default" w:ascii="Times New Roman" w:hAnsi="Times New Roman" w:eastAsia="方正黑体_GBK" w:cs="Times New Roman"/>
          <w:color w:val="auto"/>
          <w:sz w:val="32"/>
          <w:szCs w:val="40"/>
          <w:u w:val="none"/>
          <w:lang w:val="en-US" w:eastAsia="zh-CN"/>
        </w:rPr>
        <w:t>本实施细则施行后，不再新增</w:t>
      </w:r>
      <w:r>
        <w:rPr>
          <w:rFonts w:hint="eastAsia" w:ascii="Times New Roman" w:hAnsi="Times New Roman" w:eastAsia="方正黑体_GBK" w:cs="Times New Roman"/>
          <w:color w:val="auto"/>
          <w:sz w:val="32"/>
          <w:szCs w:val="40"/>
          <w:u w:val="none"/>
          <w:lang w:val="en-US" w:eastAsia="zh-CN"/>
        </w:rPr>
        <w:t>以</w:t>
      </w:r>
      <w:r>
        <w:rPr>
          <w:rFonts w:hint="default" w:ascii="Times New Roman" w:hAnsi="Times New Roman" w:eastAsia="方正黑体_GBK" w:cs="Times New Roman"/>
          <w:color w:val="auto"/>
          <w:sz w:val="32"/>
          <w:szCs w:val="40"/>
          <w:u w:val="none"/>
          <w:lang w:eastAsia="zh-CN"/>
        </w:rPr>
        <w:t>单建统筹</w:t>
      </w:r>
      <w:r>
        <w:rPr>
          <w:rFonts w:hint="default" w:ascii="Times New Roman" w:hAnsi="Times New Roman" w:eastAsia="方正黑体_GBK" w:cs="Times New Roman"/>
          <w:color w:val="auto"/>
          <w:sz w:val="32"/>
          <w:szCs w:val="40"/>
          <w:u w:val="none"/>
          <w:lang w:val="en-US" w:eastAsia="zh-CN"/>
        </w:rPr>
        <w:t>方式参保</w:t>
      </w:r>
      <w:r>
        <w:rPr>
          <w:rFonts w:hint="eastAsia" w:ascii="Times New Roman" w:hAnsi="Times New Roman" w:eastAsia="方正黑体_GBK" w:cs="Times New Roman"/>
          <w:color w:val="auto"/>
          <w:sz w:val="32"/>
          <w:szCs w:val="40"/>
          <w:u w:val="none"/>
          <w:lang w:val="en-US" w:eastAsia="zh-CN"/>
        </w:rPr>
        <w:t>的</w:t>
      </w:r>
      <w:r>
        <w:rPr>
          <w:rFonts w:hint="default" w:ascii="Times New Roman" w:hAnsi="Times New Roman" w:eastAsia="方正黑体_GBK" w:cs="Times New Roman"/>
          <w:color w:val="auto"/>
          <w:sz w:val="32"/>
          <w:szCs w:val="40"/>
          <w:u w:val="none"/>
          <w:lang w:val="en-US" w:eastAsia="zh-CN"/>
        </w:rPr>
        <w:t>人员</w:t>
      </w:r>
      <w:r>
        <w:rPr>
          <w:rFonts w:hint="eastAsia" w:ascii="Times New Roman" w:hAnsi="Times New Roman" w:eastAsia="方正黑体_GBK" w:cs="Times New Roman"/>
          <w:color w:val="auto"/>
          <w:sz w:val="32"/>
          <w:szCs w:val="40"/>
          <w:u w:val="none"/>
          <w:lang w:val="en-US" w:eastAsia="zh-CN"/>
        </w:rPr>
        <w:t>，</w:t>
      </w:r>
      <w:r>
        <w:rPr>
          <w:rFonts w:hint="default" w:ascii="Times New Roman" w:hAnsi="Times New Roman" w:eastAsia="方正黑体_GBK" w:cs="Times New Roman"/>
          <w:color w:val="auto"/>
          <w:sz w:val="32"/>
          <w:szCs w:val="40"/>
          <w:u w:val="none"/>
          <w:lang w:val="en-US" w:eastAsia="zh-CN"/>
        </w:rPr>
        <w:t>选择</w:t>
      </w:r>
      <w:r>
        <w:rPr>
          <w:rFonts w:hint="default" w:ascii="Times New Roman" w:hAnsi="Times New Roman" w:eastAsia="方正黑体_GBK" w:cs="Times New Roman"/>
          <w:color w:val="auto"/>
          <w:sz w:val="32"/>
          <w:szCs w:val="40"/>
          <w:u w:val="none"/>
          <w:lang w:eastAsia="zh-CN"/>
        </w:rPr>
        <w:t>继续</w:t>
      </w:r>
      <w:r>
        <w:rPr>
          <w:rFonts w:hint="default" w:ascii="Times New Roman" w:hAnsi="Times New Roman" w:eastAsia="方正黑体_GBK" w:cs="Times New Roman"/>
          <w:color w:val="auto"/>
          <w:sz w:val="32"/>
          <w:szCs w:val="40"/>
          <w:u w:val="none"/>
          <w:lang w:val="en-US" w:eastAsia="zh-CN"/>
        </w:rPr>
        <w:t>按原</w:t>
      </w:r>
      <w:r>
        <w:rPr>
          <w:rFonts w:hint="default" w:ascii="Times New Roman" w:hAnsi="Times New Roman" w:eastAsia="方正黑体_GBK" w:cs="Times New Roman"/>
          <w:color w:val="auto"/>
          <w:sz w:val="32"/>
          <w:szCs w:val="40"/>
          <w:u w:val="none"/>
          <w:lang w:eastAsia="zh-CN"/>
        </w:rPr>
        <w:t>单建统筹</w:t>
      </w:r>
      <w:r>
        <w:rPr>
          <w:rFonts w:hint="default" w:ascii="Times New Roman" w:hAnsi="Times New Roman" w:eastAsia="方正黑体_GBK" w:cs="Times New Roman"/>
          <w:color w:val="auto"/>
          <w:sz w:val="32"/>
          <w:szCs w:val="40"/>
          <w:u w:val="none"/>
          <w:lang w:val="en-US" w:eastAsia="zh-CN"/>
        </w:rPr>
        <w:t>方式</w:t>
      </w:r>
      <w:r>
        <w:rPr>
          <w:rFonts w:hint="default" w:ascii="Times New Roman" w:hAnsi="Times New Roman" w:eastAsia="方正黑体_GBK" w:cs="Times New Roman"/>
          <w:color w:val="auto"/>
          <w:sz w:val="32"/>
          <w:szCs w:val="40"/>
          <w:u w:val="none"/>
          <w:lang w:eastAsia="zh-CN"/>
        </w:rPr>
        <w:t>参保</w:t>
      </w:r>
      <w:r>
        <w:rPr>
          <w:rFonts w:hint="eastAsia" w:ascii="Times New Roman" w:hAnsi="Times New Roman" w:eastAsia="方正黑体_GBK" w:cs="Times New Roman"/>
          <w:color w:val="auto"/>
          <w:sz w:val="32"/>
          <w:szCs w:val="40"/>
          <w:u w:val="none"/>
          <w:lang w:val="en-US" w:eastAsia="zh-CN"/>
        </w:rPr>
        <w:t>的</w:t>
      </w:r>
      <w:r>
        <w:rPr>
          <w:rFonts w:hint="default" w:ascii="Times New Roman" w:hAnsi="Times New Roman" w:eastAsia="方正黑体_GBK" w:cs="Times New Roman"/>
          <w:color w:val="auto"/>
          <w:sz w:val="32"/>
          <w:szCs w:val="40"/>
          <w:u w:val="none"/>
          <w:lang w:eastAsia="zh-CN"/>
        </w:rPr>
        <w:t>人员，不享受职工医保普通门诊费用统筹保障及</w:t>
      </w:r>
      <w:r>
        <w:rPr>
          <w:rFonts w:hint="eastAsia" w:ascii="Times New Roman" w:hAnsi="Times New Roman" w:eastAsia="方正黑体_GBK" w:cs="Times New Roman"/>
          <w:color w:val="auto"/>
          <w:sz w:val="32"/>
          <w:szCs w:val="40"/>
          <w:u w:val="none"/>
          <w:lang w:eastAsia="zh-CN"/>
        </w:rPr>
        <w:t>“</w:t>
      </w:r>
      <w:r>
        <w:rPr>
          <w:rFonts w:hint="default" w:ascii="Times New Roman" w:hAnsi="Times New Roman" w:eastAsia="方正黑体_GBK" w:cs="Times New Roman"/>
          <w:color w:val="auto"/>
          <w:sz w:val="32"/>
          <w:szCs w:val="40"/>
          <w:u w:val="none"/>
          <w:lang w:eastAsia="zh-CN"/>
        </w:rPr>
        <w:t>两病</w:t>
      </w:r>
      <w:r>
        <w:rPr>
          <w:rFonts w:hint="eastAsia" w:ascii="Times New Roman" w:hAnsi="Times New Roman" w:eastAsia="方正黑体_GBK" w:cs="Times New Roman"/>
          <w:color w:val="auto"/>
          <w:sz w:val="32"/>
          <w:szCs w:val="40"/>
          <w:u w:val="none"/>
          <w:lang w:eastAsia="zh-CN"/>
        </w:rPr>
        <w:t>”</w:t>
      </w:r>
      <w:r>
        <w:rPr>
          <w:rFonts w:hint="default" w:ascii="Times New Roman" w:hAnsi="Times New Roman" w:eastAsia="方正黑体_GBK" w:cs="Times New Roman"/>
          <w:color w:val="auto"/>
          <w:sz w:val="32"/>
          <w:szCs w:val="40"/>
          <w:u w:val="none"/>
          <w:lang w:eastAsia="zh-CN"/>
        </w:rPr>
        <w:t>门诊用药保障待遇。</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简体" w:cs="Times New Roman"/>
          <w:color w:val="auto"/>
          <w:sz w:val="32"/>
          <w:szCs w:val="40"/>
          <w:u w:val="none"/>
          <w:lang w:eastAsia="zh-CN"/>
        </w:rPr>
      </w:pPr>
      <w:r>
        <w:rPr>
          <w:rFonts w:hint="default" w:ascii="Times New Roman" w:hAnsi="Times New Roman" w:eastAsia="方正黑体_GBK" w:cs="Times New Roman"/>
          <w:color w:val="auto"/>
          <w:sz w:val="32"/>
          <w:szCs w:val="40"/>
          <w:u w:val="none"/>
          <w:lang w:eastAsia="zh-CN"/>
        </w:rPr>
        <w:t>第十四条</w:t>
      </w:r>
      <w:r>
        <w:rPr>
          <w:rFonts w:hint="default" w:ascii="Times New Roman" w:hAnsi="Times New Roman" w:eastAsia="方正仿宋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lang w:val="en-US" w:eastAsia="zh-CN"/>
        </w:rPr>
        <w:t>参加</w:t>
      </w:r>
      <w:r>
        <w:rPr>
          <w:rFonts w:hint="default" w:ascii="Times New Roman" w:hAnsi="Times New Roman" w:eastAsia="方正仿宋_GBK" w:cs="Times New Roman"/>
          <w:color w:val="auto"/>
          <w:sz w:val="32"/>
          <w:szCs w:val="40"/>
          <w:u w:val="single"/>
          <w:lang w:eastAsia="zh-CN"/>
        </w:rPr>
        <w:t>职工医保采取药物治疗</w:t>
      </w:r>
      <w:r>
        <w:rPr>
          <w:rFonts w:hint="default" w:ascii="Times New Roman" w:hAnsi="Times New Roman" w:eastAsia="方正仿宋_GBK" w:cs="Times New Roman"/>
          <w:color w:val="auto"/>
          <w:sz w:val="32"/>
          <w:szCs w:val="40"/>
          <w:u w:val="single"/>
          <w:lang w:val="en-US" w:eastAsia="zh-CN"/>
        </w:rPr>
        <w:t>的高血压、糖尿病（以下简称</w:t>
      </w:r>
      <w:r>
        <w:rPr>
          <w:rFonts w:hint="eastAsia" w:ascii="Times New Roman" w:hAnsi="Times New Roman" w:eastAsia="方正仿宋_GBK" w:cs="Times New Roman"/>
          <w:color w:val="auto"/>
          <w:sz w:val="32"/>
          <w:szCs w:val="40"/>
          <w:u w:val="single"/>
          <w:lang w:val="en-US" w:eastAsia="zh-CN"/>
        </w:rPr>
        <w:t>“</w:t>
      </w:r>
      <w:r>
        <w:rPr>
          <w:rFonts w:hint="default" w:ascii="Times New Roman" w:hAnsi="Times New Roman" w:eastAsia="方正仿宋_GBK" w:cs="Times New Roman"/>
          <w:color w:val="auto"/>
          <w:sz w:val="32"/>
          <w:szCs w:val="40"/>
          <w:u w:val="single"/>
          <w:lang w:val="en-US" w:eastAsia="zh-CN"/>
        </w:rPr>
        <w:t>两病</w:t>
      </w:r>
      <w:r>
        <w:rPr>
          <w:rFonts w:hint="eastAsia" w:ascii="Times New Roman" w:hAnsi="Times New Roman" w:eastAsia="方正仿宋_GBK" w:cs="Times New Roman"/>
          <w:color w:val="auto"/>
          <w:sz w:val="32"/>
          <w:szCs w:val="40"/>
          <w:u w:val="single"/>
          <w:lang w:val="en-US" w:eastAsia="zh-CN"/>
        </w:rPr>
        <w:t>”</w:t>
      </w:r>
      <w:r>
        <w:rPr>
          <w:rFonts w:hint="default" w:ascii="Times New Roman" w:hAnsi="Times New Roman" w:eastAsia="方正仿宋_GBK" w:cs="Times New Roman"/>
          <w:color w:val="auto"/>
          <w:sz w:val="32"/>
          <w:szCs w:val="40"/>
          <w:u w:val="single"/>
          <w:lang w:val="en-US" w:eastAsia="zh-CN"/>
        </w:rPr>
        <w:t>）患者，</w:t>
      </w:r>
      <w:r>
        <w:rPr>
          <w:rFonts w:hint="eastAsia" w:eastAsia="方正仿宋_GBK" w:cs="Times New Roman"/>
          <w:color w:val="auto"/>
          <w:sz w:val="32"/>
          <w:szCs w:val="40"/>
          <w:u w:val="single"/>
          <w:lang w:val="en-US" w:eastAsia="zh-CN"/>
        </w:rPr>
        <w:t>其</w:t>
      </w:r>
      <w:r>
        <w:rPr>
          <w:rFonts w:hint="eastAsia" w:ascii="方正黑体简体" w:hAnsi="方正黑体简体" w:eastAsia="方正黑体简体" w:cs="方正黑体简体"/>
          <w:color w:val="auto"/>
          <w:sz w:val="32"/>
          <w:szCs w:val="40"/>
          <w:u w:val="none"/>
          <w:lang w:val="en-US" w:eastAsia="zh-CN"/>
        </w:rPr>
        <w:t>“两病”门诊用药保障的</w:t>
      </w:r>
      <w:r>
        <w:rPr>
          <w:rFonts w:hint="default" w:ascii="Times New Roman" w:hAnsi="Times New Roman" w:eastAsia="方正仿宋_GBK" w:cs="Times New Roman"/>
          <w:color w:val="auto"/>
          <w:sz w:val="32"/>
          <w:szCs w:val="40"/>
          <w:u w:val="single"/>
        </w:rPr>
        <w:t>认定标准</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用药范围、保障水平</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管理服务等与城乡居民</w:t>
      </w:r>
      <w:r>
        <w:rPr>
          <w:rFonts w:hint="eastAsia"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两病</w:t>
      </w:r>
      <w:r>
        <w:rPr>
          <w:rFonts w:hint="eastAsia"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门诊用药保障保持一致</w:t>
      </w:r>
      <w:r>
        <w:rPr>
          <w:rFonts w:hint="default" w:ascii="Times New Roman" w:hAnsi="Times New Roman" w:eastAsia="方正黑体简体" w:cs="Times New Roman"/>
          <w:color w:val="auto"/>
          <w:sz w:val="32"/>
          <w:szCs w:val="40"/>
          <w:u w:val="none"/>
          <w:lang w:eastAsia="zh-CN"/>
        </w:rPr>
        <w:t>。</w:t>
      </w:r>
    </w:p>
    <w:p>
      <w:pPr>
        <w:keepNext w:val="0"/>
        <w:keepLines w:val="0"/>
        <w:pageBreakBefore w:val="0"/>
        <w:widowControl w:val="0"/>
        <w:numPr>
          <w:ilvl w:val="-1"/>
          <w:numId w:val="0"/>
        </w:numPr>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b w:val="0"/>
          <w:bCs w:val="0"/>
          <w:color w:val="auto"/>
          <w:sz w:val="32"/>
          <w:szCs w:val="40"/>
          <w:u w:val="single"/>
          <w:lang w:eastAsia="zh-CN"/>
        </w:rPr>
      </w:pPr>
      <w:r>
        <w:rPr>
          <w:rFonts w:hint="eastAsia" w:ascii="Times New Roman" w:hAnsi="Times New Roman" w:eastAsia="方正仿宋_GBK" w:cs="Times New Roman"/>
          <w:b w:val="0"/>
          <w:bCs w:val="0"/>
          <w:color w:val="auto"/>
          <w:sz w:val="32"/>
          <w:szCs w:val="40"/>
          <w:u w:val="single"/>
          <w:lang w:eastAsia="zh-CN"/>
        </w:rPr>
        <w:t>“</w:t>
      </w:r>
      <w:r>
        <w:rPr>
          <w:rFonts w:hint="default" w:ascii="Times New Roman" w:hAnsi="Times New Roman" w:eastAsia="方正仿宋_GBK" w:cs="Times New Roman"/>
          <w:b w:val="0"/>
          <w:bCs w:val="0"/>
          <w:color w:val="auto"/>
          <w:sz w:val="32"/>
          <w:szCs w:val="40"/>
          <w:u w:val="single"/>
        </w:rPr>
        <w:t>两病</w:t>
      </w:r>
      <w:r>
        <w:rPr>
          <w:rFonts w:hint="eastAsia" w:ascii="Times New Roman" w:hAnsi="Times New Roman" w:eastAsia="方正仿宋_GBK" w:cs="Times New Roman"/>
          <w:b w:val="0"/>
          <w:bCs w:val="0"/>
          <w:color w:val="auto"/>
          <w:sz w:val="32"/>
          <w:szCs w:val="40"/>
          <w:u w:val="single"/>
          <w:lang w:eastAsia="zh-CN"/>
        </w:rPr>
        <w:t>”</w:t>
      </w:r>
      <w:r>
        <w:rPr>
          <w:rFonts w:hint="default" w:ascii="Times New Roman" w:hAnsi="Times New Roman" w:eastAsia="方正仿宋_GBK" w:cs="Times New Roman"/>
          <w:b w:val="0"/>
          <w:bCs w:val="0"/>
          <w:color w:val="auto"/>
          <w:sz w:val="32"/>
          <w:szCs w:val="40"/>
          <w:u w:val="single"/>
        </w:rPr>
        <w:t>患者符合门诊</w:t>
      </w:r>
      <w:r>
        <w:rPr>
          <w:rFonts w:hint="default" w:ascii="Times New Roman" w:hAnsi="Times New Roman" w:eastAsia="方正仿宋_GBK" w:cs="Times New Roman"/>
          <w:b w:val="0"/>
          <w:bCs w:val="0"/>
          <w:color w:val="auto"/>
          <w:sz w:val="32"/>
          <w:szCs w:val="40"/>
          <w:u w:val="single"/>
          <w:lang w:eastAsia="zh-CN"/>
        </w:rPr>
        <w:t>特殊疾病</w:t>
      </w:r>
      <w:r>
        <w:rPr>
          <w:rFonts w:hint="default" w:ascii="Times New Roman" w:hAnsi="Times New Roman" w:eastAsia="方正仿宋_GBK" w:cs="Times New Roman"/>
          <w:b w:val="0"/>
          <w:bCs w:val="0"/>
          <w:color w:val="auto"/>
          <w:sz w:val="32"/>
          <w:szCs w:val="40"/>
          <w:u w:val="single"/>
        </w:rPr>
        <w:t>标准的</w:t>
      </w:r>
      <w:r>
        <w:rPr>
          <w:rFonts w:hint="default" w:ascii="Times New Roman" w:hAnsi="Times New Roman" w:eastAsia="方正仿宋_GBK" w:cs="Times New Roman"/>
          <w:b w:val="0"/>
          <w:bCs w:val="0"/>
          <w:color w:val="auto"/>
          <w:sz w:val="32"/>
          <w:szCs w:val="40"/>
          <w:u w:val="single"/>
          <w:lang w:eastAsia="zh-CN"/>
        </w:rPr>
        <w:t>，</w:t>
      </w:r>
      <w:r>
        <w:rPr>
          <w:rFonts w:hint="default" w:ascii="Times New Roman" w:hAnsi="Times New Roman" w:eastAsia="方正仿宋_GBK" w:cs="Times New Roman"/>
          <w:b w:val="0"/>
          <w:bCs w:val="0"/>
          <w:color w:val="auto"/>
          <w:sz w:val="32"/>
          <w:szCs w:val="40"/>
          <w:u w:val="single"/>
        </w:rPr>
        <w:t>纳入门诊</w:t>
      </w:r>
      <w:r>
        <w:rPr>
          <w:rFonts w:hint="default" w:ascii="Times New Roman" w:hAnsi="Times New Roman" w:eastAsia="方正仿宋_GBK" w:cs="Times New Roman"/>
          <w:b w:val="0"/>
          <w:bCs w:val="0"/>
          <w:color w:val="auto"/>
          <w:sz w:val="32"/>
          <w:szCs w:val="40"/>
          <w:u w:val="single"/>
          <w:lang w:eastAsia="zh-CN"/>
        </w:rPr>
        <w:t>特殊疾病</w:t>
      </w:r>
      <w:r>
        <w:rPr>
          <w:rFonts w:hint="default" w:ascii="Times New Roman" w:hAnsi="Times New Roman" w:eastAsia="方正仿宋_GBK" w:cs="Times New Roman"/>
          <w:b w:val="0"/>
          <w:bCs w:val="0"/>
          <w:color w:val="auto"/>
          <w:sz w:val="32"/>
          <w:szCs w:val="40"/>
          <w:u w:val="single"/>
        </w:rPr>
        <w:t>管理范围，执行门诊</w:t>
      </w:r>
      <w:r>
        <w:rPr>
          <w:rFonts w:hint="default" w:ascii="Times New Roman" w:hAnsi="Times New Roman" w:eastAsia="方正仿宋_GBK" w:cs="Times New Roman"/>
          <w:b w:val="0"/>
          <w:bCs w:val="0"/>
          <w:color w:val="auto"/>
          <w:sz w:val="32"/>
          <w:szCs w:val="40"/>
          <w:u w:val="single"/>
          <w:lang w:eastAsia="zh-CN"/>
        </w:rPr>
        <w:t>特殊疾病</w:t>
      </w:r>
      <w:r>
        <w:rPr>
          <w:rFonts w:hint="default" w:ascii="Times New Roman" w:hAnsi="Times New Roman" w:eastAsia="方正仿宋_GBK" w:cs="Times New Roman"/>
          <w:b w:val="0"/>
          <w:bCs w:val="0"/>
          <w:color w:val="auto"/>
          <w:sz w:val="32"/>
          <w:szCs w:val="40"/>
          <w:u w:val="single"/>
        </w:rPr>
        <w:t>政策</w:t>
      </w:r>
      <w:r>
        <w:rPr>
          <w:rFonts w:hint="default" w:ascii="Times New Roman" w:hAnsi="Times New Roman" w:eastAsia="方正仿宋_GBK" w:cs="Times New Roman"/>
          <w:b w:val="0"/>
          <w:bCs w:val="0"/>
          <w:color w:val="auto"/>
          <w:sz w:val="32"/>
          <w:szCs w:val="40"/>
          <w:u w:val="single"/>
          <w:lang w:eastAsia="zh-CN"/>
        </w:rPr>
        <w:t>。</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lang w:eastAsia="zh-CN"/>
        </w:rPr>
      </w:pPr>
      <w:r>
        <w:rPr>
          <w:rFonts w:hint="default" w:ascii="Times New Roman" w:hAnsi="Times New Roman" w:eastAsia="方正黑体_GBK" w:cs="Times New Roman"/>
          <w:b w:val="0"/>
          <w:bCs w:val="0"/>
          <w:color w:val="auto"/>
          <w:sz w:val="32"/>
          <w:szCs w:val="40"/>
          <w:u w:val="none"/>
        </w:rPr>
        <w:t>第</w:t>
      </w:r>
      <w:r>
        <w:rPr>
          <w:rFonts w:hint="default" w:ascii="Times New Roman" w:hAnsi="Times New Roman" w:eastAsia="方正黑体_GBK" w:cs="Times New Roman"/>
          <w:b w:val="0"/>
          <w:bCs w:val="0"/>
          <w:color w:val="auto"/>
          <w:sz w:val="32"/>
          <w:szCs w:val="40"/>
          <w:u w:val="none"/>
          <w:lang w:eastAsia="zh-CN"/>
        </w:rPr>
        <w:t>十五</w:t>
      </w:r>
      <w:r>
        <w:rPr>
          <w:rFonts w:hint="default" w:ascii="Times New Roman" w:hAnsi="Times New Roman" w:eastAsia="方正黑体_GBK" w:cs="Times New Roman"/>
          <w:b w:val="0"/>
          <w:bCs w:val="0"/>
          <w:color w:val="auto"/>
          <w:sz w:val="32"/>
          <w:szCs w:val="40"/>
          <w:u w:val="none"/>
        </w:rPr>
        <w:t>条</w:t>
      </w:r>
      <w:r>
        <w:rPr>
          <w:rFonts w:hint="default" w:ascii="Times New Roman" w:hAnsi="Times New Roman" w:eastAsia="方正仿宋_GBK" w:cs="Times New Roman"/>
          <w:b w:val="0"/>
          <w:bCs w:val="0"/>
          <w:color w:val="auto"/>
          <w:sz w:val="32"/>
          <w:szCs w:val="40"/>
          <w:u w:val="none"/>
          <w:lang w:val="en-US" w:eastAsia="zh-CN"/>
        </w:rPr>
        <w:t xml:space="preserve">  </w:t>
      </w:r>
      <w:r>
        <w:rPr>
          <w:rFonts w:hint="default" w:ascii="Times New Roman" w:hAnsi="Times New Roman" w:eastAsia="方正黑体_GBK" w:cs="Times New Roman"/>
          <w:b w:val="0"/>
          <w:bCs w:val="0"/>
          <w:color w:val="auto"/>
          <w:sz w:val="32"/>
          <w:szCs w:val="40"/>
          <w:u w:val="none"/>
          <w:lang w:eastAsia="zh-CN"/>
        </w:rPr>
        <w:t>市医疗保障部门</w:t>
      </w:r>
      <w:r>
        <w:rPr>
          <w:rFonts w:hint="default" w:ascii="Times New Roman" w:hAnsi="Times New Roman" w:eastAsia="方正仿宋_GBK" w:cs="Times New Roman"/>
          <w:b w:val="0"/>
          <w:bCs w:val="0"/>
          <w:color w:val="auto"/>
          <w:sz w:val="32"/>
          <w:szCs w:val="40"/>
          <w:u w:val="single"/>
        </w:rPr>
        <w:t>可根据医保基金承受能力，</w:t>
      </w:r>
      <w:r>
        <w:rPr>
          <w:rFonts w:hint="default" w:ascii="Times New Roman" w:hAnsi="Times New Roman" w:eastAsia="方正黑体简体" w:cs="Times New Roman"/>
          <w:b w:val="0"/>
          <w:bCs w:val="0"/>
          <w:color w:val="auto"/>
          <w:sz w:val="32"/>
          <w:szCs w:val="40"/>
          <w:u w:val="none"/>
          <w:lang w:eastAsia="zh-CN"/>
        </w:rPr>
        <w:t>动态调整门诊特殊疾病待遇保障水平，</w:t>
      </w:r>
      <w:r>
        <w:rPr>
          <w:rFonts w:hint="default" w:ascii="Times New Roman" w:hAnsi="Times New Roman" w:eastAsia="方正仿宋_GBK" w:cs="Times New Roman"/>
          <w:b w:val="0"/>
          <w:bCs w:val="0"/>
          <w:color w:val="auto"/>
          <w:sz w:val="32"/>
          <w:szCs w:val="40"/>
          <w:u w:val="single"/>
        </w:rPr>
        <w:t>逐步扩大由统筹基金支付的门诊</w:t>
      </w:r>
      <w:r>
        <w:rPr>
          <w:rFonts w:hint="default" w:ascii="Times New Roman" w:hAnsi="Times New Roman" w:eastAsia="方正仿宋_GBK" w:cs="Times New Roman"/>
          <w:b w:val="0"/>
          <w:bCs w:val="0"/>
          <w:color w:val="auto"/>
          <w:sz w:val="32"/>
          <w:szCs w:val="40"/>
          <w:u w:val="single"/>
          <w:lang w:eastAsia="zh-CN"/>
        </w:rPr>
        <w:t>特殊疾病</w:t>
      </w:r>
      <w:r>
        <w:rPr>
          <w:rFonts w:hint="default" w:ascii="Times New Roman" w:hAnsi="Times New Roman" w:eastAsia="方正仿宋_GBK" w:cs="Times New Roman"/>
          <w:b w:val="0"/>
          <w:bCs w:val="0"/>
          <w:color w:val="auto"/>
          <w:sz w:val="32"/>
          <w:szCs w:val="40"/>
          <w:u w:val="single"/>
        </w:rPr>
        <w:t>病种范围</w:t>
      </w:r>
      <w:r>
        <w:rPr>
          <w:rFonts w:hint="default" w:ascii="Times New Roman" w:hAnsi="Times New Roman" w:eastAsia="方正仿宋_GBK" w:cs="Times New Roman"/>
          <w:b w:val="0"/>
          <w:bCs w:val="0"/>
          <w:color w:val="auto"/>
          <w:sz w:val="32"/>
          <w:szCs w:val="40"/>
          <w:u w:val="single"/>
          <w:lang w:eastAsia="zh-CN"/>
        </w:rPr>
        <w:t>，</w:t>
      </w:r>
      <w:r>
        <w:rPr>
          <w:rFonts w:hint="default" w:ascii="Times New Roman" w:hAnsi="Times New Roman" w:eastAsia="方正仿宋_GBK" w:cs="Times New Roman"/>
          <w:b w:val="0"/>
          <w:bCs w:val="0"/>
          <w:color w:val="auto"/>
          <w:sz w:val="32"/>
          <w:szCs w:val="40"/>
          <w:u w:val="single"/>
        </w:rPr>
        <w:t>将部分治疗周期长、对健康损害大、费用负担重的疾病门诊费用纳入门诊</w:t>
      </w:r>
      <w:r>
        <w:rPr>
          <w:rFonts w:hint="default" w:ascii="Times New Roman" w:hAnsi="Times New Roman" w:eastAsia="方正仿宋_GBK" w:cs="Times New Roman"/>
          <w:b w:val="0"/>
          <w:bCs w:val="0"/>
          <w:color w:val="auto"/>
          <w:sz w:val="32"/>
          <w:szCs w:val="40"/>
          <w:u w:val="single"/>
          <w:lang w:eastAsia="zh-CN"/>
        </w:rPr>
        <w:t>特殊疾病</w:t>
      </w:r>
      <w:r>
        <w:rPr>
          <w:rFonts w:hint="default" w:ascii="Times New Roman" w:hAnsi="Times New Roman" w:eastAsia="方正仿宋_GBK" w:cs="Times New Roman"/>
          <w:b w:val="0"/>
          <w:bCs w:val="0"/>
          <w:color w:val="auto"/>
          <w:sz w:val="32"/>
          <w:szCs w:val="40"/>
          <w:u w:val="single"/>
        </w:rPr>
        <w:t>保</w:t>
      </w:r>
      <w:r>
        <w:rPr>
          <w:rFonts w:hint="default" w:ascii="Times New Roman" w:hAnsi="Times New Roman" w:eastAsia="方正仿宋_GBK" w:cs="Times New Roman"/>
          <w:color w:val="auto"/>
          <w:sz w:val="32"/>
          <w:szCs w:val="40"/>
          <w:u w:val="single"/>
        </w:rPr>
        <w:t>障范围</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对部分适合在门诊开展、比住院更经济方便的特殊治疗可参照住院待遇进行管理。</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lang w:eastAsia="zh-CN"/>
        </w:rPr>
      </w:pPr>
      <w:r>
        <w:rPr>
          <w:rFonts w:hint="default" w:ascii="Times New Roman" w:hAnsi="Times New Roman" w:eastAsia="方正黑体_GBK" w:cs="Times New Roman"/>
          <w:color w:val="auto"/>
          <w:sz w:val="32"/>
          <w:szCs w:val="40"/>
          <w:u w:val="none"/>
          <w:lang w:eastAsia="zh-CN"/>
        </w:rPr>
        <w:t>第十六条</w:t>
      </w:r>
      <w:r>
        <w:rPr>
          <w:rFonts w:hint="default" w:ascii="Times New Roman" w:hAnsi="Times New Roman" w:eastAsia="方正黑体_GBK" w:cs="Times New Roman"/>
          <w:color w:val="auto"/>
          <w:sz w:val="32"/>
          <w:szCs w:val="40"/>
          <w:u w:val="none"/>
          <w:lang w:val="en-US" w:eastAsia="zh-CN"/>
        </w:rPr>
        <w:t xml:space="preserve">  参加公务员医疗补助的参保人员，在定点医疗机构发生的普通门诊费用统筹保障、</w:t>
      </w:r>
      <w:r>
        <w:rPr>
          <w:rFonts w:hint="eastAsia" w:ascii="Times New Roman" w:hAnsi="Times New Roman" w:eastAsia="方正黑体_GBK" w:cs="Times New Roman"/>
          <w:color w:val="auto"/>
          <w:sz w:val="32"/>
          <w:szCs w:val="40"/>
          <w:u w:val="none"/>
          <w:lang w:val="en-US" w:eastAsia="zh-CN"/>
        </w:rPr>
        <w:t>“</w:t>
      </w:r>
      <w:r>
        <w:rPr>
          <w:rFonts w:hint="default" w:ascii="Times New Roman" w:hAnsi="Times New Roman" w:eastAsia="方正黑体_GBK" w:cs="Times New Roman"/>
          <w:color w:val="auto"/>
          <w:sz w:val="32"/>
          <w:szCs w:val="40"/>
          <w:u w:val="none"/>
          <w:lang w:val="en-US" w:eastAsia="zh-CN"/>
        </w:rPr>
        <w:t>两病</w:t>
      </w:r>
      <w:r>
        <w:rPr>
          <w:rFonts w:hint="eastAsia" w:ascii="Times New Roman" w:hAnsi="Times New Roman" w:eastAsia="方正黑体_GBK" w:cs="Times New Roman"/>
          <w:color w:val="auto"/>
          <w:sz w:val="32"/>
          <w:szCs w:val="40"/>
          <w:u w:val="none"/>
          <w:lang w:val="en-US" w:eastAsia="zh-CN"/>
        </w:rPr>
        <w:t>”</w:t>
      </w:r>
      <w:r>
        <w:rPr>
          <w:rFonts w:hint="default" w:ascii="Times New Roman" w:hAnsi="Times New Roman" w:eastAsia="方正黑体_GBK" w:cs="Times New Roman"/>
          <w:color w:val="auto"/>
          <w:sz w:val="32"/>
          <w:szCs w:val="40"/>
          <w:u w:val="none"/>
          <w:lang w:val="en-US" w:eastAsia="zh-CN"/>
        </w:rPr>
        <w:t>门诊用药保障</w:t>
      </w:r>
      <w:r>
        <w:rPr>
          <w:rFonts w:hint="default" w:ascii="Times New Roman" w:hAnsi="Times New Roman" w:eastAsia="方正仿宋_GBK" w:cs="Times New Roman"/>
          <w:color w:val="auto"/>
          <w:sz w:val="32"/>
          <w:szCs w:val="40"/>
          <w:u w:val="single"/>
        </w:rPr>
        <w:t>政策范围内个人自付的医药费</w:t>
      </w:r>
      <w:r>
        <w:rPr>
          <w:rFonts w:hint="default" w:ascii="Times New Roman" w:hAnsi="Times New Roman" w:eastAsia="方正仿宋_GBK" w:cs="Times New Roman"/>
          <w:color w:val="auto"/>
          <w:sz w:val="32"/>
          <w:szCs w:val="40"/>
          <w:u w:val="single"/>
          <w:lang w:eastAsia="zh-CN"/>
        </w:rPr>
        <w:t>，纳入</w:t>
      </w:r>
      <w:r>
        <w:rPr>
          <w:rFonts w:hint="default" w:ascii="Times New Roman" w:hAnsi="Times New Roman" w:eastAsia="方正仿宋_GBK" w:cs="Times New Roman"/>
          <w:color w:val="auto"/>
          <w:sz w:val="32"/>
          <w:szCs w:val="40"/>
          <w:u w:val="single"/>
        </w:rPr>
        <w:t>公务员医疗补助支付范围</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按</w:t>
      </w:r>
      <w:r>
        <w:rPr>
          <w:rFonts w:hint="default" w:ascii="Times New Roman" w:hAnsi="Times New Roman" w:eastAsia="方正仿宋_GBK" w:cs="Times New Roman"/>
          <w:color w:val="auto"/>
          <w:sz w:val="32"/>
          <w:szCs w:val="40"/>
          <w:u w:val="single"/>
          <w:lang w:eastAsia="zh-CN"/>
        </w:rPr>
        <w:t>公务员门诊医疗费用报销政策</w:t>
      </w:r>
      <w:r>
        <w:rPr>
          <w:rFonts w:hint="default" w:ascii="Times New Roman" w:hAnsi="Times New Roman" w:eastAsia="方正仿宋_GBK" w:cs="Times New Roman"/>
          <w:color w:val="auto"/>
          <w:sz w:val="32"/>
          <w:szCs w:val="40"/>
          <w:u w:val="single"/>
        </w:rPr>
        <w:t>执行。</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40"/>
          <w:u w:val="none"/>
          <w:lang w:eastAsia="zh-CN"/>
        </w:rPr>
      </w:pPr>
      <w:r>
        <w:rPr>
          <w:rFonts w:hint="default" w:ascii="Times New Roman" w:hAnsi="Times New Roman" w:eastAsia="方正黑体_GBK" w:cs="Times New Roman"/>
          <w:color w:val="auto"/>
          <w:sz w:val="32"/>
          <w:szCs w:val="40"/>
          <w:u w:val="none"/>
          <w:lang w:eastAsia="zh-CN"/>
        </w:rPr>
        <w:t xml:space="preserve">第十七条 </w:t>
      </w:r>
      <w:r>
        <w:rPr>
          <w:rFonts w:hint="default" w:ascii="Times New Roman" w:hAnsi="Times New Roman" w:eastAsia="方正黑体_GBK" w:cs="Times New Roman"/>
          <w:color w:val="auto"/>
          <w:sz w:val="32"/>
          <w:szCs w:val="40"/>
          <w:u w:val="none"/>
          <w:lang w:val="en-US" w:eastAsia="zh-CN"/>
        </w:rPr>
        <w:t xml:space="preserve"> </w:t>
      </w:r>
      <w:r>
        <w:rPr>
          <w:rFonts w:hint="default" w:ascii="Times New Roman" w:hAnsi="Times New Roman" w:eastAsia="方正黑体_GBK" w:cs="Times New Roman"/>
          <w:color w:val="auto"/>
          <w:sz w:val="32"/>
          <w:szCs w:val="40"/>
          <w:u w:val="none"/>
          <w:lang w:eastAsia="zh-CN"/>
        </w:rPr>
        <w:t>职工医保门诊共济保障待遇仅限</w:t>
      </w:r>
      <w:r>
        <w:rPr>
          <w:rFonts w:hint="eastAsia" w:eastAsia="方正黑体_GBK" w:cs="Times New Roman"/>
          <w:color w:val="auto"/>
          <w:sz w:val="32"/>
          <w:szCs w:val="40"/>
          <w:u w:val="none"/>
          <w:lang w:eastAsia="zh-CN"/>
        </w:rPr>
        <w:t>参保人员</w:t>
      </w:r>
      <w:r>
        <w:rPr>
          <w:rFonts w:hint="default" w:ascii="Times New Roman" w:hAnsi="Times New Roman" w:eastAsia="方正黑体_GBK" w:cs="Times New Roman"/>
          <w:color w:val="auto"/>
          <w:sz w:val="32"/>
          <w:szCs w:val="40"/>
          <w:u w:val="none"/>
          <w:lang w:eastAsia="zh-CN"/>
        </w:rPr>
        <w:t>本人</w:t>
      </w:r>
      <w:r>
        <w:rPr>
          <w:rFonts w:hint="default" w:ascii="Times New Roman" w:hAnsi="Times New Roman" w:eastAsia="方正黑体_GBK" w:cs="Times New Roman"/>
          <w:color w:val="auto"/>
          <w:sz w:val="32"/>
          <w:szCs w:val="40"/>
          <w:u w:val="none"/>
          <w:lang w:val="en-US" w:eastAsia="zh-CN"/>
        </w:rPr>
        <w:t>享受</w:t>
      </w:r>
      <w:r>
        <w:rPr>
          <w:rFonts w:hint="eastAsia" w:eastAsia="方正黑体_GBK" w:cs="Times New Roman"/>
          <w:color w:val="auto"/>
          <w:sz w:val="32"/>
          <w:szCs w:val="40"/>
          <w:u w:val="none"/>
          <w:lang w:eastAsia="zh-CN"/>
        </w:rPr>
        <w:t>，年度</w:t>
      </w:r>
      <w:r>
        <w:rPr>
          <w:rFonts w:hint="default" w:ascii="Times New Roman" w:hAnsi="Times New Roman" w:eastAsia="方正黑体_GBK" w:cs="Times New Roman"/>
          <w:color w:val="auto"/>
          <w:sz w:val="32"/>
          <w:szCs w:val="40"/>
          <w:u w:val="none"/>
          <w:lang w:eastAsia="zh-CN"/>
        </w:rPr>
        <w:t>支付限额不结转。</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40"/>
          <w:u w:val="none"/>
          <w:lang w:eastAsia="zh-CN"/>
        </w:rPr>
      </w:pPr>
      <w:r>
        <w:rPr>
          <w:rFonts w:hint="default" w:ascii="Times New Roman" w:hAnsi="Times New Roman" w:eastAsia="方正黑体_GBK" w:cs="Times New Roman"/>
          <w:color w:val="auto"/>
          <w:sz w:val="32"/>
          <w:szCs w:val="40"/>
          <w:u w:val="none"/>
          <w:lang w:eastAsia="zh-CN"/>
        </w:rPr>
        <w:t>第十八条</w:t>
      </w:r>
      <w:r>
        <w:rPr>
          <w:rFonts w:hint="default" w:ascii="Times New Roman" w:hAnsi="Times New Roman" w:eastAsia="方正黑体_GBK" w:cs="Times New Roman"/>
          <w:color w:val="auto"/>
          <w:sz w:val="32"/>
          <w:szCs w:val="40"/>
          <w:u w:val="none"/>
          <w:lang w:val="en-US" w:eastAsia="zh-CN"/>
        </w:rPr>
        <w:t xml:space="preserve">  </w:t>
      </w:r>
      <w:r>
        <w:rPr>
          <w:rFonts w:hint="eastAsia" w:eastAsia="方正黑体_GBK" w:cs="Times New Roman"/>
          <w:color w:val="auto"/>
          <w:sz w:val="32"/>
          <w:szCs w:val="40"/>
          <w:u w:val="none"/>
          <w:lang w:val="en-US" w:eastAsia="zh-CN"/>
        </w:rPr>
        <w:t>参保人员由</w:t>
      </w:r>
      <w:r>
        <w:rPr>
          <w:rFonts w:hint="default" w:ascii="Times New Roman" w:hAnsi="Times New Roman" w:eastAsia="方正黑体_GBK" w:cs="Times New Roman"/>
          <w:color w:val="auto"/>
          <w:sz w:val="32"/>
          <w:szCs w:val="40"/>
          <w:u w:val="none"/>
          <w:lang w:eastAsia="zh-CN"/>
        </w:rPr>
        <w:t>在职转</w:t>
      </w:r>
      <w:r>
        <w:rPr>
          <w:rFonts w:hint="eastAsia" w:eastAsia="方正黑体_GBK" w:cs="Times New Roman"/>
          <w:color w:val="auto"/>
          <w:sz w:val="32"/>
          <w:szCs w:val="40"/>
          <w:u w:val="none"/>
          <w:lang w:eastAsia="zh-CN"/>
        </w:rPr>
        <w:t>为</w:t>
      </w:r>
      <w:r>
        <w:rPr>
          <w:rFonts w:hint="default" w:ascii="Times New Roman" w:hAnsi="Times New Roman" w:eastAsia="方正黑体_GBK" w:cs="Times New Roman"/>
          <w:color w:val="auto"/>
          <w:sz w:val="32"/>
          <w:szCs w:val="40"/>
          <w:u w:val="none"/>
          <w:lang w:eastAsia="zh-CN"/>
        </w:rPr>
        <w:t>退休</w:t>
      </w:r>
      <w:r>
        <w:rPr>
          <w:rFonts w:hint="eastAsia" w:eastAsia="方正黑体_GBK" w:cs="Times New Roman"/>
          <w:color w:val="auto"/>
          <w:sz w:val="32"/>
          <w:szCs w:val="40"/>
          <w:u w:val="none"/>
          <w:lang w:eastAsia="zh-CN"/>
        </w:rPr>
        <w:t>的</w:t>
      </w:r>
      <w:r>
        <w:rPr>
          <w:rFonts w:hint="default" w:ascii="Times New Roman" w:hAnsi="Times New Roman" w:eastAsia="方正黑体_GBK" w:cs="Times New Roman"/>
          <w:color w:val="auto"/>
          <w:sz w:val="32"/>
          <w:szCs w:val="40"/>
          <w:u w:val="none"/>
          <w:lang w:eastAsia="zh-CN"/>
        </w:rPr>
        <w:t>，从享受医保退休待遇当月起为其变更个人账户计入</w:t>
      </w:r>
      <w:r>
        <w:rPr>
          <w:rFonts w:hint="default" w:ascii="Times New Roman" w:hAnsi="Times New Roman" w:eastAsia="方正黑体_GBK" w:cs="Times New Roman"/>
          <w:color w:val="auto"/>
          <w:sz w:val="32"/>
          <w:szCs w:val="40"/>
          <w:u w:val="none"/>
          <w:lang w:val="en-US" w:eastAsia="zh-CN"/>
        </w:rPr>
        <w:t>方式</w:t>
      </w:r>
      <w:r>
        <w:rPr>
          <w:rFonts w:hint="default" w:ascii="Times New Roman" w:hAnsi="Times New Roman" w:eastAsia="方正黑体_GBK" w:cs="Times New Roman"/>
          <w:color w:val="auto"/>
          <w:sz w:val="32"/>
          <w:szCs w:val="40"/>
          <w:u w:val="none"/>
          <w:lang w:eastAsia="zh-CN"/>
        </w:rPr>
        <w:t>。</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40"/>
          <w:u w:val="none"/>
          <w:lang w:eastAsia="zh-CN"/>
        </w:rPr>
      </w:pP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auto"/>
          <w:sz w:val="32"/>
          <w:szCs w:val="40"/>
          <w:lang w:val="en-US" w:eastAsia="zh-CN"/>
        </w:rPr>
      </w:pPr>
      <w:r>
        <w:rPr>
          <w:rFonts w:hint="default" w:ascii="Times New Roman" w:hAnsi="Times New Roman" w:eastAsia="方正黑体_GBK" w:cs="Times New Roman"/>
          <w:color w:val="auto"/>
          <w:sz w:val="32"/>
          <w:szCs w:val="40"/>
          <w:lang w:val="en-US" w:eastAsia="zh-CN"/>
        </w:rPr>
        <w:t>第四章  服务与结算管理</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lang w:val="en-US" w:eastAsia="zh-CN"/>
        </w:rPr>
      </w:pPr>
      <w:r>
        <w:rPr>
          <w:rFonts w:hint="default" w:ascii="Times New Roman" w:hAnsi="Times New Roman" w:eastAsia="方正黑体_GBK" w:cs="Times New Roman"/>
          <w:color w:val="auto"/>
          <w:sz w:val="32"/>
          <w:szCs w:val="40"/>
          <w:lang w:val="en-US" w:eastAsia="zh-CN"/>
        </w:rPr>
        <w:t>第十九条</w:t>
      </w:r>
      <w:r>
        <w:rPr>
          <w:rFonts w:hint="default" w:ascii="Times New Roman" w:hAnsi="Times New Roman" w:eastAsia="方正仿宋_GBK" w:cs="Times New Roman"/>
          <w:color w:val="auto"/>
          <w:sz w:val="32"/>
          <w:szCs w:val="40"/>
          <w:lang w:val="en-US" w:eastAsia="zh-CN"/>
        </w:rPr>
        <w:t xml:space="preserve">  </w:t>
      </w:r>
      <w:r>
        <w:rPr>
          <w:rFonts w:hint="default" w:ascii="Times New Roman" w:hAnsi="Times New Roman" w:eastAsia="方正黑体_GBK" w:cs="Times New Roman"/>
          <w:strike w:val="0"/>
          <w:color w:val="auto"/>
          <w:sz w:val="32"/>
          <w:szCs w:val="40"/>
          <w:lang w:val="en-US" w:eastAsia="zh-CN"/>
        </w:rPr>
        <w:t>依托</w:t>
      </w:r>
      <w:r>
        <w:rPr>
          <w:rFonts w:hint="default" w:ascii="Times New Roman" w:hAnsi="Times New Roman" w:eastAsia="方正仿宋_GBK" w:cs="Times New Roman"/>
          <w:strike w:val="0"/>
          <w:color w:val="auto"/>
          <w:sz w:val="32"/>
          <w:szCs w:val="40"/>
          <w:u w:val="single"/>
          <w:lang w:val="en-US" w:eastAsia="zh-CN"/>
        </w:rPr>
        <w:t>全省统一的医疗保障信息平台</w:t>
      </w:r>
      <w:r>
        <w:rPr>
          <w:rFonts w:hint="default" w:ascii="Times New Roman" w:hAnsi="Times New Roman" w:eastAsia="方正黑体_GBK" w:cs="Times New Roman"/>
          <w:strike w:val="0"/>
          <w:color w:val="auto"/>
          <w:sz w:val="32"/>
          <w:szCs w:val="40"/>
          <w:lang w:val="en-US" w:eastAsia="zh-CN"/>
        </w:rPr>
        <w:t>，持续推进普通门诊、</w:t>
      </w:r>
      <w:r>
        <w:rPr>
          <w:rFonts w:hint="eastAsia" w:ascii="Times New Roman" w:hAnsi="Times New Roman" w:eastAsia="方正黑体_GBK" w:cs="Times New Roman"/>
          <w:strike w:val="0"/>
          <w:color w:val="auto"/>
          <w:sz w:val="32"/>
          <w:szCs w:val="40"/>
          <w:lang w:val="en-US" w:eastAsia="zh-CN"/>
        </w:rPr>
        <w:t>“</w:t>
      </w:r>
      <w:r>
        <w:rPr>
          <w:rFonts w:hint="default" w:ascii="Times New Roman" w:hAnsi="Times New Roman" w:eastAsia="方正黑体_GBK" w:cs="Times New Roman"/>
          <w:strike w:val="0"/>
          <w:color w:val="auto"/>
          <w:sz w:val="32"/>
          <w:szCs w:val="40"/>
          <w:lang w:val="en-US" w:eastAsia="zh-CN"/>
        </w:rPr>
        <w:t>两病</w:t>
      </w:r>
      <w:r>
        <w:rPr>
          <w:rFonts w:hint="eastAsia" w:ascii="Times New Roman" w:hAnsi="Times New Roman" w:eastAsia="方正黑体_GBK" w:cs="Times New Roman"/>
          <w:strike w:val="0"/>
          <w:color w:val="auto"/>
          <w:sz w:val="32"/>
          <w:szCs w:val="40"/>
          <w:lang w:val="en-US" w:eastAsia="zh-CN"/>
        </w:rPr>
        <w:t>”</w:t>
      </w:r>
      <w:r>
        <w:rPr>
          <w:rFonts w:hint="default" w:ascii="Times New Roman" w:hAnsi="Times New Roman" w:eastAsia="方正黑体_GBK" w:cs="Times New Roman"/>
          <w:strike w:val="0"/>
          <w:color w:val="auto"/>
          <w:sz w:val="32"/>
          <w:szCs w:val="40"/>
          <w:lang w:val="en-US" w:eastAsia="zh-CN"/>
        </w:rPr>
        <w:t>门诊、门诊特殊疾病等异地就医直接结算管理服务工作，切实保障参保人员异地就医权益。</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40"/>
          <w:lang w:eastAsia="zh-CN"/>
        </w:rPr>
      </w:pPr>
      <w:r>
        <w:rPr>
          <w:rFonts w:hint="default" w:ascii="Times New Roman" w:hAnsi="Times New Roman" w:eastAsia="方正黑体_GBK" w:cs="Times New Roman"/>
          <w:color w:val="auto"/>
          <w:sz w:val="32"/>
          <w:szCs w:val="40"/>
        </w:rPr>
        <w:t>第</w:t>
      </w:r>
      <w:r>
        <w:rPr>
          <w:rFonts w:hint="default" w:ascii="Times New Roman" w:hAnsi="Times New Roman" w:eastAsia="方正黑体_GBK" w:cs="Times New Roman"/>
          <w:color w:val="auto"/>
          <w:sz w:val="32"/>
          <w:szCs w:val="40"/>
          <w:lang w:eastAsia="zh-CN"/>
        </w:rPr>
        <w:t>二十</w:t>
      </w:r>
      <w:r>
        <w:rPr>
          <w:rFonts w:hint="default" w:ascii="Times New Roman" w:hAnsi="Times New Roman" w:eastAsia="方正黑体_GBK" w:cs="Times New Roman"/>
          <w:color w:val="auto"/>
          <w:sz w:val="32"/>
          <w:szCs w:val="40"/>
        </w:rPr>
        <w:t>条</w:t>
      </w:r>
      <w:r>
        <w:rPr>
          <w:rFonts w:hint="default" w:ascii="Times New Roman" w:hAnsi="Times New Roman" w:eastAsia="方正仿宋_GBK" w:cs="Times New Roman"/>
          <w:color w:val="auto"/>
          <w:sz w:val="32"/>
          <w:szCs w:val="40"/>
          <w:lang w:val="en-US" w:eastAsia="zh-CN"/>
        </w:rPr>
        <w:t xml:space="preserve">  </w:t>
      </w:r>
      <w:r>
        <w:rPr>
          <w:rFonts w:hint="default" w:ascii="Times New Roman" w:hAnsi="Times New Roman" w:eastAsia="方正仿宋_GBK" w:cs="Times New Roman"/>
          <w:color w:val="auto"/>
          <w:sz w:val="32"/>
          <w:szCs w:val="40"/>
          <w:u w:val="single"/>
        </w:rPr>
        <w:t>拓展普通门诊统筹保障服务范围</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将资质合规、管理规范、信誉良好、布局合理</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进销存管理系统与医保系统对接、</w:t>
      </w:r>
      <w:r>
        <w:rPr>
          <w:rFonts w:hint="default" w:ascii="Times New Roman" w:hAnsi="Times New Roman" w:eastAsia="方正黑体简体" w:cs="Times New Roman"/>
          <w:color w:val="auto"/>
          <w:sz w:val="32"/>
          <w:szCs w:val="40"/>
          <w:u w:val="none"/>
          <w:lang w:eastAsia="zh-CN"/>
        </w:rPr>
        <w:t>支持电子病历</w:t>
      </w:r>
      <w:r>
        <w:rPr>
          <w:rFonts w:hint="default" w:ascii="Times New Roman" w:hAnsi="Times New Roman" w:eastAsia="方正黑体简体" w:cs="Times New Roman"/>
          <w:color w:val="auto"/>
          <w:sz w:val="32"/>
          <w:szCs w:val="40"/>
          <w:u w:val="none"/>
          <w:lang w:val="en-US" w:eastAsia="zh-CN"/>
        </w:rPr>
        <w:t>和电子处方，</w:t>
      </w:r>
      <w:r>
        <w:rPr>
          <w:rFonts w:hint="default" w:ascii="Times New Roman" w:hAnsi="Times New Roman" w:eastAsia="方正仿宋_GBK" w:cs="Times New Roman"/>
          <w:color w:val="auto"/>
          <w:sz w:val="32"/>
          <w:szCs w:val="40"/>
          <w:u w:val="single"/>
          <w:lang w:eastAsia="zh-CN"/>
        </w:rPr>
        <w:t>且</w:t>
      </w:r>
      <w:r>
        <w:rPr>
          <w:rFonts w:hint="default" w:ascii="Times New Roman" w:hAnsi="Times New Roman" w:eastAsia="方正仿宋_GBK" w:cs="Times New Roman"/>
          <w:color w:val="auto"/>
          <w:sz w:val="32"/>
          <w:szCs w:val="40"/>
          <w:u w:val="single"/>
        </w:rPr>
        <w:t>满足对所售药品实现电子追溯等条件的定点零售药店提供的用药保障服务</w:t>
      </w:r>
      <w:r>
        <w:rPr>
          <w:rFonts w:hint="eastAsia"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纳入普通门诊统筹保障服务范围</w:t>
      </w:r>
      <w:r>
        <w:rPr>
          <w:rFonts w:hint="default" w:ascii="Times New Roman" w:hAnsi="Times New Roman" w:eastAsia="方正黑体_GBK" w:cs="Times New Roman"/>
          <w:color w:val="auto"/>
          <w:sz w:val="32"/>
          <w:szCs w:val="40"/>
          <w:lang w:eastAsia="zh-CN"/>
        </w:rPr>
        <w:t>。</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40"/>
        </w:rPr>
      </w:pPr>
      <w:r>
        <w:rPr>
          <w:rFonts w:hint="default" w:ascii="Times New Roman" w:hAnsi="Times New Roman" w:eastAsia="方正仿宋_GBK" w:cs="Times New Roman"/>
          <w:color w:val="auto"/>
          <w:sz w:val="32"/>
          <w:szCs w:val="40"/>
          <w:u w:val="single"/>
        </w:rPr>
        <w:t>支持外配处方在</w:t>
      </w:r>
      <w:r>
        <w:rPr>
          <w:rFonts w:hint="eastAsia" w:eastAsia="方正仿宋_GBK" w:cs="Times New Roman"/>
          <w:color w:val="auto"/>
          <w:sz w:val="32"/>
          <w:szCs w:val="40"/>
          <w:u w:val="single"/>
          <w:lang w:eastAsia="zh-CN"/>
        </w:rPr>
        <w:t>符合条件的</w:t>
      </w:r>
      <w:r>
        <w:rPr>
          <w:rFonts w:hint="default" w:ascii="Times New Roman" w:hAnsi="Times New Roman" w:eastAsia="方正仿宋_GBK" w:cs="Times New Roman"/>
          <w:color w:val="auto"/>
          <w:sz w:val="32"/>
          <w:szCs w:val="40"/>
          <w:u w:val="single"/>
        </w:rPr>
        <w:t>定点零售药店结算和配药</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黑体简体" w:cs="Times New Roman"/>
          <w:color w:val="auto"/>
          <w:sz w:val="32"/>
          <w:szCs w:val="40"/>
          <w:u w:val="none"/>
          <w:lang w:eastAsia="zh-CN"/>
        </w:rPr>
        <w:t>参保人员在定点医疗机构门诊用药需</w:t>
      </w:r>
      <w:r>
        <w:rPr>
          <w:rFonts w:hint="eastAsia" w:eastAsia="方正黑体简体" w:cs="Times New Roman"/>
          <w:color w:val="auto"/>
          <w:sz w:val="32"/>
          <w:szCs w:val="40"/>
          <w:u w:val="none"/>
          <w:lang w:eastAsia="zh-CN"/>
        </w:rPr>
        <w:t>求</w:t>
      </w:r>
      <w:r>
        <w:rPr>
          <w:rFonts w:hint="default" w:ascii="Times New Roman" w:hAnsi="Times New Roman" w:eastAsia="方正黑体简体" w:cs="Times New Roman"/>
          <w:color w:val="auto"/>
          <w:sz w:val="32"/>
          <w:szCs w:val="40"/>
          <w:u w:val="none"/>
          <w:lang w:eastAsia="zh-CN"/>
        </w:rPr>
        <w:t>无法满足时，可持处方在</w:t>
      </w:r>
      <w:r>
        <w:rPr>
          <w:rFonts w:hint="eastAsia" w:eastAsia="方正黑体简体" w:cs="Times New Roman"/>
          <w:color w:val="auto"/>
          <w:sz w:val="32"/>
          <w:szCs w:val="40"/>
          <w:u w:val="none"/>
          <w:lang w:eastAsia="zh-CN"/>
        </w:rPr>
        <w:t>符合条件的</w:t>
      </w:r>
      <w:r>
        <w:rPr>
          <w:rFonts w:hint="default" w:ascii="Times New Roman" w:hAnsi="Times New Roman" w:eastAsia="方正黑体简体" w:cs="Times New Roman"/>
          <w:color w:val="auto"/>
          <w:sz w:val="32"/>
          <w:szCs w:val="40"/>
          <w:u w:val="none"/>
          <w:lang w:eastAsia="zh-CN"/>
        </w:rPr>
        <w:t>定点零售药店配药</w:t>
      </w:r>
      <w:r>
        <w:rPr>
          <w:rFonts w:hint="eastAsia" w:ascii="Times New Roman" w:hAnsi="Times New Roman" w:eastAsia="方正黑体简体" w:cs="Times New Roman"/>
          <w:color w:val="auto"/>
          <w:sz w:val="32"/>
          <w:szCs w:val="40"/>
          <w:u w:val="none"/>
          <w:lang w:eastAsia="zh-CN"/>
        </w:rPr>
        <w:t>，</w:t>
      </w:r>
      <w:r>
        <w:rPr>
          <w:rFonts w:hint="eastAsia" w:eastAsia="方正黑体简体" w:cs="Times New Roman"/>
          <w:color w:val="auto"/>
          <w:sz w:val="32"/>
          <w:szCs w:val="40"/>
          <w:u w:val="none"/>
          <w:lang w:eastAsia="zh-CN"/>
        </w:rPr>
        <w:t>以</w:t>
      </w:r>
      <w:r>
        <w:rPr>
          <w:rFonts w:hint="eastAsia" w:ascii="Times New Roman" w:hAnsi="Times New Roman" w:eastAsia="方正黑体简体" w:cs="Times New Roman"/>
          <w:color w:val="auto"/>
          <w:sz w:val="32"/>
          <w:szCs w:val="40"/>
          <w:u w:val="none"/>
          <w:lang w:eastAsia="zh-CN"/>
        </w:rPr>
        <w:t>定点零售药店的支付比例按规定享受相应待遇</w:t>
      </w:r>
      <w:r>
        <w:rPr>
          <w:rFonts w:hint="default" w:ascii="Times New Roman" w:hAnsi="Times New Roman" w:eastAsia="方正仿宋_GBK" w:cs="Times New Roman"/>
          <w:color w:val="auto"/>
          <w:sz w:val="32"/>
          <w:szCs w:val="40"/>
          <w:u w:val="none"/>
          <w:lang w:eastAsia="zh-CN"/>
        </w:rPr>
        <w:t>。</w:t>
      </w:r>
      <w:r>
        <w:rPr>
          <w:rFonts w:hint="default" w:ascii="Times New Roman" w:hAnsi="Times New Roman" w:eastAsia="方正仿宋_GBK" w:cs="Times New Roman"/>
          <w:color w:val="auto"/>
          <w:sz w:val="32"/>
          <w:szCs w:val="40"/>
          <w:u w:val="single"/>
        </w:rPr>
        <w:t>探索将符合条件的</w:t>
      </w:r>
      <w:r>
        <w:rPr>
          <w:rFonts w:hint="eastAsia"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互联网+</w:t>
      </w:r>
      <w:r>
        <w:rPr>
          <w:rFonts w:hint="eastAsia"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医疗服务纳入保障范围</w:t>
      </w:r>
      <w:r>
        <w:rPr>
          <w:rFonts w:hint="default" w:ascii="Times New Roman" w:hAnsi="Times New Roman" w:eastAsia="方正黑体_GBK" w:cs="Times New Roman"/>
          <w:color w:val="auto"/>
          <w:sz w:val="32"/>
          <w:szCs w:val="40"/>
        </w:rPr>
        <w:t>。</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40"/>
          <w:lang w:eastAsia="zh-CN"/>
        </w:rPr>
      </w:pPr>
      <w:r>
        <w:rPr>
          <w:rFonts w:hint="default" w:ascii="Times New Roman" w:hAnsi="Times New Roman" w:eastAsia="方正黑体_GBK" w:cs="Times New Roman"/>
          <w:color w:val="auto"/>
          <w:sz w:val="32"/>
          <w:szCs w:val="40"/>
          <w:lang w:eastAsia="zh-CN"/>
        </w:rPr>
        <w:t>第二十一条</w:t>
      </w:r>
      <w:r>
        <w:rPr>
          <w:rFonts w:hint="default" w:ascii="Times New Roman" w:hAnsi="Times New Roman" w:eastAsia="方正黑体_GBK" w:cs="Times New Roman"/>
          <w:color w:val="auto"/>
          <w:sz w:val="32"/>
          <w:szCs w:val="40"/>
          <w:lang w:val="en-US" w:eastAsia="zh-CN"/>
        </w:rPr>
        <w:t xml:space="preserve">  </w:t>
      </w:r>
      <w:r>
        <w:rPr>
          <w:rFonts w:hint="default" w:ascii="Times New Roman" w:hAnsi="Times New Roman" w:eastAsia="方正黑体_GBK" w:cs="Times New Roman"/>
          <w:color w:val="auto"/>
          <w:sz w:val="32"/>
          <w:szCs w:val="40"/>
          <w:lang w:eastAsia="zh-CN"/>
        </w:rPr>
        <w:t>参保人员在具备直接结算条件的定点医药机构就医购药的，应持社会保障卡</w:t>
      </w:r>
      <w:r>
        <w:rPr>
          <w:rFonts w:hint="default" w:ascii="Times New Roman" w:hAnsi="Times New Roman" w:eastAsia="方正黑体_GBK" w:cs="Times New Roman"/>
          <w:color w:val="auto"/>
          <w:sz w:val="32"/>
          <w:szCs w:val="40"/>
          <w:lang w:val="en-US" w:eastAsia="zh-CN"/>
        </w:rPr>
        <w:t>或</w:t>
      </w:r>
      <w:r>
        <w:rPr>
          <w:rFonts w:hint="default" w:ascii="Times New Roman" w:hAnsi="Times New Roman" w:eastAsia="方正黑体_GBK" w:cs="Times New Roman"/>
          <w:color w:val="auto"/>
          <w:sz w:val="32"/>
          <w:szCs w:val="40"/>
          <w:lang w:eastAsia="zh-CN"/>
        </w:rPr>
        <w:t>医保电子凭证直接结算，按规定应由个人负担的医疗费用由参保人员支付，应由医保基金支付的医疗费用，由医保经办机构与定点医药机构定期结算；非定点医药机构发生的门诊医疗费用（急诊、抢救除外）医保基金不予支付。</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color w:val="auto"/>
          <w:sz w:val="32"/>
          <w:szCs w:val="40"/>
          <w:lang w:eastAsia="zh-CN"/>
        </w:rPr>
      </w:pP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auto"/>
          <w:sz w:val="32"/>
          <w:szCs w:val="40"/>
          <w:lang w:val="en-US" w:eastAsia="zh-CN"/>
        </w:rPr>
      </w:pPr>
      <w:r>
        <w:rPr>
          <w:rFonts w:hint="default" w:ascii="Times New Roman" w:hAnsi="Times New Roman" w:eastAsia="方正黑体_GBK" w:cs="Times New Roman"/>
          <w:color w:val="auto"/>
          <w:sz w:val="32"/>
          <w:szCs w:val="40"/>
          <w:lang w:val="en-US" w:eastAsia="zh-CN"/>
        </w:rPr>
        <w:t>第五章  监督管理</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黑体_GBK" w:cs="Times New Roman"/>
          <w:color w:val="auto"/>
          <w:sz w:val="32"/>
          <w:szCs w:val="40"/>
          <w:u w:val="none"/>
        </w:rPr>
        <w:t>第</w:t>
      </w:r>
      <w:r>
        <w:rPr>
          <w:rFonts w:hint="default" w:ascii="Times New Roman" w:hAnsi="Times New Roman" w:eastAsia="方正黑体_GBK" w:cs="Times New Roman"/>
          <w:color w:val="auto"/>
          <w:sz w:val="32"/>
          <w:szCs w:val="40"/>
          <w:u w:val="none"/>
          <w:lang w:eastAsia="zh-CN"/>
        </w:rPr>
        <w:t>二十二</w:t>
      </w:r>
      <w:r>
        <w:rPr>
          <w:rFonts w:hint="default" w:ascii="Times New Roman" w:hAnsi="Times New Roman" w:eastAsia="方正黑体_GBK" w:cs="Times New Roman"/>
          <w:color w:val="auto"/>
          <w:sz w:val="32"/>
          <w:szCs w:val="40"/>
          <w:u w:val="none"/>
        </w:rPr>
        <w:t>条</w:t>
      </w:r>
      <w:r>
        <w:rPr>
          <w:rFonts w:hint="default" w:ascii="Times New Roman" w:hAnsi="Times New Roman" w:eastAsia="方正仿宋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rPr>
        <w:t>建立完善与门诊共济保障相适应的监督管理机制</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完善管理服务措施</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创新制度运行机制</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引导参保人员合理利用医疗资源确保医保基金平稳运行，充分发挥保障功能。严格执行医保基金预算管理制度</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加强基金稽核制度和内控制度建设。</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仿宋_GBK" w:cs="Times New Roman"/>
          <w:color w:val="auto"/>
          <w:sz w:val="32"/>
          <w:szCs w:val="40"/>
          <w:u w:val="single"/>
          <w:lang w:eastAsia="zh-CN"/>
        </w:rPr>
        <w:t>（一）</w:t>
      </w:r>
      <w:r>
        <w:rPr>
          <w:rFonts w:hint="default" w:ascii="Times New Roman" w:hAnsi="Times New Roman" w:eastAsia="方正仿宋_GBK" w:cs="Times New Roman"/>
          <w:color w:val="auto"/>
          <w:sz w:val="32"/>
          <w:szCs w:val="40"/>
          <w:u w:val="single"/>
          <w:lang w:val="en-US" w:eastAsia="zh-CN"/>
        </w:rPr>
        <w:t xml:space="preserve"> </w:t>
      </w:r>
      <w:r>
        <w:rPr>
          <w:rFonts w:hint="default" w:ascii="Times New Roman" w:hAnsi="Times New Roman" w:eastAsia="方正仿宋_GBK" w:cs="Times New Roman"/>
          <w:color w:val="auto"/>
          <w:sz w:val="32"/>
          <w:szCs w:val="40"/>
          <w:u w:val="single"/>
        </w:rPr>
        <w:t>建立健全医保基金安全防控机制</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严格贯彻落实《医疗保障基金使用监督管理条例》</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全面加强对定点医药机构医疗服务行为、药品及医用耗材进销存等的监督和管理</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实现医保基金全领域、全流程、全方位监管。</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仿宋_GBK" w:cs="Times New Roman"/>
          <w:color w:val="auto"/>
          <w:sz w:val="32"/>
          <w:szCs w:val="40"/>
          <w:u w:val="single"/>
          <w:lang w:eastAsia="zh-CN"/>
        </w:rPr>
        <w:t>（二）</w:t>
      </w:r>
      <w:r>
        <w:rPr>
          <w:rFonts w:hint="default" w:ascii="Times New Roman" w:hAnsi="Times New Roman" w:eastAsia="方正仿宋_GBK" w:cs="Times New Roman"/>
          <w:color w:val="auto"/>
          <w:sz w:val="32"/>
          <w:szCs w:val="40"/>
          <w:u w:val="single"/>
        </w:rPr>
        <w:t>加强门诊医疗费用医保大数据智能监控</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严厉打击过度诊疗、不合理用药</w:t>
      </w:r>
      <w:r>
        <w:rPr>
          <w:rFonts w:hint="eastAsia"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个人账户套现等欺诈骗保违法违规行为</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纳入门诊共济保障服务范围的定点零售药店应当定期向医保经办机构报告流转处方、药品进销存台账和财务核算账目</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以实现基金监管向</w:t>
      </w:r>
      <w:r>
        <w:rPr>
          <w:rFonts w:hint="eastAsia"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管服务、管技术、管价格</w:t>
      </w:r>
      <w:r>
        <w:rPr>
          <w:rFonts w:hint="eastAsia"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转变</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确保基金安全高效、合理使用。</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黑体_GBK" w:cs="Times New Roman"/>
          <w:color w:val="auto"/>
          <w:sz w:val="32"/>
          <w:szCs w:val="40"/>
          <w:u w:val="none"/>
        </w:rPr>
        <w:t>第</w:t>
      </w:r>
      <w:r>
        <w:rPr>
          <w:rFonts w:hint="default" w:ascii="Times New Roman" w:hAnsi="Times New Roman" w:eastAsia="方正黑体_GBK" w:cs="Times New Roman"/>
          <w:color w:val="auto"/>
          <w:sz w:val="32"/>
          <w:szCs w:val="40"/>
          <w:u w:val="none"/>
          <w:lang w:eastAsia="zh-CN"/>
        </w:rPr>
        <w:t>二十三</w:t>
      </w:r>
      <w:r>
        <w:rPr>
          <w:rFonts w:hint="default" w:ascii="Times New Roman" w:hAnsi="Times New Roman" w:eastAsia="方正黑体_GBK" w:cs="Times New Roman"/>
          <w:color w:val="auto"/>
          <w:sz w:val="32"/>
          <w:szCs w:val="40"/>
          <w:u w:val="none"/>
        </w:rPr>
        <w:t>条</w:t>
      </w:r>
      <w:r>
        <w:rPr>
          <w:rFonts w:hint="default" w:ascii="Times New Roman" w:hAnsi="Times New Roman" w:eastAsia="方正仿宋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rPr>
        <w:t>建立个人账户全流程动态管理机制</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进一步完善个人账户管理办法</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严格执行基金收支预算管理</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加强对个人账户使用</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结算</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支付等环节的审核。实现对个人账户全流程动态管理</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确保基金平稳运行。建立健全基金管理内控制度</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完善经办和稽核、会计和出纳</w:t>
      </w:r>
      <w:r>
        <w:rPr>
          <w:rFonts w:hint="default" w:ascii="Times New Roman" w:hAnsi="Times New Roman" w:eastAsia="方正黑体简体" w:cs="Times New Roman"/>
          <w:color w:val="auto"/>
          <w:sz w:val="32"/>
          <w:szCs w:val="40"/>
          <w:u w:val="none"/>
          <w:lang w:eastAsia="zh-CN"/>
        </w:rPr>
        <w:t>、业务和财务</w:t>
      </w:r>
      <w:r>
        <w:rPr>
          <w:rFonts w:hint="default" w:ascii="Times New Roman" w:hAnsi="Times New Roman" w:eastAsia="方正仿宋_GBK" w:cs="Times New Roman"/>
          <w:color w:val="auto"/>
          <w:sz w:val="32"/>
          <w:szCs w:val="40"/>
          <w:u w:val="single"/>
        </w:rPr>
        <w:t>等不相容岗位相互制约机制、防范化解内部监管风险。</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黑体_GBK" w:cs="Times New Roman"/>
          <w:color w:val="auto"/>
          <w:sz w:val="32"/>
          <w:szCs w:val="40"/>
          <w:u w:val="none"/>
        </w:rPr>
        <w:t>第</w:t>
      </w:r>
      <w:r>
        <w:rPr>
          <w:rFonts w:hint="default" w:ascii="Times New Roman" w:hAnsi="Times New Roman" w:eastAsia="方正黑体_GBK" w:cs="Times New Roman"/>
          <w:color w:val="auto"/>
          <w:sz w:val="32"/>
          <w:szCs w:val="40"/>
          <w:u w:val="none"/>
          <w:lang w:eastAsia="zh-CN"/>
        </w:rPr>
        <w:t>二十四</w:t>
      </w:r>
      <w:r>
        <w:rPr>
          <w:rFonts w:hint="default" w:ascii="Times New Roman" w:hAnsi="Times New Roman" w:eastAsia="方正黑体_GBK" w:cs="Times New Roman"/>
          <w:color w:val="auto"/>
          <w:sz w:val="32"/>
          <w:szCs w:val="40"/>
          <w:u w:val="none"/>
        </w:rPr>
        <w:t>条</w:t>
      </w:r>
      <w:r>
        <w:rPr>
          <w:rFonts w:hint="default" w:ascii="Times New Roman" w:hAnsi="Times New Roman" w:eastAsia="方正仿宋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rPr>
        <w:t>推动基层医疗服务体系建设</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完善分级诊疗和家庭医生签约服务，规范长期处方管理</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引导参保人员在基层就医首诊。结合完善门诊慢特病管理措施</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规范基层医疗机构诊疗及转诊等行为。</w:t>
      </w:r>
    </w:p>
    <w:p>
      <w:pPr>
        <w:keepNext w:val="0"/>
        <w:keepLines w:val="0"/>
        <w:pageBreakBefore w:val="0"/>
        <w:widowControl w:val="0"/>
        <w:numPr>
          <w:ilvl w:val="-1"/>
          <w:numId w:val="0"/>
        </w:numPr>
        <w:kinsoku/>
        <w:overflowPunct/>
        <w:topLinePunct w:val="0"/>
        <w:autoSpaceDE/>
        <w:autoSpaceDN/>
        <w:bidi w:val="0"/>
        <w:adjustRightInd/>
        <w:snapToGrid/>
        <w:spacing w:line="579" w:lineRule="exact"/>
        <w:ind w:left="0" w:firstLine="640" w:firstLineChars="200"/>
        <w:textAlignment w:val="auto"/>
        <w:rPr>
          <w:rFonts w:hint="default" w:ascii="Times New Roman" w:hAnsi="Times New Roman" w:eastAsia="方正仿宋_GBK" w:cs="Times New Roman"/>
          <w:color w:val="auto"/>
          <w:sz w:val="32"/>
          <w:szCs w:val="40"/>
          <w:u w:val="single"/>
          <w:lang w:eastAsia="zh-CN"/>
        </w:rPr>
      </w:pPr>
      <w:r>
        <w:rPr>
          <w:rFonts w:hint="default" w:ascii="Times New Roman" w:hAnsi="Times New Roman" w:eastAsia="方正仿宋_GBK" w:cs="Times New Roman"/>
          <w:color w:val="auto"/>
          <w:sz w:val="32"/>
          <w:szCs w:val="40"/>
          <w:u w:val="single"/>
        </w:rPr>
        <w:t>强化定点医药机构协议管理。</w:t>
      </w:r>
      <w:r>
        <w:rPr>
          <w:rFonts w:hint="default" w:ascii="Times New Roman" w:hAnsi="Times New Roman" w:eastAsia="方正黑体_GBK" w:cs="Times New Roman"/>
          <w:color w:val="auto"/>
          <w:sz w:val="32"/>
          <w:szCs w:val="40"/>
          <w:u w:val="none"/>
        </w:rPr>
        <w:t>完善定点医药机构服务协议，及时将职工医保普通门诊共济保障纳入协议管理范畴。</w:t>
      </w:r>
      <w:r>
        <w:rPr>
          <w:rFonts w:hint="default" w:ascii="Times New Roman" w:hAnsi="Times New Roman" w:eastAsia="方正黑体简体" w:cs="Times New Roman"/>
          <w:color w:val="auto"/>
          <w:sz w:val="32"/>
          <w:szCs w:val="40"/>
          <w:u w:val="none"/>
          <w:lang w:eastAsia="zh-CN"/>
        </w:rPr>
        <w:t>贯彻落实协商谈判机制，按照</w:t>
      </w:r>
      <w:r>
        <w:rPr>
          <w:rFonts w:hint="eastAsia" w:ascii="Times New Roman" w:hAnsi="Times New Roman" w:eastAsia="方正黑体简体" w:cs="Times New Roman"/>
          <w:color w:val="auto"/>
          <w:sz w:val="32"/>
          <w:szCs w:val="40"/>
          <w:u w:val="none"/>
          <w:lang w:eastAsia="zh-CN"/>
        </w:rPr>
        <w:t>“</w:t>
      </w:r>
      <w:r>
        <w:rPr>
          <w:rFonts w:hint="default" w:ascii="Times New Roman" w:hAnsi="Times New Roman" w:eastAsia="方正黑体简体" w:cs="Times New Roman"/>
          <w:color w:val="auto"/>
          <w:sz w:val="32"/>
          <w:szCs w:val="40"/>
          <w:u w:val="none"/>
          <w:lang w:eastAsia="zh-CN"/>
        </w:rPr>
        <w:t>技术好、服务优、价格低、布局合理</w:t>
      </w:r>
      <w:r>
        <w:rPr>
          <w:rFonts w:hint="eastAsia" w:ascii="Times New Roman" w:hAnsi="Times New Roman" w:eastAsia="方正黑体简体" w:cs="Times New Roman"/>
          <w:color w:val="auto"/>
          <w:sz w:val="32"/>
          <w:szCs w:val="40"/>
          <w:u w:val="none"/>
          <w:lang w:eastAsia="zh-CN"/>
        </w:rPr>
        <w:t>”</w:t>
      </w:r>
      <w:r>
        <w:rPr>
          <w:rFonts w:hint="default" w:ascii="Times New Roman" w:hAnsi="Times New Roman" w:eastAsia="方正黑体简体" w:cs="Times New Roman"/>
          <w:color w:val="auto"/>
          <w:sz w:val="32"/>
          <w:szCs w:val="40"/>
          <w:u w:val="none"/>
          <w:lang w:eastAsia="zh-CN"/>
        </w:rPr>
        <w:t>的原则，严格</w:t>
      </w:r>
      <w:r>
        <w:rPr>
          <w:rFonts w:hint="eastAsia" w:ascii="Times New Roman" w:hAnsi="Times New Roman" w:eastAsia="方正黑体简体" w:cs="Times New Roman"/>
          <w:color w:val="auto"/>
          <w:sz w:val="32"/>
          <w:szCs w:val="40"/>
          <w:u w:val="none"/>
          <w:lang w:eastAsia="zh-CN"/>
        </w:rPr>
        <w:t>定点医药机构</w:t>
      </w:r>
      <w:r>
        <w:rPr>
          <w:rFonts w:hint="default" w:ascii="Times New Roman" w:hAnsi="Times New Roman" w:eastAsia="方正黑体简体" w:cs="Times New Roman"/>
          <w:color w:val="auto"/>
          <w:sz w:val="32"/>
          <w:szCs w:val="40"/>
          <w:u w:val="none"/>
          <w:lang w:eastAsia="zh-CN"/>
        </w:rPr>
        <w:t>评审评估标准</w:t>
      </w:r>
      <w:r>
        <w:rPr>
          <w:rFonts w:hint="eastAsia" w:ascii="Times New Roman" w:hAnsi="Times New Roman" w:eastAsia="方正黑体简体" w:cs="Times New Roman"/>
          <w:color w:val="auto"/>
          <w:sz w:val="32"/>
          <w:szCs w:val="40"/>
          <w:u w:val="none"/>
          <w:lang w:eastAsia="zh-CN"/>
        </w:rPr>
        <w:t>；按照</w:t>
      </w:r>
      <w:r>
        <w:rPr>
          <w:rFonts w:hint="eastAsia" w:ascii="Times New Roman" w:hAnsi="Times New Roman" w:eastAsia="方正黑体简体" w:cs="方正黑体简体"/>
          <w:color w:val="auto"/>
          <w:sz w:val="32"/>
          <w:szCs w:val="40"/>
          <w:u w:val="none"/>
        </w:rPr>
        <w:t>分步分类、动态调整</w:t>
      </w:r>
      <w:r>
        <w:rPr>
          <w:rFonts w:hint="eastAsia" w:ascii="Times New Roman" w:hAnsi="Times New Roman" w:eastAsia="方正黑体简体" w:cs="方正黑体简体"/>
          <w:color w:val="auto"/>
          <w:sz w:val="32"/>
          <w:szCs w:val="40"/>
          <w:u w:val="none"/>
          <w:lang w:eastAsia="zh-CN"/>
        </w:rPr>
        <w:t>原则，完善定点医药机构管理机制</w:t>
      </w:r>
      <w:r>
        <w:rPr>
          <w:rFonts w:hint="eastAsia" w:ascii="Times New Roman" w:hAnsi="Times New Roman" w:eastAsia="方正黑体简体" w:cs="Times New Roman"/>
          <w:color w:val="auto"/>
          <w:sz w:val="32"/>
          <w:szCs w:val="40"/>
          <w:u w:val="none"/>
          <w:lang w:eastAsia="zh-CN"/>
        </w:rPr>
        <w:t>。</w:t>
      </w:r>
      <w:r>
        <w:rPr>
          <w:rFonts w:hint="default" w:ascii="Times New Roman" w:hAnsi="Times New Roman" w:eastAsia="方正仿宋_GBK" w:cs="Times New Roman"/>
          <w:color w:val="auto"/>
          <w:sz w:val="32"/>
          <w:szCs w:val="40"/>
          <w:u w:val="single"/>
        </w:rPr>
        <w:t>将优先使用医保目录药品</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诊疗项目</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控制自费比例、严禁诱导院外购药、</w:t>
      </w:r>
      <w:r>
        <w:rPr>
          <w:rFonts w:hint="eastAsia" w:ascii="Times New Roman" w:hAnsi="Times New Roman" w:eastAsia="方正黑体简体" w:cs="方正黑体简体"/>
          <w:color w:val="auto"/>
          <w:sz w:val="32"/>
          <w:szCs w:val="40"/>
          <w:u w:val="none"/>
          <w:lang w:eastAsia="zh-CN"/>
        </w:rPr>
        <w:t>不违规</w:t>
      </w:r>
      <w:r>
        <w:rPr>
          <w:rFonts w:hint="default" w:ascii="Times New Roman" w:hAnsi="Times New Roman" w:eastAsia="方正黑体简体" w:cs="Times New Roman"/>
          <w:color w:val="auto"/>
          <w:sz w:val="32"/>
          <w:szCs w:val="40"/>
          <w:u w:val="none"/>
          <w:lang w:eastAsia="zh-CN"/>
        </w:rPr>
        <w:t>开具</w:t>
      </w:r>
      <w:r>
        <w:rPr>
          <w:rFonts w:hint="eastAsia" w:eastAsia="方正黑体简体" w:cs="Times New Roman"/>
          <w:color w:val="auto"/>
          <w:sz w:val="32"/>
          <w:szCs w:val="40"/>
          <w:u w:val="none"/>
          <w:lang w:eastAsia="zh-CN"/>
        </w:rPr>
        <w:t>“</w:t>
      </w:r>
      <w:r>
        <w:rPr>
          <w:rFonts w:hint="default" w:ascii="Times New Roman" w:hAnsi="Times New Roman" w:eastAsia="方正黑体简体" w:cs="Times New Roman"/>
          <w:color w:val="auto"/>
          <w:sz w:val="32"/>
          <w:szCs w:val="40"/>
          <w:u w:val="none"/>
          <w:lang w:eastAsia="zh-CN"/>
        </w:rPr>
        <w:t>大处方</w:t>
      </w:r>
      <w:r>
        <w:rPr>
          <w:rFonts w:hint="eastAsia" w:eastAsia="方正黑体简体" w:cs="Times New Roman"/>
          <w:color w:val="auto"/>
          <w:sz w:val="32"/>
          <w:szCs w:val="40"/>
          <w:u w:val="none"/>
          <w:lang w:eastAsia="zh-CN"/>
        </w:rPr>
        <w:t>”</w:t>
      </w:r>
      <w:r>
        <w:rPr>
          <w:rFonts w:hint="default" w:ascii="Times New Roman" w:hAnsi="Times New Roman" w:eastAsia="方正黑体简体" w:cs="Times New Roman"/>
          <w:color w:val="auto"/>
          <w:sz w:val="32"/>
          <w:szCs w:val="40"/>
          <w:u w:val="none"/>
          <w:lang w:eastAsia="zh-CN"/>
        </w:rPr>
        <w:t>、</w:t>
      </w:r>
      <w:r>
        <w:rPr>
          <w:rFonts w:hint="default" w:ascii="Times New Roman" w:hAnsi="Times New Roman" w:eastAsia="方正仿宋_GBK" w:cs="Times New Roman"/>
          <w:color w:val="auto"/>
          <w:sz w:val="32"/>
          <w:szCs w:val="40"/>
          <w:u w:val="single"/>
        </w:rPr>
        <w:t>定点零售药店药品售价不高于在四川省药械集中采购及医药价格监管平台上同产品的挂网价格</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黑体_GBK" w:cs="Times New Roman"/>
          <w:color w:val="auto"/>
          <w:sz w:val="32"/>
          <w:szCs w:val="40"/>
          <w:u w:val="none"/>
          <w:lang w:val="en-US" w:eastAsia="zh-CN"/>
        </w:rPr>
        <w:t>符合门诊共济信息化建设标准</w:t>
      </w:r>
      <w:r>
        <w:rPr>
          <w:rFonts w:hint="default" w:ascii="Times New Roman" w:hAnsi="Times New Roman" w:eastAsia="方正仿宋_GBK" w:cs="Times New Roman"/>
          <w:color w:val="auto"/>
          <w:sz w:val="32"/>
          <w:szCs w:val="40"/>
          <w:u w:val="single"/>
        </w:rPr>
        <w:t>等要求纳入协议管理</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强化协议条款及指标约束作用</w:t>
      </w:r>
      <w:r>
        <w:rPr>
          <w:rFonts w:hint="default" w:ascii="Times New Roman" w:hAnsi="Times New Roman" w:eastAsia="方正仿宋_GBK" w:cs="Times New Roman"/>
          <w:color w:val="auto"/>
          <w:sz w:val="32"/>
          <w:szCs w:val="40"/>
          <w:u w:val="single"/>
          <w:lang w:eastAsia="zh-CN"/>
        </w:rPr>
        <w:t>。</w:t>
      </w:r>
    </w:p>
    <w:p>
      <w:pPr>
        <w:keepNext w:val="0"/>
        <w:keepLines w:val="0"/>
        <w:pageBreakBefore w:val="0"/>
        <w:widowControl w:val="0"/>
        <w:numPr>
          <w:ilvl w:val="-1"/>
          <w:numId w:val="0"/>
        </w:numPr>
        <w:kinsoku/>
        <w:overflowPunct/>
        <w:topLinePunct w:val="0"/>
        <w:autoSpaceDE/>
        <w:autoSpaceDN/>
        <w:bidi w:val="0"/>
        <w:adjustRightInd/>
        <w:snapToGrid/>
        <w:spacing w:line="579" w:lineRule="exact"/>
        <w:ind w:left="0"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仿宋_GBK" w:cs="Times New Roman"/>
          <w:color w:val="auto"/>
          <w:sz w:val="32"/>
          <w:szCs w:val="40"/>
          <w:u w:val="single"/>
        </w:rPr>
        <w:t>健全医疗服务</w:t>
      </w:r>
      <w:r>
        <w:rPr>
          <w:rFonts w:hint="eastAsia" w:ascii="Times New Roman" w:hAnsi="Times New Roman" w:eastAsia="方正黑体简体" w:cs="方正黑体简体"/>
          <w:color w:val="auto"/>
          <w:sz w:val="32"/>
          <w:szCs w:val="40"/>
          <w:u w:val="none"/>
          <w:lang w:eastAsia="zh-CN"/>
        </w:rPr>
        <w:t>行为</w:t>
      </w:r>
      <w:r>
        <w:rPr>
          <w:rFonts w:hint="default" w:ascii="Times New Roman" w:hAnsi="Times New Roman" w:eastAsia="方正仿宋_GBK" w:cs="Times New Roman"/>
          <w:color w:val="auto"/>
          <w:sz w:val="32"/>
          <w:szCs w:val="40"/>
          <w:u w:val="single"/>
        </w:rPr>
        <w:t>监控</w:t>
      </w:r>
      <w:r>
        <w:rPr>
          <w:rFonts w:hint="default" w:ascii="Times New Roman" w:hAnsi="Times New Roman" w:eastAsia="方正黑体简体" w:cs="Times New Roman"/>
          <w:color w:val="auto"/>
          <w:sz w:val="32"/>
          <w:szCs w:val="40"/>
          <w:u w:val="none"/>
          <w:lang w:eastAsia="zh-CN"/>
        </w:rPr>
        <w:t>预警提醒</w:t>
      </w:r>
      <w:r>
        <w:rPr>
          <w:rFonts w:hint="default" w:ascii="Times New Roman" w:hAnsi="Times New Roman" w:eastAsia="方正仿宋_GBK" w:cs="Times New Roman"/>
          <w:color w:val="auto"/>
          <w:sz w:val="32"/>
          <w:szCs w:val="40"/>
          <w:u w:val="single"/>
          <w:lang w:eastAsia="zh-CN"/>
        </w:rPr>
        <w:t>和</w:t>
      </w:r>
      <w:r>
        <w:rPr>
          <w:rFonts w:hint="default" w:ascii="Times New Roman" w:hAnsi="Times New Roman" w:eastAsia="方正仿宋_GBK" w:cs="Times New Roman"/>
          <w:color w:val="auto"/>
          <w:sz w:val="32"/>
          <w:szCs w:val="40"/>
          <w:u w:val="single"/>
        </w:rPr>
        <w:t>分析考核</w:t>
      </w:r>
      <w:r>
        <w:rPr>
          <w:rFonts w:hint="default" w:ascii="Times New Roman" w:hAnsi="Times New Roman" w:eastAsia="方正仿宋_GBK" w:cs="Times New Roman"/>
          <w:color w:val="auto"/>
          <w:sz w:val="32"/>
          <w:szCs w:val="40"/>
          <w:u w:val="single"/>
          <w:lang w:eastAsia="zh-CN"/>
        </w:rPr>
        <w:t>机制，</w:t>
      </w:r>
      <w:r>
        <w:rPr>
          <w:rFonts w:hint="default" w:ascii="Times New Roman" w:hAnsi="Times New Roman" w:eastAsia="方正黑体简体" w:cs="Times New Roman"/>
          <w:color w:val="auto"/>
          <w:sz w:val="32"/>
          <w:szCs w:val="40"/>
          <w:u w:val="none"/>
          <w:lang w:eastAsia="zh-CN"/>
        </w:rPr>
        <w:t>常态化监测医药费用增长、次均费用、目录外项目使用等指标，</w:t>
      </w:r>
      <w:r>
        <w:rPr>
          <w:rFonts w:hint="default" w:ascii="Times New Roman" w:hAnsi="Times New Roman" w:eastAsia="方正仿宋_GBK" w:cs="Times New Roman"/>
          <w:color w:val="auto"/>
          <w:sz w:val="32"/>
          <w:szCs w:val="40"/>
          <w:u w:val="single"/>
        </w:rPr>
        <w:t>引导定点医药机构规范提供诊疗和用药保障服务。</w:t>
      </w:r>
    </w:p>
    <w:p>
      <w:pPr>
        <w:keepNext w:val="0"/>
        <w:keepLines w:val="0"/>
        <w:pageBreakBefore w:val="0"/>
        <w:widowControl w:val="0"/>
        <w:numPr>
          <w:ilvl w:val="-1"/>
          <w:numId w:val="0"/>
        </w:numPr>
        <w:kinsoku/>
        <w:overflowPunct/>
        <w:topLinePunct w:val="0"/>
        <w:autoSpaceDE/>
        <w:autoSpaceDN/>
        <w:bidi w:val="0"/>
        <w:adjustRightInd/>
        <w:snapToGrid/>
        <w:spacing w:line="579" w:lineRule="exact"/>
        <w:ind w:left="0" w:firstLine="640" w:firstLineChars="200"/>
        <w:textAlignment w:val="auto"/>
        <w:rPr>
          <w:rFonts w:hint="default" w:ascii="Times New Roman" w:hAnsi="Times New Roman" w:eastAsia="方正黑体简体" w:cs="Times New Roman"/>
          <w:color w:val="auto"/>
          <w:sz w:val="32"/>
          <w:szCs w:val="40"/>
          <w:u w:val="none"/>
        </w:rPr>
      </w:pPr>
      <w:r>
        <w:rPr>
          <w:rFonts w:hint="default" w:ascii="Times New Roman" w:hAnsi="Times New Roman" w:eastAsia="方正仿宋_GBK" w:cs="Times New Roman"/>
          <w:color w:val="auto"/>
          <w:sz w:val="32"/>
          <w:szCs w:val="40"/>
          <w:u w:val="single"/>
          <w:lang w:eastAsia="zh-CN"/>
        </w:rPr>
        <w:t>将定点医药机构使用医保基金情况纳入医保信用管理，</w:t>
      </w:r>
      <w:r>
        <w:rPr>
          <w:rFonts w:hint="default" w:ascii="Times New Roman" w:hAnsi="Times New Roman" w:eastAsia="方正黑体简体" w:cs="Times New Roman"/>
          <w:color w:val="auto"/>
          <w:sz w:val="32"/>
          <w:szCs w:val="40"/>
          <w:u w:val="none"/>
          <w:lang w:eastAsia="zh-CN"/>
        </w:rPr>
        <w:t>加强对医药机构日常管理和</w:t>
      </w:r>
      <w:r>
        <w:rPr>
          <w:rFonts w:hint="eastAsia" w:ascii="Times New Roman" w:hAnsi="Times New Roman" w:eastAsia="方正黑体简体" w:cs="Times New Roman"/>
          <w:color w:val="auto"/>
          <w:sz w:val="32"/>
          <w:szCs w:val="40"/>
          <w:u w:val="none"/>
          <w:lang w:eastAsia="zh-CN"/>
        </w:rPr>
        <w:t>定期</w:t>
      </w:r>
      <w:r>
        <w:rPr>
          <w:rFonts w:hint="default" w:ascii="Times New Roman" w:hAnsi="Times New Roman" w:eastAsia="方正黑体简体" w:cs="Times New Roman"/>
          <w:color w:val="auto"/>
          <w:sz w:val="32"/>
          <w:szCs w:val="40"/>
          <w:u w:val="none"/>
          <w:lang w:eastAsia="zh-CN"/>
        </w:rPr>
        <w:t>考核，将考核结果与医保费用</w:t>
      </w:r>
      <w:r>
        <w:rPr>
          <w:rFonts w:hint="eastAsia" w:ascii="Times New Roman" w:hAnsi="Times New Roman" w:eastAsia="方正黑体简体" w:cs="Times New Roman"/>
          <w:color w:val="auto"/>
          <w:sz w:val="32"/>
          <w:szCs w:val="40"/>
          <w:u w:val="none"/>
          <w:lang w:eastAsia="zh-CN"/>
        </w:rPr>
        <w:t>结</w:t>
      </w:r>
      <w:r>
        <w:rPr>
          <w:rFonts w:hint="default" w:ascii="Times New Roman" w:hAnsi="Times New Roman" w:eastAsia="方正黑体简体" w:cs="Times New Roman"/>
          <w:color w:val="auto"/>
          <w:sz w:val="32"/>
          <w:szCs w:val="40"/>
          <w:u w:val="none"/>
          <w:lang w:eastAsia="zh-CN"/>
        </w:rPr>
        <w:t>算</w:t>
      </w:r>
      <w:r>
        <w:rPr>
          <w:rFonts w:hint="eastAsia" w:ascii="Times New Roman" w:hAnsi="Times New Roman" w:eastAsia="方正黑体简体" w:cs="Times New Roman"/>
          <w:color w:val="auto"/>
          <w:sz w:val="32"/>
          <w:szCs w:val="40"/>
          <w:u w:val="none"/>
          <w:lang w:eastAsia="zh-CN"/>
        </w:rPr>
        <w:t>、</w:t>
      </w:r>
      <w:r>
        <w:rPr>
          <w:rFonts w:hint="default" w:ascii="Times New Roman" w:hAnsi="Times New Roman" w:eastAsia="方正黑体简体" w:cs="Times New Roman"/>
          <w:color w:val="auto"/>
          <w:sz w:val="32"/>
          <w:szCs w:val="40"/>
          <w:u w:val="none"/>
          <w:lang w:eastAsia="zh-CN"/>
        </w:rPr>
        <w:t>协议续签等挂钩，激励医药机构加强自我管理，规范诊疗行为，</w:t>
      </w:r>
      <w:r>
        <w:rPr>
          <w:rFonts w:hint="default" w:ascii="Times New Roman" w:hAnsi="Times New Roman" w:eastAsia="方正仿宋_GBK" w:cs="Times New Roman"/>
          <w:color w:val="auto"/>
          <w:sz w:val="32"/>
          <w:szCs w:val="40"/>
          <w:u w:val="single"/>
          <w:lang w:eastAsia="zh-CN"/>
        </w:rPr>
        <w:t>发挥医保基金监管激励和约束作用。</w:t>
      </w:r>
    </w:p>
    <w:p>
      <w:pPr>
        <w:keepNext w:val="0"/>
        <w:keepLines w:val="0"/>
        <w:pageBreakBefore w:val="0"/>
        <w:widowControl w:val="0"/>
        <w:numPr>
          <w:ilvl w:val="0"/>
          <w:numId w:val="0"/>
        </w:numPr>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黑体_GBK" w:cs="Times New Roman"/>
          <w:color w:val="auto"/>
          <w:sz w:val="32"/>
          <w:szCs w:val="40"/>
          <w:u w:val="none"/>
          <w:lang w:eastAsia="zh-CN"/>
        </w:rPr>
        <w:t>第二十五条</w:t>
      </w:r>
      <w:r>
        <w:rPr>
          <w:rFonts w:hint="default" w:ascii="Times New Roman" w:hAnsi="Times New Roman" w:eastAsia="方正黑体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rPr>
        <w:t>完善与门诊共济保障相适应的付费机制</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加强门诊医药费用数据采集和分析应用。对基层医疗服务可按人头付费</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积极探索将按人头付费与慢性病管理相结合</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对日间手术及符合条件的门诊特殊病种，推行按病种付费。可结合按疾病诊断相关分组付费和按病种分值付费等工作实际，探索门诊统筹支付方式改革</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对不宜打包付费的门诊费用</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可按项目付费。科学合理确定医保药品支付标准</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引导医疗机构和患者主动使用疗效确切、价格合理的药品。</w:t>
      </w:r>
    </w:p>
    <w:p>
      <w:pPr>
        <w:keepNext w:val="0"/>
        <w:keepLines w:val="0"/>
        <w:pageBreakBefore w:val="0"/>
        <w:widowControl w:val="0"/>
        <w:numPr>
          <w:ilvl w:val="0"/>
          <w:numId w:val="0"/>
        </w:numPr>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auto"/>
          <w:sz w:val="32"/>
          <w:szCs w:val="40"/>
        </w:rPr>
      </w:pPr>
      <w:r>
        <w:rPr>
          <w:rFonts w:hint="default" w:ascii="Times New Roman" w:hAnsi="Times New Roman" w:eastAsia="方正仿宋_GBK" w:cs="Times New Roman"/>
          <w:color w:val="auto"/>
          <w:sz w:val="32"/>
          <w:szCs w:val="40"/>
          <w:lang w:val="en-US" w:eastAsia="zh-CN"/>
        </w:rPr>
        <w:t xml:space="preserve">    </w:t>
      </w:r>
    </w:p>
    <w:p>
      <w:pPr>
        <w:keepNext w:val="0"/>
        <w:keepLines w:val="0"/>
        <w:pageBreakBefore w:val="0"/>
        <w:widowControl w:val="0"/>
        <w:kinsoku/>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auto"/>
          <w:sz w:val="32"/>
          <w:szCs w:val="40"/>
        </w:rPr>
      </w:pPr>
      <w:r>
        <w:rPr>
          <w:rFonts w:hint="default" w:ascii="Times New Roman" w:hAnsi="Times New Roman" w:eastAsia="方正黑体_GBK" w:cs="Times New Roman"/>
          <w:color w:val="auto"/>
          <w:sz w:val="32"/>
          <w:szCs w:val="40"/>
        </w:rPr>
        <w:t>第</w:t>
      </w:r>
      <w:r>
        <w:rPr>
          <w:rFonts w:hint="default" w:ascii="Times New Roman" w:hAnsi="Times New Roman" w:eastAsia="方正黑体_GBK" w:cs="Times New Roman"/>
          <w:color w:val="auto"/>
          <w:sz w:val="32"/>
          <w:szCs w:val="40"/>
          <w:lang w:val="en-US" w:eastAsia="zh-CN"/>
        </w:rPr>
        <w:t>六</w:t>
      </w:r>
      <w:r>
        <w:rPr>
          <w:rFonts w:hint="default" w:ascii="Times New Roman" w:hAnsi="Times New Roman" w:eastAsia="方正黑体_GBK" w:cs="Times New Roman"/>
          <w:color w:val="auto"/>
          <w:sz w:val="32"/>
          <w:szCs w:val="40"/>
        </w:rPr>
        <w:t>章</w:t>
      </w:r>
      <w:r>
        <w:rPr>
          <w:rFonts w:hint="default" w:ascii="Times New Roman" w:hAnsi="Times New Roman" w:eastAsia="方正黑体_GBK" w:cs="Times New Roman"/>
          <w:color w:val="auto"/>
          <w:sz w:val="32"/>
          <w:szCs w:val="40"/>
          <w:lang w:val="en-US" w:eastAsia="zh-CN"/>
        </w:rPr>
        <w:t xml:space="preserve"> </w:t>
      </w:r>
      <w:r>
        <w:rPr>
          <w:rFonts w:hint="default" w:ascii="Times New Roman" w:hAnsi="Times New Roman" w:eastAsia="方正黑体_GBK" w:cs="Times New Roman"/>
          <w:color w:val="auto"/>
          <w:sz w:val="32"/>
          <w:szCs w:val="40"/>
        </w:rPr>
        <w:t xml:space="preserve"> 附则 </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黑体_GBK" w:cs="Times New Roman"/>
          <w:color w:val="auto"/>
          <w:sz w:val="32"/>
          <w:szCs w:val="40"/>
          <w:u w:val="none"/>
        </w:rPr>
        <w:t>第</w:t>
      </w:r>
      <w:r>
        <w:rPr>
          <w:rFonts w:hint="default" w:ascii="Times New Roman" w:hAnsi="Times New Roman" w:eastAsia="方正黑体_GBK" w:cs="Times New Roman"/>
          <w:color w:val="auto"/>
          <w:sz w:val="32"/>
          <w:szCs w:val="40"/>
          <w:u w:val="none"/>
          <w:lang w:eastAsia="zh-CN"/>
        </w:rPr>
        <w:t>二十六</w:t>
      </w:r>
      <w:r>
        <w:rPr>
          <w:rFonts w:hint="default" w:ascii="Times New Roman" w:hAnsi="Times New Roman" w:eastAsia="方正黑体_GBK" w:cs="Times New Roman"/>
          <w:color w:val="auto"/>
          <w:sz w:val="32"/>
          <w:szCs w:val="40"/>
          <w:u w:val="none"/>
        </w:rPr>
        <w:t>条</w:t>
      </w:r>
      <w:r>
        <w:rPr>
          <w:rFonts w:hint="default" w:ascii="Times New Roman" w:hAnsi="Times New Roman" w:eastAsia="方正仿宋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lang w:eastAsia="zh-CN"/>
        </w:rPr>
        <w:t>市</w:t>
      </w:r>
      <w:r>
        <w:rPr>
          <w:rFonts w:hint="default" w:ascii="Times New Roman" w:hAnsi="Times New Roman" w:eastAsia="方正仿宋_GBK" w:cs="Times New Roman"/>
          <w:color w:val="auto"/>
          <w:sz w:val="32"/>
          <w:szCs w:val="40"/>
          <w:u w:val="single"/>
        </w:rPr>
        <w:t>医保局、</w:t>
      </w:r>
      <w:r>
        <w:rPr>
          <w:rFonts w:hint="eastAsia" w:ascii="Times New Roman" w:hAnsi="Times New Roman" w:eastAsia="方正仿宋_GBK" w:cs="Times New Roman"/>
          <w:color w:val="auto"/>
          <w:sz w:val="32"/>
          <w:szCs w:val="40"/>
          <w:u w:val="single"/>
          <w:lang w:eastAsia="zh-CN"/>
        </w:rPr>
        <w:t>市</w:t>
      </w:r>
      <w:r>
        <w:rPr>
          <w:rFonts w:hint="default" w:ascii="Times New Roman" w:hAnsi="Times New Roman" w:eastAsia="方正仿宋_GBK" w:cs="Times New Roman"/>
          <w:color w:val="auto"/>
          <w:sz w:val="32"/>
          <w:szCs w:val="40"/>
          <w:u w:val="single"/>
        </w:rPr>
        <w:t>财政</w:t>
      </w:r>
      <w:r>
        <w:rPr>
          <w:rFonts w:hint="default" w:ascii="Times New Roman" w:hAnsi="Times New Roman" w:eastAsia="方正仿宋_GBK" w:cs="Times New Roman"/>
          <w:color w:val="auto"/>
          <w:sz w:val="32"/>
          <w:szCs w:val="40"/>
          <w:u w:val="single"/>
          <w:lang w:eastAsia="zh-CN"/>
        </w:rPr>
        <w:t>局</w:t>
      </w:r>
      <w:r>
        <w:rPr>
          <w:rFonts w:hint="default" w:ascii="Times New Roman" w:hAnsi="Times New Roman" w:eastAsia="方正仿宋_GBK" w:cs="Times New Roman"/>
          <w:color w:val="auto"/>
          <w:sz w:val="32"/>
          <w:szCs w:val="40"/>
          <w:u w:val="single"/>
        </w:rPr>
        <w:t>可根据</w:t>
      </w:r>
      <w:r>
        <w:rPr>
          <w:rFonts w:hint="default" w:ascii="Times New Roman" w:hAnsi="Times New Roman" w:eastAsia="方正仿宋_GBK" w:cs="Times New Roman"/>
          <w:color w:val="auto"/>
          <w:sz w:val="32"/>
          <w:szCs w:val="40"/>
          <w:u w:val="single"/>
          <w:lang w:eastAsia="zh-CN"/>
        </w:rPr>
        <w:t>上级</w:t>
      </w:r>
      <w:r>
        <w:rPr>
          <w:rFonts w:hint="default" w:ascii="Times New Roman" w:hAnsi="Times New Roman" w:eastAsia="方正仿宋_GBK" w:cs="Times New Roman"/>
          <w:color w:val="auto"/>
          <w:sz w:val="32"/>
          <w:szCs w:val="40"/>
          <w:u w:val="single"/>
        </w:rPr>
        <w:t>部署、医保基金支付能力、医学技术发展等情况，对门诊共济保障和个人账户相关政策适时进行调整。</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黑体_GBK" w:cs="Times New Roman"/>
          <w:color w:val="auto"/>
          <w:sz w:val="32"/>
          <w:szCs w:val="40"/>
          <w:u w:val="none"/>
        </w:rPr>
        <w:t>第</w:t>
      </w:r>
      <w:r>
        <w:rPr>
          <w:rFonts w:hint="default" w:ascii="Times New Roman" w:hAnsi="Times New Roman" w:eastAsia="方正黑体_GBK" w:cs="Times New Roman"/>
          <w:color w:val="auto"/>
          <w:sz w:val="32"/>
          <w:szCs w:val="40"/>
          <w:u w:val="none"/>
          <w:lang w:eastAsia="zh-CN"/>
        </w:rPr>
        <w:t>二十七</w:t>
      </w:r>
      <w:r>
        <w:rPr>
          <w:rFonts w:hint="default" w:ascii="Times New Roman" w:hAnsi="Times New Roman" w:eastAsia="方正黑体_GBK" w:cs="Times New Roman"/>
          <w:color w:val="auto"/>
          <w:sz w:val="32"/>
          <w:szCs w:val="40"/>
          <w:u w:val="none"/>
        </w:rPr>
        <w:t>条</w:t>
      </w:r>
      <w:r>
        <w:rPr>
          <w:rFonts w:hint="default" w:ascii="Times New Roman" w:hAnsi="Times New Roman" w:eastAsia="方正仿宋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rPr>
        <w:t>本</w:t>
      </w:r>
      <w:r>
        <w:rPr>
          <w:rFonts w:hint="default" w:ascii="Times New Roman" w:hAnsi="Times New Roman" w:eastAsia="方正仿宋_GBK" w:cs="Times New Roman"/>
          <w:color w:val="auto"/>
          <w:sz w:val="32"/>
          <w:szCs w:val="40"/>
          <w:u w:val="single"/>
          <w:lang w:eastAsia="zh-CN"/>
        </w:rPr>
        <w:t>实施细则</w:t>
      </w:r>
      <w:r>
        <w:rPr>
          <w:rFonts w:hint="default" w:ascii="Times New Roman" w:hAnsi="Times New Roman" w:eastAsia="方正仿宋_GBK" w:cs="Times New Roman"/>
          <w:color w:val="auto"/>
          <w:sz w:val="32"/>
          <w:szCs w:val="40"/>
          <w:u w:val="single"/>
        </w:rPr>
        <w:t>由</w:t>
      </w:r>
      <w:r>
        <w:rPr>
          <w:rFonts w:hint="default" w:ascii="Times New Roman" w:hAnsi="Times New Roman" w:eastAsia="方正仿宋_GBK" w:cs="Times New Roman"/>
          <w:color w:val="auto"/>
          <w:sz w:val="32"/>
          <w:szCs w:val="40"/>
          <w:u w:val="single"/>
          <w:lang w:eastAsia="zh-CN"/>
        </w:rPr>
        <w:t>市</w:t>
      </w:r>
      <w:r>
        <w:rPr>
          <w:rFonts w:hint="default" w:ascii="Times New Roman" w:hAnsi="Times New Roman" w:eastAsia="方正仿宋_GBK" w:cs="Times New Roman"/>
          <w:color w:val="auto"/>
          <w:sz w:val="32"/>
          <w:szCs w:val="40"/>
          <w:u w:val="single"/>
        </w:rPr>
        <w:t>医保局负责解释。</w:t>
      </w:r>
    </w:p>
    <w:p>
      <w:pPr>
        <w:keepNext w:val="0"/>
        <w:keepLines w:val="0"/>
        <w:pageBreakBefore w:val="0"/>
        <w:widowControl w:val="0"/>
        <w:kinsoku/>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方正仿宋_GBK" w:cs="Times New Roman"/>
          <w:color w:val="auto"/>
          <w:sz w:val="32"/>
          <w:szCs w:val="40"/>
          <w:u w:val="single"/>
        </w:rPr>
      </w:pPr>
      <w:r>
        <w:rPr>
          <w:rFonts w:hint="default" w:ascii="Times New Roman" w:hAnsi="Times New Roman" w:eastAsia="方正黑体_GBK" w:cs="Times New Roman"/>
          <w:color w:val="auto"/>
          <w:sz w:val="32"/>
          <w:szCs w:val="40"/>
          <w:u w:val="none"/>
        </w:rPr>
        <w:t>第</w:t>
      </w:r>
      <w:r>
        <w:rPr>
          <w:rFonts w:hint="default" w:ascii="Times New Roman" w:hAnsi="Times New Roman" w:eastAsia="方正黑体_GBK" w:cs="Times New Roman"/>
          <w:color w:val="auto"/>
          <w:sz w:val="32"/>
          <w:szCs w:val="40"/>
          <w:u w:val="none"/>
          <w:lang w:eastAsia="zh-CN"/>
        </w:rPr>
        <w:t>二十八</w:t>
      </w:r>
      <w:r>
        <w:rPr>
          <w:rFonts w:hint="default" w:ascii="Times New Roman" w:hAnsi="Times New Roman" w:eastAsia="方正黑体_GBK" w:cs="Times New Roman"/>
          <w:color w:val="auto"/>
          <w:sz w:val="32"/>
          <w:szCs w:val="40"/>
          <w:u w:val="none"/>
        </w:rPr>
        <w:t>条</w:t>
      </w:r>
      <w:r>
        <w:rPr>
          <w:rFonts w:hint="default" w:ascii="Times New Roman" w:hAnsi="Times New Roman" w:eastAsia="方正仿宋_GBK" w:cs="Times New Roman"/>
          <w:color w:val="auto"/>
          <w:sz w:val="32"/>
          <w:szCs w:val="40"/>
          <w:u w:val="none"/>
          <w:lang w:val="en-US" w:eastAsia="zh-CN"/>
        </w:rPr>
        <w:t xml:space="preserve">  </w:t>
      </w:r>
      <w:r>
        <w:rPr>
          <w:rFonts w:hint="default" w:ascii="Times New Roman" w:hAnsi="Times New Roman" w:eastAsia="方正仿宋_GBK" w:cs="Times New Roman"/>
          <w:color w:val="auto"/>
          <w:sz w:val="32"/>
          <w:szCs w:val="40"/>
          <w:u w:val="single"/>
        </w:rPr>
        <w:t>本办法自202</w:t>
      </w:r>
      <w:r>
        <w:rPr>
          <w:rFonts w:hint="default" w:ascii="Times New Roman" w:hAnsi="Times New Roman" w:eastAsia="方正仿宋_GBK" w:cs="Times New Roman"/>
          <w:color w:val="auto"/>
          <w:sz w:val="32"/>
          <w:szCs w:val="40"/>
          <w:u w:val="single"/>
          <w:lang w:val="en-US" w:eastAsia="zh-CN"/>
        </w:rPr>
        <w:t>3</w:t>
      </w:r>
      <w:r>
        <w:rPr>
          <w:rFonts w:hint="default" w:ascii="Times New Roman" w:hAnsi="Times New Roman" w:eastAsia="方正仿宋_GBK" w:cs="Times New Roman"/>
          <w:color w:val="auto"/>
          <w:sz w:val="32"/>
          <w:szCs w:val="40"/>
          <w:u w:val="single"/>
        </w:rPr>
        <w:t>年</w:t>
      </w:r>
      <w:r>
        <w:rPr>
          <w:rFonts w:hint="default" w:ascii="Times New Roman" w:hAnsi="Times New Roman" w:eastAsia="方正仿宋_GBK" w:cs="Times New Roman"/>
          <w:color w:val="auto"/>
          <w:sz w:val="32"/>
          <w:szCs w:val="40"/>
          <w:u w:val="single"/>
          <w:lang w:val="en-US" w:eastAsia="zh-CN"/>
        </w:rPr>
        <w:t>1</w:t>
      </w:r>
      <w:r>
        <w:rPr>
          <w:rFonts w:hint="default" w:ascii="Times New Roman" w:hAnsi="Times New Roman" w:eastAsia="方正仿宋_GBK" w:cs="Times New Roman"/>
          <w:color w:val="auto"/>
          <w:sz w:val="32"/>
          <w:szCs w:val="40"/>
          <w:u w:val="single"/>
        </w:rPr>
        <w:t>月1日起施行</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有效期</w:t>
      </w:r>
      <w:r>
        <w:rPr>
          <w:rFonts w:hint="default" w:ascii="Times New Roman" w:hAnsi="Times New Roman" w:eastAsia="方正仿宋_GBK" w:cs="Times New Roman"/>
          <w:color w:val="auto"/>
          <w:sz w:val="32"/>
          <w:szCs w:val="40"/>
          <w:u w:val="single"/>
          <w:lang w:val="en-US" w:eastAsia="zh-CN"/>
        </w:rPr>
        <w:t>5年</w:t>
      </w:r>
      <w:r>
        <w:rPr>
          <w:rFonts w:hint="default" w:ascii="Times New Roman" w:hAnsi="Times New Roman" w:eastAsia="方正仿宋_GBK" w:cs="Times New Roman"/>
          <w:color w:val="auto"/>
          <w:sz w:val="32"/>
          <w:szCs w:val="40"/>
          <w:u w:val="single"/>
        </w:rPr>
        <w:t>。此前规定与本实施</w:t>
      </w:r>
      <w:r>
        <w:rPr>
          <w:rFonts w:hint="default" w:ascii="Times New Roman" w:hAnsi="Times New Roman" w:eastAsia="方正仿宋_GBK" w:cs="Times New Roman"/>
          <w:color w:val="auto"/>
          <w:sz w:val="32"/>
          <w:szCs w:val="40"/>
          <w:u w:val="single"/>
          <w:lang w:eastAsia="zh-CN"/>
        </w:rPr>
        <w:t>细则</w:t>
      </w:r>
      <w:r>
        <w:rPr>
          <w:rFonts w:hint="default" w:ascii="Times New Roman" w:hAnsi="Times New Roman" w:eastAsia="方正仿宋_GBK" w:cs="Times New Roman"/>
          <w:color w:val="auto"/>
          <w:sz w:val="32"/>
          <w:szCs w:val="40"/>
          <w:u w:val="single"/>
        </w:rPr>
        <w:t>不一致的</w:t>
      </w:r>
      <w:r>
        <w:rPr>
          <w:rFonts w:hint="default" w:ascii="Times New Roman" w:hAnsi="Times New Roman" w:eastAsia="方正仿宋_GBK" w:cs="Times New Roman"/>
          <w:color w:val="auto"/>
          <w:sz w:val="32"/>
          <w:szCs w:val="40"/>
          <w:u w:val="single"/>
          <w:lang w:eastAsia="zh-CN"/>
        </w:rPr>
        <w:t>，</w:t>
      </w:r>
      <w:r>
        <w:rPr>
          <w:rFonts w:hint="default" w:ascii="Times New Roman" w:hAnsi="Times New Roman" w:eastAsia="方正仿宋_GBK" w:cs="Times New Roman"/>
          <w:color w:val="auto"/>
          <w:sz w:val="32"/>
          <w:szCs w:val="40"/>
          <w:u w:val="single"/>
        </w:rPr>
        <w:t>以本实施</w:t>
      </w:r>
      <w:r>
        <w:rPr>
          <w:rFonts w:hint="default" w:ascii="Times New Roman" w:hAnsi="Times New Roman" w:eastAsia="方正仿宋_GBK" w:cs="Times New Roman"/>
          <w:color w:val="auto"/>
          <w:sz w:val="32"/>
          <w:szCs w:val="40"/>
          <w:u w:val="single"/>
          <w:lang w:eastAsia="zh-CN"/>
        </w:rPr>
        <w:t>细则</w:t>
      </w:r>
      <w:r>
        <w:rPr>
          <w:rFonts w:hint="default" w:ascii="Times New Roman" w:hAnsi="Times New Roman" w:eastAsia="方正仿宋_GBK" w:cs="Times New Roman"/>
          <w:color w:val="auto"/>
          <w:sz w:val="32"/>
          <w:szCs w:val="40"/>
          <w:u w:val="single"/>
        </w:rPr>
        <w:t>为准。</w:t>
      </w:r>
    </w:p>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方正楷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134FC"/>
    <w:rsid w:val="35F134FC"/>
    <w:rsid w:val="63E0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jc w:val="both"/>
    </w:pPr>
    <w:rPr>
      <w:rFonts w:ascii="Times New Roman" w:hAnsi="Times New Roman" w:eastAsia="仿宋_GB2312" w:cstheme="minorBidi"/>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2022-06-21T09:06:00Z</dcterms:created>
  <dc:creator>pennie</dc:creator>
  <cp:lastModifiedBy>莎莎同学</cp:lastModifiedBy>
  <dcterms:modified xsi:type="dcterms:W3CDTF">2022-06-22T09:08:20Z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