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药师一体化培训试点单位名单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849"/>
        <w:gridCol w:w="182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基地类别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中国医学科学院北京协和医院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中国医学科学院肿瘤医院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中国医学科学院阜外心血管病医院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中日友好医院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北京大学第一医院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北京大学人民医院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北京大学第三医院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北京大学肿瘤医院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北京积水潭医院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首都医科大学宣武医院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首都医科大学附属北京友谊医院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首都医科大学附属北京朝阳医院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首都医科大学附属北京天坛医院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首都医科大学附属北京同仁医院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首都医科大学附属北京安贞医院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首都医科大学附属北京世纪坛医院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首都医科大学附属北京妇产医院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首都医科大学附属北京儿童医院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中国人民解放军总医院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第一医学中心</w:t>
            </w:r>
          </w:p>
        </w:tc>
        <w:tc>
          <w:tcPr>
            <w:tcW w:w="3119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临床药师培训基地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第五医学中心</w:t>
            </w:r>
          </w:p>
        </w:tc>
        <w:tc>
          <w:tcPr>
            <w:tcW w:w="311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第七医学中心</w:t>
            </w:r>
          </w:p>
        </w:tc>
        <w:tc>
          <w:tcPr>
            <w:tcW w:w="311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8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中国人民解放军总医院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第一医学中心</w:t>
            </w:r>
          </w:p>
        </w:tc>
        <w:tc>
          <w:tcPr>
            <w:tcW w:w="3119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480" w:firstLineChars="2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住院药师培训基地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第六医学中心</w:t>
            </w:r>
          </w:p>
        </w:tc>
        <w:tc>
          <w:tcPr>
            <w:tcW w:w="311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中国人民解放军空军特色医学中心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480" w:firstLineChars="2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住院药师培训基地</w:t>
            </w:r>
          </w:p>
        </w:tc>
      </w:tr>
    </w:tbl>
    <w:p>
      <w:pPr>
        <w:jc w:val="both"/>
        <w:rPr>
          <w:rFonts w:ascii="宋体" w:hAnsi="宋体" w:eastAsia="宋体"/>
          <w:sz w:val="24"/>
          <w:szCs w:val="24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0814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2022-05-26T09:08:09Z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BB3FE391DE184FB2AE7B7C1D37276D39</vt:lpwstr>
  </property>
</Properties>
</file>