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表2-4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职业健康检查机构工作情况汇总表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563"/>
        <w:gridCol w:w="1500"/>
        <w:gridCol w:w="1191"/>
        <w:gridCol w:w="1273"/>
        <w:gridCol w:w="1267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职业健康检查机构名称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接触职业病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危害因素人数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应检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实际体检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未开展体检的原因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未报告个案的原因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420" w:firstLineChars="0"/>
        <w:jc w:val="left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注：应检人数为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2022年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进行职业健康检查的用人单位中接触职业病危害因素的劳动者按照《职业健康监护技术规范》（GBZ 188-2014）的体检周期要求应进行职业健康检查的人数。</w:t>
      </w:r>
    </w:p>
    <w:p>
      <w:pPr>
        <w:pStyle w:val="2"/>
        <w:ind w:left="0" w:leftChars="0" w:firstLine="420" w:firstLineChars="0"/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M1Y2FiNjc3MTkyZTZmYmM1ZDdiOWYxM2JlODUifQ=="/>
  </w:docVars>
  <w:rsids>
    <w:rsidRoot w:val="3F9228C1"/>
    <w:rsid w:val="1BA35788"/>
    <w:rsid w:val="3F9228C1"/>
    <w:rsid w:val="DB37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288</Words>
  <Characters>332</Characters>
  <Lines>0</Lines>
  <Paragraphs>0</Paragraphs>
  <TotalTime>0</TotalTime>
  <ScaleCrop>false</ScaleCrop>
  <LinksUpToDate>false</LinksUpToDate>
  <CharactersWithSpaces>393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2021-07-21T16:40:00Z</dcterms:created>
  <dc:creator>天宇宇宇宇宇宇宇</dc:creator>
  <cp:lastModifiedBy>csswork2020</cp:lastModifiedBy>
  <dcterms:modified xsi:type="dcterms:W3CDTF">2022-05-23T02:17:28Z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4AEA692DC3E1466ABFE2F73B96FE01C8</vt:lpwstr>
  </property>
</Properties>
</file>