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/>
        <w:spacing w:before="0" w:beforeAutospacing="0" w:after="0" w:afterAutospacing="0" w:line="54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pStyle w:val="5"/>
        <w:shd w:val="clear"/>
        <w:snapToGrid w:val="0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中医药特色健康管理服务包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（高血压病）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一、个人基本信息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姓名、性别、年龄、民族、身份证号、电话号码、婚姻状况、职业、高血压年限、最高血压数值、目前血压具体数值、家族史、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体质指数（BMI）</w:t>
      </w:r>
      <w:bookmarkStart w:id="8" w:name="_GoBack"/>
      <w:bookmarkEnd w:id="8"/>
      <w:r>
        <w:rPr>
          <w:rFonts w:hint="eastAsia" w:ascii="仿宋_GB2312" w:hAnsi="仿宋_GB2312" w:eastAsia="仿宋_GB2312" w:cs="仿宋_GB2312"/>
          <w:bCs/>
          <w:sz w:val="32"/>
          <w:szCs w:val="32"/>
        </w:rPr>
        <w:t>、现在口服降压药物的名称等。</w:t>
      </w:r>
    </w:p>
    <w:p>
      <w:pPr>
        <w:pStyle w:val="5"/>
        <w:numPr>
          <w:ilvl w:val="0"/>
          <w:numId w:val="1"/>
        </w:numPr>
        <w:shd w:val="clear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体检项目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2" w:firstLineChars="200"/>
        <w:jc w:val="both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中医体检项目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1.舌脉诊；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2.体质辨识。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2" w:firstLineChars="200"/>
        <w:jc w:val="both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（二）西医体检项目</w:t>
      </w:r>
    </w:p>
    <w:p>
      <w:pPr>
        <w:pStyle w:val="5"/>
        <w:shd w:val="clear"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1.必查项目</w:t>
      </w:r>
    </w:p>
    <w:p>
      <w:pPr>
        <w:pStyle w:val="5"/>
        <w:shd w:val="clear"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（1）坐立位双上肢肱动脉血压；</w:t>
      </w:r>
    </w:p>
    <w:p>
      <w:pPr>
        <w:pStyle w:val="5"/>
        <w:shd w:val="clear"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（2）静息18导联心电图；</w:t>
      </w:r>
    </w:p>
    <w:p>
      <w:pPr>
        <w:pStyle w:val="5"/>
        <w:shd w:val="clear"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（3）血脂七项、空腹及餐后血糖、血尿酸、电解质、肝肾功能；</w:t>
      </w:r>
    </w:p>
    <w:p>
      <w:pPr>
        <w:pStyle w:val="5"/>
        <w:shd w:val="clear"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（4）尿微量白蛋白；    </w:t>
      </w:r>
    </w:p>
    <w:p>
      <w:pPr>
        <w:pStyle w:val="5"/>
        <w:shd w:val="clear"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（5）24小时动态血压。</w:t>
      </w:r>
    </w:p>
    <w:p>
      <w:pPr>
        <w:pStyle w:val="5"/>
        <w:shd w:val="clear"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2.选查项目</w:t>
      </w:r>
    </w:p>
    <w:p>
      <w:pPr>
        <w:pStyle w:val="5"/>
        <w:shd w:val="clear"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（1）眼底检查；</w:t>
      </w:r>
    </w:p>
    <w:p>
      <w:pPr>
        <w:pStyle w:val="5"/>
        <w:shd w:val="clear"/>
        <w:snapToGrid w:val="0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（2）尿常规+酮体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</w:p>
    <w:p>
      <w:pPr>
        <w:pStyle w:val="5"/>
        <w:shd w:val="clear"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（3）血同型半胱氨酸；</w:t>
      </w:r>
    </w:p>
    <w:p>
      <w:pPr>
        <w:pStyle w:val="5"/>
        <w:shd w:val="clear"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（4）胸部正侧位片；</w:t>
      </w:r>
    </w:p>
    <w:p>
      <w:pPr>
        <w:pStyle w:val="5"/>
        <w:shd w:val="clear"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（5）甲状腺功能；</w:t>
      </w:r>
    </w:p>
    <w:p>
      <w:pPr>
        <w:pStyle w:val="5"/>
        <w:shd w:val="clear"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（6）糖耐量+胰岛素释放+C肽释放；</w:t>
      </w:r>
    </w:p>
    <w:p>
      <w:pPr>
        <w:pStyle w:val="5"/>
        <w:shd w:val="clear"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（7）超声心动图；</w:t>
      </w:r>
    </w:p>
    <w:p>
      <w:pPr>
        <w:pStyle w:val="5"/>
        <w:shd w:val="clear"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（8）颈动脉超声；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（9）初次发现血压高的患者，尤其年龄小于45岁患者，建议筛查以下项目除外继发性高血压可能：①血液检查：血清醛固酮、血清皮质醇、血清儿茶酚胺、血浆肾素活性；②超声检查及CT检查：双肾彩超、双肾动脉彩超、肾上腺CT；③呼吸睡眠监测：对于有呼吸睡眠暂停低通气综合征的患者，可进行呼吸睡眠监测。 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三、中医治疗</w:t>
      </w:r>
    </w:p>
    <w:p>
      <w:pPr>
        <w:shd w:val="clear"/>
        <w:snapToGrid w:val="0"/>
        <w:spacing w:line="560" w:lineRule="exact"/>
        <w:ind w:firstLine="320" w:firstLineChars="100"/>
        <w:outlineLvl w:val="2"/>
        <w:rPr>
          <w:rFonts w:ascii="楷体_GB2312" w:hAnsi="楷体_GB2312" w:eastAsia="楷体_GB2312" w:cs="楷体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（一）辨证选择口服中药汤剂或中成药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眩晕病（原发性高血压）的辨证论治应以整体观念为指导，标本兼治，强调长期治疗时应以治本为主。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肝阳上亢证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治法：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滋补肝肾，平肝潜阳；</w:t>
      </w:r>
    </w:p>
    <w:p>
      <w:p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bookmarkStart w:id="0" w:name="_Hlk9736614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常用中药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汤剂：清眩降压汤加减；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常用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中成药：安宫降压丸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松龄血脉康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</w:p>
    <w:bookmarkEnd w:id="0"/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肝火炽盛证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治法：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清肝泻火，疏肝凉肝；</w:t>
      </w:r>
    </w:p>
    <w:p>
      <w:p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常用中药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汤剂：调肝降压汤加减；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常用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中成药：清肝降压胶囊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牛黄降压丸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痰瘀互结证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治法：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祛痰化浊，活血通络；</w:t>
      </w:r>
    </w:p>
    <w:p>
      <w:p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bookmarkStart w:id="1" w:name="_Hlk97366192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常用中药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汤剂：半夏白术天麻汤合通窍活血汤加减；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常用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中成药：眩晕宁颗粒</w:t>
      </w:r>
      <w:bookmarkEnd w:id="1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肾气不足证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治法：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平补肾气，调和血脉；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常用中药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汤剂：肾气丸加减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；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常用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中成药：六味地黄丸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冲任失调证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  <w:t>治法：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调和冲任，补肾平肝；</w:t>
      </w:r>
    </w:p>
    <w:p>
      <w:p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  <w:t>常用中药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汤剂：二仙汤加减；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  <w:t>常用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中成药：逍遥丸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  <w:t>。</w:t>
      </w:r>
    </w:p>
    <w:p>
      <w:pPr>
        <w:shd w:val="clear"/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（二）中医特色疗法</w:t>
      </w:r>
    </w:p>
    <w:p>
      <w:pPr>
        <w:shd w:val="clear"/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针刺治疗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肝阳上亢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：取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百会、肝俞、肾俞、风池、太冲、内关、行间、太溪、侠溪。百会泻法清利脑窍，肝俞、肾俞、太溪滋阴潜阳，风池、太冲、内关、行间、侠溪平抑肝阳</w:t>
      </w:r>
      <w:bookmarkStart w:id="2" w:name="_Hlk97367403"/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得气后，太溪、肝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俞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、肾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俞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行补法，其余腧穴行平补平泻手法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。每次30分钟</w:t>
      </w:r>
      <w:bookmarkStart w:id="3" w:name="_Hlk97367317"/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10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～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15天为1疗程</w:t>
      </w:r>
      <w:bookmarkEnd w:id="3"/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。</w:t>
      </w:r>
      <w:bookmarkEnd w:id="2"/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肝火炽盛：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取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百会、风池、太冲、内关、行间、太溪、侠溪。百会泻法清利脑窍，风池、太冲、内关、行间、太溪、侠溪平肝泻火。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得气后，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太冲、行间行泄法，其余腧穴行平补平泻手法。每次30分钟，10～15天为1疗程。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痰瘀互结：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取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百会、中脘、阴陵泉、丰隆、足三里、膈俞、血海。百会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泻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法以清利脑窍，中脘、阴陵泉、丰隆、足三里以祛痰化湿，膈俞、血海以化瘀通窍。得气后，均行平补平泻手法，痰重于瘀者加重阴陵泉、丰隆刺激量，瘀重于痰者加重膈俞、血海刺激量。每次30分钟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15天为1疗程。</w:t>
      </w:r>
    </w:p>
    <w:p>
      <w:p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肾气不足：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取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百会、风池、肝俞、肾俞、足三里、悬钟、太溪、三阴交。百会补法可提升肾气，肝俞、肾俞以滋补肝肾、培元固本，足三里，风池疏调头部气血，悬钟、太溪、三阴交以填精益髓。肝俞、肾俞、太溪、三阴交行补法，其余腧穴行平补平泻手法。每次30分钟；10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15天为1疗程。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冲任失调：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取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百会、风池、肝俞、肾俞、足三里、悬钟、太溪、三阴交。百会补法可提升肾气，肝俞、肾俞以滋补肝肾、培元固本，足三里，风池疏调头部气血，悬钟、太溪、三阴交以填精益髓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。风池行平补平泻手法，其余腧穴均行补法。每次30分钟，10～15天为1疗程</w:t>
      </w:r>
    </w:p>
    <w:p>
      <w:p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穴位贴敷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肝阳上亢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证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取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穴：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涌泉、太溪、太冲、内关、肝俞、行间。涌泉、太溪、肝俞以滋阴潜阳，太冲、内关、行间以平抑肝阳。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操作：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吴茱萸5g研末，外用贴敷，每次3小时，10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15天为1疗程。</w:t>
      </w:r>
    </w:p>
    <w:p>
      <w:pPr>
        <w:numPr>
          <w:ilvl w:val="0"/>
          <w:numId w:val="2"/>
        </w:num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肝火炽盛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证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取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穴：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内关、肝俞、太冲、侠溪、行间以清肝泻火。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操作：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黄连5g研末，外用贴敷，每次3小时，10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15天为1疗程。</w:t>
      </w:r>
    </w:p>
    <w:p>
      <w:pPr>
        <w:numPr>
          <w:ilvl w:val="0"/>
          <w:numId w:val="2"/>
        </w:numPr>
        <w:shd w:val="clear"/>
        <w:snapToGrid w:val="0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痰瘀互结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证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取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穴：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膈俞、血海以活血化瘀。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操作：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川芎30g研末，外用贴敷，每次3小时，10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15天为1疗程。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埋针治疗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肝阳上亢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：针长1.2mm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取穴：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太冲、三阴交、复溜、太溪、肝俞、肾俞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肝火炽盛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证：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针长1.2mm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取穴：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太冲、阳陵泉、三阴交、复溜、曲池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痰瘀互结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：针长1.2mm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取穴：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内关、丰隆、解溪、血海、曲池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肾气不足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：针长1.2mm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取穴：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肾俞、肝俞、三阴交、关元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冲任失调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：针长1.2mm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取穴：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肝俞、肾俞、足三里、悬钟、太溪、三阴交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</w:p>
    <w:p>
      <w:p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每日应按揉针刺部位3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4次，每次5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10分钟，按压力度为可接受刺激疼痛感为宜。10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15天为1疗程。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药物罐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肝阳上亢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证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方药：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夏枯草6g、决明子5g、槐花3g、牛膝3g、菊花3g、磁石3g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，可加减。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取穴：肝俞、肾俞、志室、三阴交、太冲。肝俞、肾俞、志室、三阴交以滋阴潜阳，太冲以平肝阳。</w:t>
      </w:r>
    </w:p>
    <w:p>
      <w:p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操作：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每次10分钟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10天1疗程。</w:t>
      </w:r>
    </w:p>
    <w:p>
      <w:pPr>
        <w:numPr>
          <w:ilvl w:val="0"/>
          <w:numId w:val="3"/>
        </w:num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肝火炽盛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证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方药：夏枯草10g、决明子5g、槐花3g、牛膝3g、菊花6g、磁石3g，可加减。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取穴：肝俞、曲池、太冲、阳陵泉、行间以清肝泻火。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操作：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每次10分钟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10天1疗程。</w:t>
      </w:r>
    </w:p>
    <w:p>
      <w:pPr>
        <w:numPr>
          <w:ilvl w:val="0"/>
          <w:numId w:val="3"/>
        </w:numPr>
        <w:shd w:val="clear"/>
        <w:snapToGrid w:val="0"/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痰瘀互结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证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方药：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冬瓜皮3g、竹茹3g、玉米须6g、川芎3g、姜黄3g、川牛膝3g、泽兰3g、陈皮3g，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可加减。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取穴：曲池、足三里、丰隆、三阴交、血海、心俞、肝俞、胃俞。足三里、丰隆、三阴交以祛痰化湿，曲池、血海、肝俞以活血通络，心俞、胃俞以和胃祛湿。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操作：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每次10分钟。10天1疗程。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耳穴压豆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取穴：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降压沟、耳尖、交感、神门、皮质下、肝、肾上腺、胆。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操作：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每次3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4穴，一周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次，王不留行籽贴压。15天为1疗程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中医定向透药疗法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方药：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白芷3g、石菖蒲5g、桂枝3g、川芎3g、姜黄3g、吴茱萸1g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，可加减。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取穴：足三里、曲池、三阴交、昆仑、涌泉。足三里、三阴交、昆仑、涌泉以祛痰化湿，曲池以活血。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操作：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周5次，每次30分钟。10天1疗程。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用于痰瘀互结证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放血疗法</w:t>
      </w:r>
    </w:p>
    <w:p>
      <w:p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取穴：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耳尖、太阳、攒竹、上星以活血祛邪。</w:t>
      </w:r>
    </w:p>
    <w:p>
      <w:pPr>
        <w:shd w:val="clear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操作：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三棱针或采血针局部点刺出血。严格消毒、用力不可过猛、避开动脉、体质虚弱及出血倾向者禁用。隔日1次，5次为1疗程。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中药熏洗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left="638" w:leftChars="304" w:firstLine="0" w:firstLineChars="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方药：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怀牛膝1g、钩藤（后下）1g、桑枝1g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，可加减。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操作：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煎水浴足，上下午各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次。下肢动脉硬化症、下肢血管闭塞患者慎用或禁用。10天1疗程。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用于肝阳上亢证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hd w:val="clear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9.其他。</w:t>
      </w:r>
    </w:p>
    <w:p>
      <w:pPr>
        <w:shd w:val="clear"/>
        <w:snapToGrid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四、健康指导建议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2" w:firstLineChars="200"/>
        <w:jc w:val="both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（一）饮食调摄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bookmarkStart w:id="4" w:name="_Hlk97369325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饮食定量，少食多餐，少吃含动物脂肪、胆固醇高的食物，不饮浓茶、咖啡，建议少饮酒或不饮酒。可食用适量蛋白质，如牛奶、瘦肉、鱼虾、大豆及其制品。</w:t>
      </w:r>
    </w:p>
    <w:p>
      <w:pPr>
        <w:pStyle w:val="5"/>
        <w:numPr>
          <w:ilvl w:val="0"/>
          <w:numId w:val="0"/>
        </w:numPr>
        <w:shd w:val="clear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肝阳上亢证：忌浓茶、咖啡及辛辣之品；饮食宜清淡低盐和富于营养，多吃新鲜蔬菜水果，如芹菜、萝卜、海带、雪梨等，可配合菊花泡水代茶饮。</w:t>
      </w:r>
    </w:p>
    <w:p>
      <w:pPr>
        <w:pStyle w:val="5"/>
        <w:numPr>
          <w:ilvl w:val="0"/>
          <w:numId w:val="0"/>
        </w:numPr>
        <w:shd w:val="clear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肝火亢盛证：忌辛辣、油腻及过咸之品；宜食山楂、紫菜、芹菜等。</w:t>
      </w:r>
    </w:p>
    <w:p>
      <w:pPr>
        <w:pStyle w:val="5"/>
        <w:numPr>
          <w:ilvl w:val="0"/>
          <w:numId w:val="0"/>
        </w:numPr>
        <w:shd w:val="clear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痰瘀互结证：忌辛辣刺激品，如酒、葱、蒜、韭菜、洋葱、辣椒等，宜少食肥甘厚腻、生冷荤腥。</w:t>
      </w:r>
    </w:p>
    <w:p>
      <w:pPr>
        <w:pStyle w:val="5"/>
        <w:numPr>
          <w:ilvl w:val="0"/>
          <w:numId w:val="0"/>
        </w:numPr>
        <w:shd w:val="clear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肾精不足证</w:t>
      </w:r>
      <w:bookmarkEnd w:id="4"/>
      <w:r>
        <w:rPr>
          <w:rFonts w:hint="eastAsia" w:ascii="仿宋_GB2312" w:hAnsi="仿宋_GB2312" w:eastAsia="仿宋_GB2312" w:cs="仿宋_GB2312"/>
          <w:bCs/>
          <w:sz w:val="32"/>
          <w:szCs w:val="32"/>
        </w:rPr>
        <w:t>：忌辛辣、芳香、生冷之品。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2" w:firstLineChars="200"/>
        <w:jc w:val="both"/>
        <w:rPr>
          <w:rFonts w:hint="eastAsia" w:ascii="楷体_GB2312" w:hAnsi="楷体_GB2312" w:eastAsia="楷体_GB2312" w:cs="楷体_GB2312"/>
          <w:b/>
          <w:sz w:val="32"/>
          <w:szCs w:val="32"/>
          <w:highlight w:val="yellow"/>
          <w:lang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（二）药膳指南</w:t>
      </w:r>
    </w:p>
    <w:p>
      <w:pPr>
        <w:pStyle w:val="5"/>
        <w:shd w:val="clear"/>
        <w:snapToGrid w:val="0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bookmarkStart w:id="5" w:name="_Hlk97369984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天麻炖猪脑：天麻10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，猪脑1个。</w:t>
      </w:r>
      <w:bookmarkStart w:id="6" w:name="_Hlk97369648"/>
      <w:r>
        <w:rPr>
          <w:rFonts w:hint="eastAsia" w:ascii="仿宋_GB2312" w:hAnsi="仿宋_GB2312" w:eastAsia="仿宋_GB2312" w:cs="仿宋_GB2312"/>
          <w:bCs/>
          <w:sz w:val="32"/>
          <w:szCs w:val="32"/>
        </w:rPr>
        <w:t>高压锅炖1小时即可</w:t>
      </w:r>
      <w:bookmarkEnd w:id="6"/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。适用于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肝阳上亢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证。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半月为1疗程。</w:t>
      </w:r>
    </w:p>
    <w:p>
      <w:pPr>
        <w:pStyle w:val="5"/>
        <w:shd w:val="clear"/>
        <w:snapToGrid w:val="0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醋泡花生米：生花生米500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，加食醋浸泡。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适用于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肝火亢盛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证。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半月为1疗程。</w:t>
      </w:r>
    </w:p>
    <w:p>
      <w:pPr>
        <w:pStyle w:val="5"/>
        <w:shd w:val="clear"/>
        <w:snapToGrid w:val="0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车前粳米粥：车前子15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（布包）去渣，入粳米60克煮粥。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适用于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痰瘀互结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证。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半月为1疗程。</w:t>
      </w:r>
    </w:p>
    <w:p>
      <w:pPr>
        <w:pStyle w:val="5"/>
        <w:shd w:val="clear"/>
        <w:snapToGrid w:val="0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羊头1个（包括羊脑），黄芪20克。高压锅炖1小时即可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。适用于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肾精不足证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1周为1疗程。</w:t>
      </w:r>
    </w:p>
    <w:p>
      <w:pPr>
        <w:pStyle w:val="5"/>
        <w:shd w:val="clear"/>
        <w:snapToGrid w:val="0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乌鸡粳米粥：乌鸡1只剖洗干净，浓煎鸡汁，黄芪15克煎汁，高压锅炖1小时即可。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适用于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气血两亏证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10天为1疗程。</w:t>
      </w:r>
    </w:p>
    <w:bookmarkEnd w:id="5"/>
    <w:p>
      <w:pPr>
        <w:pStyle w:val="5"/>
        <w:shd w:val="clear"/>
        <w:snapToGrid w:val="0"/>
        <w:spacing w:before="0" w:beforeAutospacing="0" w:after="0" w:afterAutospacing="0" w:line="560" w:lineRule="exact"/>
        <w:ind w:firstLine="642" w:firstLineChars="200"/>
        <w:jc w:val="both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（三）药茶指导</w:t>
      </w:r>
    </w:p>
    <w:p>
      <w:pPr>
        <w:pStyle w:val="5"/>
        <w:snapToGrid w:val="0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天钩菊花茶：天麻10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，钩藤10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，决明子10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，杭菊花10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，绿茶5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。功效：平肝熄风。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适用于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肝阳上亢证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bookmarkStart w:id="7" w:name="_Hlk97756855"/>
      <w:r>
        <w:rPr>
          <w:rFonts w:hint="eastAsia" w:ascii="仿宋_GB2312" w:hAnsi="仿宋_GB2312" w:eastAsia="仿宋_GB2312" w:cs="仿宋_GB2312"/>
          <w:bCs/>
          <w:sz w:val="32"/>
          <w:szCs w:val="32"/>
        </w:rPr>
        <w:t>1月为1疗程。</w:t>
      </w:r>
      <w:bookmarkEnd w:id="7"/>
    </w:p>
    <w:p>
      <w:pPr>
        <w:pStyle w:val="5"/>
        <w:snapToGrid w:val="0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菊花乌龙茶：乌龙茶3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，杭菊花10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。功效：清肝明目。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适用于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肝火亢盛证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1月为1疗程。</w:t>
      </w:r>
    </w:p>
    <w:p>
      <w:pPr>
        <w:pStyle w:val="5"/>
        <w:snapToGrid w:val="0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半夏天麻茶：法半夏5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，天麻10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，茯苓10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，白术10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，佛手5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，玫瑰花10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。功效：健脾化湿，宣肺化痰。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适用于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痰瘀互结证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1月为1疗程。</w:t>
      </w:r>
    </w:p>
    <w:p>
      <w:pPr>
        <w:pStyle w:val="5"/>
        <w:snapToGrid w:val="0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桑芍二至茶：桑椹子10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，女贞子10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，旱莲草10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，白芍10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，绿茶5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。功效：养阴滋肾。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适用于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肾精不足证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半月为1疗程。</w:t>
      </w:r>
    </w:p>
    <w:p>
      <w:pPr>
        <w:pStyle w:val="5"/>
        <w:snapToGrid w:val="0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参归桑叶茶：当归10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，党参10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，冬桑叶6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g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。功效：补气养血。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适用于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气血两亏证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半月为1疗程。</w:t>
      </w:r>
    </w:p>
    <w:p>
      <w:pPr>
        <w:pStyle w:val="5"/>
        <w:shd w:val="clear"/>
        <w:adjustRightInd w:val="0"/>
        <w:snapToGrid w:val="0"/>
        <w:spacing w:before="0" w:beforeAutospacing="0" w:after="0" w:afterAutospacing="0" w:line="560" w:lineRule="exact"/>
        <w:ind w:firstLine="642" w:firstLineChars="200"/>
        <w:jc w:val="both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（四）自我保健手法</w:t>
      </w:r>
    </w:p>
    <w:p>
      <w:pPr>
        <w:pStyle w:val="5"/>
        <w:shd w:val="clear"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按摩头部：两手食指或中指擦抹前额，再用手掌按摩头两侧太阳穴部，然后将手指分开，由前额向枕后反复梳理头发，每次5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10分钟。可清头目、平肝阳，缓解眩晕症状。</w:t>
      </w:r>
    </w:p>
    <w:p>
      <w:pPr>
        <w:pStyle w:val="5"/>
        <w:shd w:val="clear"/>
        <w:ind w:firstLine="480" w:firstLineChars="200"/>
        <w:rPr>
          <w:rFonts w:ascii="仿宋_GB2312" w:hAnsi="仿宋_GB2312" w:eastAsia="仿宋_GB2312" w:cs="仿宋_GB2312"/>
          <w:bCs/>
        </w:rPr>
      </w:pPr>
      <w:r>
        <w:rPr>
          <w:rFonts w:ascii="仿宋_GB2312" w:hAnsi="仿宋_GB2312" w:eastAsia="仿宋_GB2312" w:cs="仿宋_GB2312"/>
          <w:bCs/>
        </w:rPr>
        <w:drawing>
          <wp:inline distT="0" distB="0" distL="0" distR="0">
            <wp:extent cx="3276600" cy="1811655"/>
            <wp:effectExtent l="19050" t="0" r="0" b="0"/>
            <wp:docPr id="2" name="图片 1" descr="C:\Documents and Settings\Administrator\桌面\tyx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Documents and Settings\Administrator\桌面\tyx.jpg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7000" cy="1817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/>
        <w:spacing w:line="540" w:lineRule="exact"/>
        <w:ind w:firstLine="640" w:firstLineChars="200"/>
        <w:rPr>
          <w:rFonts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按腰背部：两手握拳用力上下按摩腰背部位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每次3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5分钟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可补肾腰、通经脉、降血压。</w:t>
      </w:r>
    </w:p>
    <w:p>
      <w:pPr>
        <w:pStyle w:val="5"/>
        <w:shd w:val="clear"/>
        <w:rPr>
          <w:rFonts w:ascii="仿宋_GB2312" w:hAnsi="仿宋_GB2312" w:eastAsia="仿宋_GB2312" w:cs="仿宋_GB2312"/>
          <w:bCs/>
        </w:rPr>
      </w:pPr>
      <w:r>
        <w:rPr>
          <w:rFonts w:ascii="仿宋_GB2312" w:hAnsi="仿宋_GB2312" w:eastAsia="仿宋_GB2312" w:cs="仿宋_GB2312"/>
          <w:bCs/>
        </w:rPr>
        <w:drawing>
          <wp:inline distT="0" distB="0" distL="0" distR="0">
            <wp:extent cx="2819400" cy="3122295"/>
            <wp:effectExtent l="19050" t="0" r="0" b="0"/>
            <wp:docPr id="9" name="图片 3" descr="C:\Documents and Settings\Administrator\桌面\pgj2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C:\Documents and Settings\Administrator\桌面\pgj2.jpg"/>
                    <pic:cNvPicPr>
                      <a:picLocks noChangeAspect="true" noChangeArrowheads="true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0575" cy="3135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按摩血压点：按压第六颈椎两侧5cm处，可通经活络、降低血压。</w:t>
      </w:r>
    </w:p>
    <w:p>
      <w:pPr>
        <w:pStyle w:val="5"/>
        <w:shd w:val="clear"/>
        <w:rPr>
          <w:rFonts w:ascii="仿宋_GB2312" w:hAnsi="仿宋_GB2312" w:eastAsia="仿宋_GB2312" w:cs="仿宋_GB2312"/>
          <w:bCs/>
        </w:rPr>
      </w:pPr>
      <w:r>
        <w:rPr>
          <w:rFonts w:ascii="仿宋_GB2312" w:hAnsi="仿宋_GB2312" w:eastAsia="仿宋_GB2312" w:cs="仿宋_GB2312"/>
          <w:bCs/>
        </w:rPr>
        <w:drawing>
          <wp:inline distT="0" distB="0" distL="0" distR="0">
            <wp:extent cx="3067050" cy="2250440"/>
            <wp:effectExtent l="19050" t="0" r="0" b="0"/>
            <wp:docPr id="3" name="图片 2" descr="C:\DOCUME~1\ADMINI~1\LOCALS~1\Temp\WeChat Files\4a9ea78c75cb1deeeb8b7ed46a911a0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DOCUME~1\ADMINI~1\LOCALS~1\Temp\WeChat Files\4a9ea78c75cb1deeeb8b7ed46a911a0.jpg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0033" cy="2253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/>
        <w:ind w:firstLine="640" w:firstLineChars="200"/>
        <w:rPr>
          <w:rFonts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按摩耳背：按摩耳廓背面降压沟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由内上方斜向下方的凹沟处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和对应耳廓前面的凸起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即对耳轮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，用手指或指间关节压住沟的凹陷处，从上而下按摩，每次3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5分钟，每日3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5次，使局部酸胀发热，微微发红。</w:t>
      </w:r>
    </w:p>
    <w:p>
      <w:pPr>
        <w:pStyle w:val="5"/>
        <w:shd w:val="clear"/>
        <w:ind w:firstLine="480" w:firstLineChars="200"/>
        <w:rPr>
          <w:rFonts w:ascii="仿宋_GB2312" w:hAnsi="仿宋_GB2312" w:eastAsia="仿宋_GB2312" w:cs="仿宋_GB2312"/>
          <w:bCs/>
        </w:rPr>
      </w:pPr>
      <w:r>
        <w:rPr>
          <w:rFonts w:ascii="仿宋_GB2312" w:hAnsi="仿宋_GB2312" w:eastAsia="仿宋_GB2312" w:cs="仿宋_GB2312"/>
          <w:bCs/>
        </w:rPr>
        <w:drawing>
          <wp:inline distT="0" distB="0" distL="0" distR="0">
            <wp:extent cx="3524250" cy="2150745"/>
            <wp:effectExtent l="19050" t="0" r="0" b="0"/>
            <wp:docPr id="20" name="图片 12" descr="C:\DOCUME~1\ADMINI~1\LOCALS~1\Temp\WeChat Files\b01fe78b04cbe02ad82515dce11ece4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2" descr="C:\DOCUME~1\ADMINI~1\LOCALS~1\Temp\WeChat Files\b01fe78b04cbe02ad82515dce11ece4.jpg"/>
                    <pic:cNvPicPr>
                      <a:picLocks noChangeAspect="true" noChangeArrowheads="true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150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/>
        <w:spacing w:before="0" w:beforeAutospacing="0" w:after="0" w:afterAutospacing="0" w:line="540" w:lineRule="exact"/>
        <w:ind w:firstLine="640" w:firstLineChars="200"/>
        <w:jc w:val="both"/>
        <w:rPr>
          <w:rFonts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揉腹肚：仰卧，双手重叠加压，顺时针方向按揉腹肚每次3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5分钟。可疏通腹气，健脾和胃，调节升降。</w:t>
      </w:r>
    </w:p>
    <w:p>
      <w:pPr>
        <w:pStyle w:val="5"/>
        <w:shd w:val="clear"/>
        <w:spacing w:before="0" w:beforeAutospacing="0" w:after="0" w:afterAutospacing="0"/>
        <w:ind w:firstLine="480" w:firstLineChars="200"/>
        <w:jc w:val="both"/>
        <w:rPr>
          <w:rFonts w:ascii="仿宋_GB2312" w:hAnsi="仿宋_GB2312" w:eastAsia="仿宋_GB2312" w:cs="仿宋_GB2312"/>
          <w:bCs/>
        </w:rPr>
      </w:pPr>
      <w:r>
        <w:rPr>
          <w:rFonts w:hint="eastAsia" w:ascii="仿宋_GB2312" w:hAnsi="仿宋_GB2312" w:eastAsia="仿宋_GB2312" w:cs="仿宋_GB2312"/>
          <w:bCs/>
        </w:rPr>
        <w:drawing>
          <wp:inline distT="0" distB="0" distL="114300" distR="114300">
            <wp:extent cx="2002790" cy="2359660"/>
            <wp:effectExtent l="0" t="0" r="16510" b="2540"/>
            <wp:docPr id="8" name="图片 8" descr="微信图片_2022030521113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305211131"/>
                    <pic:cNvPicPr>
                      <a:picLocks noChangeAspect="true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235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2" w:firstLineChars="200"/>
        <w:jc w:val="both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（五）情志调养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1.对于肝火亢盛情绪容易激动者，指导其掌握正确的自我情绪管理方式。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2.眩晕较重、心烦焦虑者，应减少探视人群，鼓励其通过多种放松方式分散心烦焦虑感。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采用五音疗法辨证施治，如肝火亢盛者聆听商调式或悲伤色彩较浓的音乐，如《小胡笳》《江河水》《汉宫秋月》；阴虚阳亢者，可以选择《二泉映月》《寒江残雪》《平沙落雁》《潇湘水云》《小河淌水》等柔和、清润的乐曲。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2" w:firstLineChars="200"/>
        <w:jc w:val="both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（六）运动养护</w:t>
      </w:r>
    </w:p>
    <w:p>
      <w:pPr>
        <w:pStyle w:val="5"/>
        <w:shd w:val="clear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建议在专业人士指导下结合身体自身状况选择运动方式。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1.五禽戏：虎戏主肝，疏肝理气；鹿戏主肾，益气补肾；熊戏主脾，调理脾胃；猿戏主心，养心补脑；鸟戏主肺，补肺宽胸。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2.八段锦：双手托天理三焦，左右开弓似射雕，调理脾胃须单举，五劳七伤往后瞧，摇头摆尾去心火，双手攀足固肾腰，攥拳怒目增气力，背后七颠百病消。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CESI黑体-GB2312" w:hAnsi="CESI黑体-GB2312" w:eastAsia="CESI黑体-GB2312" w:cs="CESI黑体-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五、跟踪问效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依托互联网、微信公众号等，通过“互联网+健康管理”手段，对高血压患者的饮食、运动、用药效果以及并发症的控制，进行持续跟踪和具体指导。同时，进行定期回访，了解血压控制情况，改善综合干预模式内容，达到科学管理血压的目的。</w:t>
      </w:r>
    </w:p>
    <w:p>
      <w:pPr>
        <w:pStyle w:val="5"/>
        <w:shd w:val="clear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pict>
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9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7FD893"/>
    <w:multiLevelType w:val="singleLevel"/>
    <w:tmpl w:val="A97FD89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FED8DF"/>
    <w:multiLevelType w:val="singleLevel"/>
    <w:tmpl w:val="FFFED8DF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6FFEE8E0"/>
    <w:multiLevelType w:val="singleLevel"/>
    <w:tmpl w:val="6FFEE8E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1FCC"/>
    <w:rsid w:val="001B222A"/>
    <w:rsid w:val="002007F7"/>
    <w:rsid w:val="002D067C"/>
    <w:rsid w:val="00311E3A"/>
    <w:rsid w:val="00467705"/>
    <w:rsid w:val="00474850"/>
    <w:rsid w:val="005234DE"/>
    <w:rsid w:val="00596DF5"/>
    <w:rsid w:val="0061264F"/>
    <w:rsid w:val="0065629E"/>
    <w:rsid w:val="0066024D"/>
    <w:rsid w:val="006C438C"/>
    <w:rsid w:val="006D12A0"/>
    <w:rsid w:val="007B6653"/>
    <w:rsid w:val="00894FD8"/>
    <w:rsid w:val="008D2757"/>
    <w:rsid w:val="008F7E3B"/>
    <w:rsid w:val="00917414"/>
    <w:rsid w:val="00931CBA"/>
    <w:rsid w:val="009B2BB7"/>
    <w:rsid w:val="009C79F8"/>
    <w:rsid w:val="00A035E8"/>
    <w:rsid w:val="00A258B1"/>
    <w:rsid w:val="00A310B1"/>
    <w:rsid w:val="00A638F4"/>
    <w:rsid w:val="00A81AE5"/>
    <w:rsid w:val="00AD5B5B"/>
    <w:rsid w:val="00B30207"/>
    <w:rsid w:val="00B803A3"/>
    <w:rsid w:val="00BF4531"/>
    <w:rsid w:val="00C01FCC"/>
    <w:rsid w:val="00C36993"/>
    <w:rsid w:val="00C57A85"/>
    <w:rsid w:val="00CF3745"/>
    <w:rsid w:val="00D07C25"/>
    <w:rsid w:val="00D171E2"/>
    <w:rsid w:val="00DE474D"/>
    <w:rsid w:val="00E7783F"/>
    <w:rsid w:val="00EA1CC1"/>
    <w:rsid w:val="00F05969"/>
    <w:rsid w:val="00F165B9"/>
    <w:rsid w:val="00F236D6"/>
    <w:rsid w:val="00F32644"/>
    <w:rsid w:val="00F51AAC"/>
    <w:rsid w:val="00F634C3"/>
    <w:rsid w:val="00FD0828"/>
    <w:rsid w:val="02A86A00"/>
    <w:rsid w:val="05244634"/>
    <w:rsid w:val="075B4F40"/>
    <w:rsid w:val="111D5E14"/>
    <w:rsid w:val="1461105E"/>
    <w:rsid w:val="16FF46EB"/>
    <w:rsid w:val="17E78758"/>
    <w:rsid w:val="1AD734D7"/>
    <w:rsid w:val="1BD05B26"/>
    <w:rsid w:val="1D3D65DF"/>
    <w:rsid w:val="1D8E58C4"/>
    <w:rsid w:val="2823744B"/>
    <w:rsid w:val="2BD82C0B"/>
    <w:rsid w:val="2BDFD966"/>
    <w:rsid w:val="2D8C51A0"/>
    <w:rsid w:val="2DEC320E"/>
    <w:rsid w:val="2E2A1718"/>
    <w:rsid w:val="33F8316E"/>
    <w:rsid w:val="376CD74E"/>
    <w:rsid w:val="38ABFC35"/>
    <w:rsid w:val="38D503B2"/>
    <w:rsid w:val="39C340EB"/>
    <w:rsid w:val="3B6EB40B"/>
    <w:rsid w:val="3F285A2A"/>
    <w:rsid w:val="417953FD"/>
    <w:rsid w:val="449556E6"/>
    <w:rsid w:val="465563C4"/>
    <w:rsid w:val="47DF5271"/>
    <w:rsid w:val="48D70A6C"/>
    <w:rsid w:val="4B2E6FBF"/>
    <w:rsid w:val="4C261319"/>
    <w:rsid w:val="4DB210B7"/>
    <w:rsid w:val="4EE03A01"/>
    <w:rsid w:val="4FC4043E"/>
    <w:rsid w:val="50347C72"/>
    <w:rsid w:val="52604542"/>
    <w:rsid w:val="546750C3"/>
    <w:rsid w:val="5797131D"/>
    <w:rsid w:val="57FDD1BB"/>
    <w:rsid w:val="58D467BB"/>
    <w:rsid w:val="5915027D"/>
    <w:rsid w:val="5A4FB302"/>
    <w:rsid w:val="5B3F0447"/>
    <w:rsid w:val="5E280F21"/>
    <w:rsid w:val="5F373DBC"/>
    <w:rsid w:val="5FFBAB83"/>
    <w:rsid w:val="6171498D"/>
    <w:rsid w:val="62557D9F"/>
    <w:rsid w:val="67FC1BAE"/>
    <w:rsid w:val="6AEBBF27"/>
    <w:rsid w:val="6B1E7934"/>
    <w:rsid w:val="6BDE77F2"/>
    <w:rsid w:val="6DEF3A2F"/>
    <w:rsid w:val="6EAB7730"/>
    <w:rsid w:val="6EFD3E10"/>
    <w:rsid w:val="6F2F210F"/>
    <w:rsid w:val="6FFB4863"/>
    <w:rsid w:val="70C71940"/>
    <w:rsid w:val="76074EF5"/>
    <w:rsid w:val="763747D9"/>
    <w:rsid w:val="763D4E14"/>
    <w:rsid w:val="77EB6DD6"/>
    <w:rsid w:val="78AC4CCA"/>
    <w:rsid w:val="7B626CF6"/>
    <w:rsid w:val="7C6BAD57"/>
    <w:rsid w:val="7EFF024C"/>
    <w:rsid w:val="7FBFFBC7"/>
    <w:rsid w:val="7FEE4BC3"/>
    <w:rsid w:val="7FFF25F1"/>
    <w:rsid w:val="8E7EC240"/>
    <w:rsid w:val="9BA74015"/>
    <w:rsid w:val="9EFF051C"/>
    <w:rsid w:val="B4BFDFC1"/>
    <w:rsid w:val="B5C90FCD"/>
    <w:rsid w:val="BD7F16C9"/>
    <w:rsid w:val="BDBEC258"/>
    <w:rsid w:val="BE7F0DB6"/>
    <w:rsid w:val="BEE22B3C"/>
    <w:rsid w:val="BEF9F67F"/>
    <w:rsid w:val="BFFCC3A5"/>
    <w:rsid w:val="C9BE6D7E"/>
    <w:rsid w:val="CFD7FFB8"/>
    <w:rsid w:val="CFFA61EB"/>
    <w:rsid w:val="D5FFA9CA"/>
    <w:rsid w:val="DAFBFEFE"/>
    <w:rsid w:val="DEFF200E"/>
    <w:rsid w:val="DF3F2A5C"/>
    <w:rsid w:val="DFD96239"/>
    <w:rsid w:val="DFEE25D0"/>
    <w:rsid w:val="DFFF2F86"/>
    <w:rsid w:val="E333B475"/>
    <w:rsid w:val="EDFD0535"/>
    <w:rsid w:val="EF79565B"/>
    <w:rsid w:val="EF8F7F4C"/>
    <w:rsid w:val="EFDF17D9"/>
    <w:rsid w:val="F5FDED3F"/>
    <w:rsid w:val="F6BBE15F"/>
    <w:rsid w:val="F7CF917A"/>
    <w:rsid w:val="F7DF1C33"/>
    <w:rsid w:val="F9B52F01"/>
    <w:rsid w:val="FB5FEEF3"/>
    <w:rsid w:val="FBCBEE5E"/>
    <w:rsid w:val="FC7F5544"/>
    <w:rsid w:val="FDB792B3"/>
    <w:rsid w:val="FED5E440"/>
    <w:rsid w:val="FFD929FA"/>
    <w:rsid w:val="FF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20"/>
    <w:rPr>
      <w:i/>
    </w:rPr>
  </w:style>
  <w:style w:type="paragraph" w:customStyle="1" w:styleId="9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cs="Times New Roman"/>
      <w:szCs w:val="24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609</Words>
  <Characters>3477</Characters>
  <Lines>28</Lines>
  <Paragraphs>8</Paragraphs>
  <TotalTime>0</TotalTime>
  <ScaleCrop>false</ScaleCrop>
  <LinksUpToDate>false</LinksUpToDate>
  <CharactersWithSpaces>4078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2021-12-11T17:30:00Z</dcterms:created>
  <dc:creator>Lenovo</dc:creator>
  <cp:lastModifiedBy>baixin</cp:lastModifiedBy>
  <cp:lastPrinted>2022-03-10T15:31:49Z</cp:lastPrinted>
  <dcterms:modified xsi:type="dcterms:W3CDTF">2022-03-10T15:52:54Z</dcterms:modified>
  <dc:title>中医药特色健康管理服务包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0A036A978A64402491C93BAE7845352D</vt:lpwstr>
  </property>
</Properties>
</file>