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bookmarkStart w:id="2" w:name="_GoBack"/>
      <w:bookmarkEnd w:id="2"/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文本框 20" o:spid="_x0000_s1030" o:spt="202" type="#_x0000_t202" style="position:absolute;left:0pt;margin-left:355.5pt;margin-top:18.05pt;height:82.9pt;width:94.9pt;mso-wrap-distance-bottom:0pt;mso-wrap-distance-left:9pt;mso-wrap-distance-right:9pt;mso-wrap-distance-top:0pt;z-index:251662336;mso-width-relative:page;mso-height-relative:page;" filled="f" stroked="f" coordsize="21600,21600" o:gfxdata="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I2JBcNgAAAAKAQAADwAAAAAAAAABACAAAAA4AAAAZHJzL2Rvd25yZXYueG1sUEsBAhQA&#10;FAAAAAgAh07iQLFZa1WjAQAAIAMAAA4AAAAAAAAAAQAgAAAAPQEAAGRycy9lMm9Eb2MueG1sUEsF&#10;BgAAAAAGAAYAWQEAAF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sz w:val="110"/>
                      <w:szCs w:val="110"/>
                    </w:rPr>
                  </w:pPr>
                  <w:r>
                    <w:rPr>
                      <w:rFonts w:hAnsi="方正小标宋_GBK" w:eastAsia="方正小标宋_GBK"/>
                      <w:color w:val="FF0000"/>
                      <w:w w:val="80"/>
                      <w:sz w:val="100"/>
                      <w:szCs w:val="100"/>
                    </w:rPr>
                    <w:t>文件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</w:rPr>
        <w:pict>
          <v:shape id="文本框 19" o:spid="_x0000_s1029" o:spt="202" type="#_x0000_t202" style="position:absolute;left:0pt;margin-left:0pt;margin-top:13.55pt;height:107.2pt;width:353.8pt;z-index:251661312;mso-width-relative:page;mso-height-relative:page;" filled="f" stroked="f" coordsize="21600,21600" o:gfxdata="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EA8jY9UAAAAIAQAADwAAAAAAAAABACAAAAA4AAAAZHJzL2Rvd25yZXYueG1sUEsBAhQAFAAA&#10;AAgAh07iQFXWjZGjAQAAIAMAAA4AAAAAAAAAAQAgAAAAOgEAAGRycy9lMm9Eb2MueG1sUEsFBgAA&#10;AAAGAAYAWQEAAE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900" w:lineRule="exact"/>
                    <w:jc w:val="distribute"/>
                    <w:rPr>
                      <w:rFonts w:eastAsia="方正小标宋_GBK"/>
                      <w:bCs/>
                      <w:color w:val="FF0000"/>
                      <w:spacing w:val="23"/>
                      <w:w w:val="80"/>
                      <w:kern w:val="0"/>
                      <w:sz w:val="76"/>
                      <w:szCs w:val="76"/>
                    </w:rPr>
                  </w:pPr>
                  <w:r>
                    <w:rPr>
                      <w:rFonts w:hint="eastAsia" w:eastAsia="方正小标宋_GBK"/>
                      <w:bCs/>
                      <w:color w:val="FF0000"/>
                      <w:w w:val="80"/>
                      <w:kern w:val="0"/>
                      <w:sz w:val="76"/>
                      <w:szCs w:val="76"/>
                    </w:rPr>
                    <w:t>重庆市市场监督管理局</w:t>
                  </w:r>
                </w:p>
                <w:p>
                  <w:pPr>
                    <w:spacing w:line="900" w:lineRule="exact"/>
                    <w:jc w:val="distribute"/>
                    <w:rPr>
                      <w:rFonts w:hint="eastAsia" w:eastAsia="方正小标宋_GBK"/>
                      <w:bCs/>
                      <w:color w:val="FF0000"/>
                      <w:w w:val="80"/>
                      <w:kern w:val="0"/>
                      <w:sz w:val="76"/>
                      <w:szCs w:val="76"/>
                      <w:lang w:eastAsia="zh-CN"/>
                    </w:rPr>
                  </w:pPr>
                  <w:r>
                    <w:rPr>
                      <w:rFonts w:hint="default" w:eastAsia="方正小标宋_GBK"/>
                      <w:bCs/>
                      <w:color w:val="FF0000"/>
                      <w:w w:val="80"/>
                      <w:kern w:val="0"/>
                      <w:sz w:val="76"/>
                      <w:szCs w:val="76"/>
                    </w:rPr>
                    <w:t>重庆市药品监督管理局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/>
          <w:b/>
          <w:w w:val="60"/>
          <w:sz w:val="106"/>
          <w:szCs w:val="106"/>
        </w:rPr>
      </w:pPr>
    </w:p>
    <w:p>
      <w:pPr>
        <w:jc w:val="both"/>
        <w:rPr>
          <w:rFonts w:hint="eastAsia" w:ascii="Times New Roman" w:hAnsi="Times New Roman"/>
          <w:lang w:eastAsia="zh-CN"/>
        </w:rPr>
      </w:pPr>
    </w:p>
    <w:p>
      <w:pPr>
        <w:jc w:val="both"/>
        <w:rPr>
          <w:rFonts w:hint="eastAsia" w:ascii="Times New Roman" w:hAnsi="Times New Roman"/>
          <w:lang w:eastAsia="zh-CN"/>
        </w:rPr>
      </w:pPr>
    </w:p>
    <w:p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pict>
          <v:line id="直线 3" o:spid="_x0000_s1026" o:spt="20" style="position:absolute;left:0pt;margin-left:76.55pt;margin-top:232.65pt;height:0pt;width:442.2pt;mso-position-horizontal-relative:page;mso-position-vertical-relative:margin;z-index:251658240;mso-width-relative:page;mso-height-relative:page;" filled="f" stroked="t" coordsize="21600,21600" o:gfxdata="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HQMza2QAAAAwBAAAPAAAA&#10;AAAAAAEAIAAAADgAAABkcnMvZG93bnJldi54bWxQSwECFAAUAAAACACHTuJAqGuxacUBAACCAwAA&#10;DgAAAAAAAAABACAAAAA+AQAAZHJzL2Uyb0RvYy54bWxQSwUGAAAAAAYABgBZAQAAdQUAAAAA&#10;">
            <v:path arrowok="t"/>
            <v:fill on="f" focussize="0,0"/>
            <v:stroke weight="1.75pt" color="#FF0000" joinstyle="round"/>
            <v:imagedata o:title=""/>
            <o:lock v:ext="edit" aspectratio="f"/>
          </v:line>
        </w:pict>
      </w:r>
      <w:r>
        <w:rPr>
          <w:rFonts w:hint="eastAsia" w:ascii="Times New Roman" w:hAnsi="Times New Roman"/>
          <w:lang w:eastAsia="zh-CN"/>
        </w:rPr>
        <w:t>渝市监发</w:t>
      </w:r>
      <w:r>
        <w:rPr>
          <w:rFonts w:ascii="Times New Roman" w:hAnsi="Times New Roman"/>
          <w:color w:val="000000"/>
        </w:rPr>
        <w:t>〔</w:t>
      </w:r>
      <w:r>
        <w:rPr>
          <w:rFonts w:hint="eastAsia" w:ascii="Times New Roman" w:hAnsi="Times New Roman"/>
          <w:color w:val="000000"/>
          <w:lang w:eastAsia="zh-CN"/>
        </w:rPr>
        <w:t>202</w:t>
      </w:r>
      <w:r>
        <w:rPr>
          <w:rFonts w:hint="eastAsia"/>
          <w:color w:val="000000"/>
          <w:lang w:val="en-US" w:eastAsia="zh-CN"/>
        </w:rPr>
        <w:t>2</w:t>
      </w:r>
      <w:r>
        <w:rPr>
          <w:rFonts w:ascii="Times New Roman" w:hAnsi="Times New Roman"/>
          <w:color w:val="000000"/>
        </w:rPr>
        <w:t>〕</w:t>
      </w:r>
      <w:r>
        <w:rPr>
          <w:rFonts w:hint="eastAsia"/>
          <w:color w:val="000000"/>
          <w:lang w:val="en-US" w:eastAsia="zh-CN"/>
        </w:rPr>
        <w:t>39</w:t>
      </w:r>
      <w:r>
        <w:rPr>
          <w:rFonts w:ascii="Times New Roman" w:hAnsi="Times New Roman"/>
          <w:color w:val="000000"/>
        </w:rPr>
        <w:t>号</w:t>
      </w:r>
      <w:bookmarkStart w:id="0" w:name="zw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重庆市药品监督管理局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关于印发《重庆市市场监督管理行政处罚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裁量基准（2022版）》的通知</w:t>
      </w:r>
    </w:p>
    <w:p>
      <w:pPr>
        <w:spacing w:line="560" w:lineRule="exact"/>
        <w:rPr>
          <w:rFonts w:ascii="Times New Roman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ascii="Times New Roman" w:eastAsia="方正仿宋_GBK"/>
          <w:szCs w:val="32"/>
        </w:rPr>
      </w:pPr>
      <w:r>
        <w:rPr>
          <w:rFonts w:hint="eastAsia" w:ascii="Times New Roman" w:eastAsia="方正仿宋_GBK"/>
          <w:szCs w:val="32"/>
        </w:rPr>
        <w:t>市计量质检院，</w:t>
      </w:r>
      <w:r>
        <w:rPr>
          <w:rFonts w:ascii="Times New Roman" w:eastAsia="方正仿宋_GBK"/>
          <w:szCs w:val="32"/>
        </w:rPr>
        <w:t>各区县局，</w:t>
      </w:r>
      <w:r>
        <w:rPr>
          <w:rFonts w:hint="eastAsia" w:ascii="Times New Roman" w:eastAsia="方正仿宋_GBK"/>
          <w:szCs w:val="32"/>
        </w:rPr>
        <w:t>市市场监管局、市药监局、</w:t>
      </w:r>
      <w:r>
        <w:rPr>
          <w:rFonts w:ascii="Times New Roman" w:eastAsia="方正仿宋_GBK"/>
          <w:szCs w:val="32"/>
        </w:rPr>
        <w:t>市知识产权局各处室、直属单位：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eastAsia="方正仿宋_GBK"/>
          <w:szCs w:val="32"/>
        </w:rPr>
      </w:pPr>
      <w:r>
        <w:rPr>
          <w:rFonts w:ascii="Times New Roman" w:eastAsia="方正仿宋_GBK"/>
          <w:kern w:val="0"/>
          <w:szCs w:val="32"/>
        </w:rPr>
        <w:t>为规范本市市场监督管理行政处罚行为，保障市场监管部门依法实施行政处罚裁量，根据</w:t>
      </w:r>
      <w:r>
        <w:rPr>
          <w:rFonts w:ascii="Times New Roman" w:eastAsia="方正仿宋_GBK"/>
          <w:szCs w:val="32"/>
        </w:rPr>
        <w:t>《</w:t>
      </w:r>
      <w:r>
        <w:rPr>
          <w:rFonts w:hint="eastAsia" w:ascii="Times New Roman" w:eastAsia="方正仿宋_GBK"/>
          <w:szCs w:val="32"/>
        </w:rPr>
        <w:t>行政处罚法</w:t>
      </w:r>
      <w:r>
        <w:rPr>
          <w:rFonts w:ascii="Times New Roman" w:eastAsia="方正仿宋_GBK"/>
          <w:szCs w:val="32"/>
        </w:rPr>
        <w:t>》</w:t>
      </w:r>
      <w:r>
        <w:rPr>
          <w:rFonts w:hint="eastAsia" w:ascii="Times New Roman" w:eastAsia="方正仿宋_GBK"/>
          <w:szCs w:val="32"/>
        </w:rPr>
        <w:t>等法律法规规定</w:t>
      </w:r>
      <w:r>
        <w:rPr>
          <w:rFonts w:ascii="Times New Roman" w:eastAsia="方正仿宋_GBK"/>
          <w:kern w:val="0"/>
          <w:szCs w:val="32"/>
        </w:rPr>
        <w:t>，</w:t>
      </w:r>
      <w:r>
        <w:rPr>
          <w:rFonts w:hint="eastAsia" w:ascii="Times New Roman" w:eastAsia="方正仿宋_GBK"/>
          <w:kern w:val="0"/>
          <w:szCs w:val="32"/>
        </w:rPr>
        <w:t>市市场监管局、市药监局</w:t>
      </w:r>
      <w:r>
        <w:rPr>
          <w:rFonts w:ascii="Times New Roman" w:eastAsia="方正仿宋_GBK"/>
          <w:kern w:val="0"/>
          <w:szCs w:val="32"/>
        </w:rPr>
        <w:t>制定了《重庆市市场</w:t>
      </w:r>
      <w:r>
        <w:rPr>
          <w:rFonts w:hint="eastAsia" w:ascii="Times New Roman" w:eastAsia="方正仿宋_GBK"/>
          <w:kern w:val="0"/>
          <w:szCs w:val="32"/>
        </w:rPr>
        <w:t>监督管理</w:t>
      </w:r>
      <w:r>
        <w:rPr>
          <w:rFonts w:ascii="Times New Roman" w:eastAsia="方正仿宋_GBK"/>
          <w:kern w:val="0"/>
          <w:szCs w:val="32"/>
        </w:rPr>
        <w:t>行政处罚裁量基准（</w:t>
      </w:r>
      <w:r>
        <w:rPr>
          <w:rFonts w:hint="eastAsia" w:ascii="Times New Roman" w:eastAsia="方正仿宋_GBK"/>
          <w:kern w:val="0"/>
          <w:szCs w:val="32"/>
        </w:rPr>
        <w:t>2022版</w:t>
      </w:r>
      <w:r>
        <w:rPr>
          <w:rFonts w:ascii="Times New Roman" w:eastAsia="方正仿宋_GBK"/>
          <w:kern w:val="0"/>
          <w:szCs w:val="32"/>
        </w:rPr>
        <w:t>）》（以下简称《</w:t>
      </w:r>
      <w:r>
        <w:rPr>
          <w:rFonts w:hint="eastAsia" w:ascii="Times New Roman" w:eastAsia="方正仿宋_GBK"/>
          <w:kern w:val="0"/>
          <w:szCs w:val="32"/>
        </w:rPr>
        <w:t>裁量</w:t>
      </w:r>
      <w:r>
        <w:rPr>
          <w:rFonts w:ascii="Times New Roman" w:eastAsia="方正仿宋_GBK"/>
          <w:kern w:val="0"/>
          <w:szCs w:val="32"/>
        </w:rPr>
        <w:t>基准》</w:t>
      </w:r>
      <w:r>
        <w:rPr>
          <w:rFonts w:hint="eastAsia" w:ascii="Times New Roman" w:eastAsia="方正仿宋_GBK"/>
          <w:kern w:val="0"/>
          <w:szCs w:val="32"/>
        </w:rPr>
        <w:t>），</w:t>
      </w:r>
      <w:r>
        <w:rPr>
          <w:rFonts w:ascii="Times New Roman" w:eastAsia="方正仿宋_GBK"/>
          <w:kern w:val="0"/>
          <w:szCs w:val="32"/>
        </w:rPr>
        <w:t>现印发给你们，</w:t>
      </w:r>
      <w:r>
        <w:rPr>
          <w:rFonts w:ascii="Times New Roman" w:eastAsia="方正仿宋_GBK"/>
          <w:szCs w:val="32"/>
        </w:rPr>
        <w:t>并将执行中的相关事项通知如下，请遵照执行</w:t>
      </w:r>
      <w:r>
        <w:rPr>
          <w:rFonts w:hint="eastAsia" w:ascii="Times New Roman" w:eastAsia="方正仿宋_GBK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eastAsia="方正仿宋_GBK"/>
          <w:kern w:val="0"/>
          <w:szCs w:val="32"/>
        </w:rPr>
      </w:pPr>
      <w:r>
        <w:rPr>
          <w:rFonts w:hint="eastAsia" w:ascii="Times New Roman" w:eastAsia="方正仿宋_GBK"/>
          <w:kern w:val="0"/>
          <w:szCs w:val="32"/>
        </w:rPr>
        <w:t>一、</w:t>
      </w:r>
      <w:r>
        <w:rPr>
          <w:rFonts w:ascii="Times New Roman" w:eastAsia="方正仿宋_GBK"/>
          <w:kern w:val="0"/>
          <w:szCs w:val="32"/>
        </w:rPr>
        <w:t>本市各级市场监督管理部门实施行政处罚裁量，适用本《</w:t>
      </w:r>
      <w:r>
        <w:rPr>
          <w:rFonts w:hint="eastAsia" w:ascii="Times New Roman" w:eastAsia="方正仿宋_GBK"/>
          <w:kern w:val="0"/>
          <w:szCs w:val="32"/>
        </w:rPr>
        <w:t>裁量</w:t>
      </w:r>
      <w:r>
        <w:rPr>
          <w:rFonts w:ascii="Times New Roman" w:eastAsia="方正仿宋_GBK"/>
          <w:kern w:val="0"/>
          <w:szCs w:val="32"/>
        </w:rPr>
        <w:t>基准》。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eastAsia="方正仿宋_GBK"/>
          <w:kern w:val="0"/>
          <w:szCs w:val="32"/>
        </w:rPr>
      </w:pPr>
      <w:r>
        <w:rPr>
          <w:rFonts w:ascii="Times New Roman" w:eastAsia="方正仿宋_GBK"/>
          <w:kern w:val="0"/>
          <w:szCs w:val="32"/>
        </w:rPr>
        <w:t>二、《</w:t>
      </w:r>
      <w:r>
        <w:rPr>
          <w:rFonts w:hint="eastAsia" w:ascii="Times New Roman" w:eastAsia="方正仿宋_GBK"/>
          <w:kern w:val="0"/>
          <w:szCs w:val="32"/>
        </w:rPr>
        <w:t>裁量</w:t>
      </w:r>
      <w:r>
        <w:rPr>
          <w:rFonts w:ascii="Times New Roman" w:eastAsia="方正仿宋_GBK"/>
          <w:kern w:val="0"/>
          <w:szCs w:val="32"/>
        </w:rPr>
        <w:t>基准》将主观标准与客观标准相结合，根据不同违法行为的特点，综合考虑违法行为持续情况、风险性、危害程度、危害后果和社会影响程度等因素，</w:t>
      </w:r>
      <w:r>
        <w:rPr>
          <w:rFonts w:hint="eastAsia" w:ascii="Times New Roman" w:eastAsia="方正仿宋_GBK"/>
          <w:kern w:val="0"/>
          <w:szCs w:val="32"/>
        </w:rPr>
        <w:t>原则上</w:t>
      </w:r>
      <w:r>
        <w:rPr>
          <w:rFonts w:ascii="Times New Roman" w:eastAsia="方正仿宋_GBK"/>
          <w:kern w:val="0"/>
          <w:szCs w:val="32"/>
        </w:rPr>
        <w:t>划分减轻、从轻、一般和从重四个裁量</w:t>
      </w:r>
      <w:r>
        <w:rPr>
          <w:rFonts w:hint="eastAsia" w:ascii="Times New Roman" w:eastAsia="方正仿宋_GBK"/>
          <w:kern w:val="0"/>
          <w:szCs w:val="32"/>
        </w:rPr>
        <w:t>等级</w:t>
      </w:r>
      <w:r>
        <w:rPr>
          <w:rFonts w:ascii="Times New Roman" w:eastAsia="方正仿宋_GBK"/>
          <w:kern w:val="0"/>
          <w:szCs w:val="32"/>
        </w:rPr>
        <w:t>。各级市场监督管理部门应当按照《</w:t>
      </w:r>
      <w:r>
        <w:rPr>
          <w:rFonts w:hint="eastAsia" w:ascii="Times New Roman" w:eastAsia="方正仿宋_GBK"/>
          <w:kern w:val="0"/>
          <w:szCs w:val="32"/>
        </w:rPr>
        <w:t>裁量</w:t>
      </w:r>
      <w:r>
        <w:rPr>
          <w:rFonts w:ascii="Times New Roman" w:eastAsia="方正仿宋_GBK"/>
          <w:kern w:val="0"/>
          <w:szCs w:val="32"/>
        </w:rPr>
        <w:t>基准》确定的裁量因素，认定裁量</w:t>
      </w:r>
      <w:r>
        <w:rPr>
          <w:rFonts w:hint="eastAsia" w:ascii="Times New Roman" w:eastAsia="方正仿宋_GBK"/>
          <w:kern w:val="0"/>
          <w:szCs w:val="32"/>
        </w:rPr>
        <w:t>等级</w:t>
      </w:r>
      <w:r>
        <w:rPr>
          <w:rFonts w:ascii="Times New Roman" w:eastAsia="方正仿宋_GBK"/>
          <w:kern w:val="0"/>
          <w:szCs w:val="32"/>
        </w:rPr>
        <w:t>，并依据该裁量</w:t>
      </w:r>
      <w:r>
        <w:rPr>
          <w:rFonts w:hint="eastAsia" w:ascii="Times New Roman" w:eastAsia="方正仿宋_GBK"/>
          <w:kern w:val="0"/>
          <w:szCs w:val="32"/>
        </w:rPr>
        <w:t>等级</w:t>
      </w:r>
      <w:r>
        <w:rPr>
          <w:rFonts w:ascii="Times New Roman" w:eastAsia="方正仿宋_GBK"/>
          <w:kern w:val="0"/>
          <w:szCs w:val="32"/>
        </w:rPr>
        <w:t>对应的裁量基准实施行政处罚裁量。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eastAsia="方正仿宋_GBK"/>
          <w:kern w:val="0"/>
          <w:szCs w:val="32"/>
        </w:rPr>
      </w:pPr>
      <w:r>
        <w:rPr>
          <w:rFonts w:ascii="Times New Roman" w:eastAsia="方正仿宋_GBK"/>
          <w:kern w:val="0"/>
          <w:szCs w:val="32"/>
        </w:rPr>
        <w:t>三、《行政处罚法》</w:t>
      </w:r>
      <w:r>
        <w:rPr>
          <w:rFonts w:ascii="Times New Roman" w:eastAsia="方正仿宋_GBK"/>
          <w:szCs w:val="32"/>
        </w:rPr>
        <w:t>《重</w:t>
      </w:r>
      <w:r>
        <w:rPr>
          <w:rFonts w:ascii="Times New Roman" w:eastAsia="方正仿宋_GBK"/>
          <w:spacing w:val="6"/>
          <w:szCs w:val="32"/>
        </w:rPr>
        <w:t>庆市规范行政处罚裁量权办法》</w:t>
      </w:r>
      <w:r>
        <w:rPr>
          <w:rFonts w:ascii="Times New Roman" w:eastAsia="方正仿宋_GBK"/>
          <w:kern w:val="0"/>
          <w:szCs w:val="32"/>
        </w:rPr>
        <w:t>等法律、法规、规章和《市场监管总局关于</w:t>
      </w:r>
      <w:r>
        <w:rPr>
          <w:rFonts w:hint="eastAsia" w:ascii="Times New Roman" w:eastAsia="方正仿宋_GBK"/>
          <w:kern w:val="0"/>
          <w:szCs w:val="32"/>
        </w:rPr>
        <w:t>规范市场监督管理行政处罚裁量权</w:t>
      </w:r>
      <w:r>
        <w:rPr>
          <w:rFonts w:ascii="Times New Roman" w:eastAsia="方正仿宋_GBK"/>
          <w:kern w:val="0"/>
          <w:szCs w:val="32"/>
        </w:rPr>
        <w:t>的指导意见》</w:t>
      </w:r>
      <w:r>
        <w:rPr>
          <w:rFonts w:ascii="Times New Roman" w:eastAsia="方正仿宋_GBK"/>
          <w:szCs w:val="32"/>
        </w:rPr>
        <w:t>等对裁量情节和因素另有规定的，</w:t>
      </w:r>
      <w:r>
        <w:rPr>
          <w:rFonts w:ascii="Times New Roman" w:eastAsia="方正仿宋_GBK"/>
          <w:kern w:val="0"/>
          <w:szCs w:val="32"/>
        </w:rPr>
        <w:t>应当将相关规定与《</w:t>
      </w:r>
      <w:r>
        <w:rPr>
          <w:rFonts w:hint="eastAsia" w:ascii="Times New Roman" w:eastAsia="方正仿宋_GBK"/>
          <w:kern w:val="0"/>
          <w:szCs w:val="32"/>
        </w:rPr>
        <w:t>裁量</w:t>
      </w:r>
      <w:r>
        <w:rPr>
          <w:rFonts w:ascii="Times New Roman" w:eastAsia="方正仿宋_GBK"/>
          <w:kern w:val="0"/>
          <w:szCs w:val="32"/>
        </w:rPr>
        <w:t>基准》的裁量因素相结合，</w:t>
      </w:r>
      <w:r>
        <w:rPr>
          <w:rFonts w:ascii="Times New Roman" w:eastAsia="方正仿宋_GBK"/>
          <w:szCs w:val="32"/>
        </w:rPr>
        <w:t>按照《重庆市市场监督管理行政处罚裁量规则》</w:t>
      </w:r>
      <w:r>
        <w:rPr>
          <w:rFonts w:hint="eastAsia" w:ascii="Times New Roman" w:eastAsia="方正仿宋_GBK"/>
          <w:szCs w:val="32"/>
        </w:rPr>
        <w:t>《重庆市药品监督管理行政处罚裁量适用规则》</w:t>
      </w:r>
      <w:r>
        <w:rPr>
          <w:rFonts w:ascii="Times New Roman" w:eastAsia="方正仿宋_GBK"/>
          <w:szCs w:val="32"/>
        </w:rPr>
        <w:t>进行综合</w:t>
      </w:r>
      <w:r>
        <w:rPr>
          <w:rFonts w:ascii="Times New Roman" w:eastAsia="方正仿宋_GBK"/>
          <w:kern w:val="0"/>
          <w:szCs w:val="32"/>
        </w:rPr>
        <w:t>裁量，认定违法行为适用《</w:t>
      </w:r>
      <w:r>
        <w:rPr>
          <w:rFonts w:hint="eastAsia" w:ascii="Times New Roman" w:eastAsia="方正仿宋_GBK"/>
          <w:kern w:val="0"/>
          <w:szCs w:val="32"/>
        </w:rPr>
        <w:t>裁量</w:t>
      </w:r>
      <w:r>
        <w:rPr>
          <w:rFonts w:ascii="Times New Roman" w:eastAsia="方正仿宋_GBK"/>
          <w:kern w:val="0"/>
          <w:szCs w:val="32"/>
        </w:rPr>
        <w:t>基准》的裁量</w:t>
      </w:r>
      <w:r>
        <w:rPr>
          <w:rFonts w:hint="eastAsia" w:ascii="Times New Roman" w:eastAsia="方正仿宋_GBK"/>
          <w:kern w:val="0"/>
          <w:szCs w:val="32"/>
        </w:rPr>
        <w:t>等级</w:t>
      </w:r>
      <w:r>
        <w:rPr>
          <w:rFonts w:ascii="Times New Roman" w:eastAsia="方正仿宋_GBK"/>
          <w:kern w:val="0"/>
          <w:szCs w:val="32"/>
        </w:rPr>
        <w:t>。</w:t>
      </w:r>
      <w:r>
        <w:rPr>
          <w:rFonts w:hint="eastAsia" w:ascii="Times New Roman" w:eastAsia="方正仿宋_GBK"/>
          <w:kern w:val="0"/>
          <w:szCs w:val="32"/>
        </w:rPr>
        <w:t>对涉及食品、药品、特种设备、产品质量等民生安全领域的违法行为，应当从严裁量。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eastAsia="方正仿宋_GBK"/>
          <w:kern w:val="0"/>
          <w:szCs w:val="32"/>
        </w:rPr>
      </w:pPr>
      <w:r>
        <w:rPr>
          <w:rFonts w:ascii="Times New Roman" w:eastAsia="方正仿宋_GBK"/>
          <w:szCs w:val="32"/>
        </w:rPr>
        <w:t>四、违法行为同时具有《</w:t>
      </w:r>
      <w:r>
        <w:rPr>
          <w:rFonts w:hint="eastAsia" w:ascii="Times New Roman" w:eastAsia="方正仿宋_GBK"/>
          <w:szCs w:val="32"/>
        </w:rPr>
        <w:t>裁量</w:t>
      </w:r>
      <w:r>
        <w:rPr>
          <w:rFonts w:ascii="Times New Roman" w:eastAsia="方正仿宋_GBK"/>
          <w:szCs w:val="32"/>
        </w:rPr>
        <w:t>基准》不同裁量</w:t>
      </w:r>
      <w:r>
        <w:rPr>
          <w:rFonts w:hint="eastAsia" w:ascii="Times New Roman" w:eastAsia="方正仿宋_GBK"/>
          <w:szCs w:val="32"/>
        </w:rPr>
        <w:t>等级</w:t>
      </w:r>
      <w:r>
        <w:rPr>
          <w:rFonts w:ascii="Times New Roman" w:eastAsia="方正仿宋_GBK"/>
          <w:szCs w:val="32"/>
        </w:rPr>
        <w:t>的裁量因素时，应当按照</w:t>
      </w:r>
      <w:r>
        <w:rPr>
          <w:rFonts w:hint="eastAsia" w:ascii="Times New Roman" w:eastAsia="方正仿宋_GBK"/>
          <w:szCs w:val="32"/>
        </w:rPr>
        <w:t>相关</w:t>
      </w:r>
      <w:r>
        <w:rPr>
          <w:rFonts w:ascii="Times New Roman" w:eastAsia="方正仿宋_GBK"/>
          <w:szCs w:val="32"/>
        </w:rPr>
        <w:t>规定进行综合裁量，认定</w:t>
      </w:r>
      <w:r>
        <w:rPr>
          <w:rFonts w:ascii="Times New Roman" w:eastAsia="方正仿宋_GBK"/>
          <w:kern w:val="0"/>
          <w:szCs w:val="32"/>
        </w:rPr>
        <w:t>违法行为适用《</w:t>
      </w:r>
      <w:r>
        <w:rPr>
          <w:rFonts w:hint="eastAsia" w:ascii="Times New Roman" w:eastAsia="方正仿宋_GBK"/>
          <w:kern w:val="0"/>
          <w:szCs w:val="32"/>
        </w:rPr>
        <w:t>裁量</w:t>
      </w:r>
      <w:r>
        <w:rPr>
          <w:rFonts w:ascii="Times New Roman" w:eastAsia="方正仿宋_GBK"/>
          <w:kern w:val="0"/>
          <w:szCs w:val="32"/>
        </w:rPr>
        <w:t>基准》的裁量</w:t>
      </w:r>
      <w:r>
        <w:rPr>
          <w:rFonts w:hint="eastAsia" w:ascii="Times New Roman" w:eastAsia="方正仿宋_GBK"/>
          <w:kern w:val="0"/>
          <w:szCs w:val="32"/>
        </w:rPr>
        <w:t>等级</w:t>
      </w:r>
      <w:r>
        <w:rPr>
          <w:rFonts w:ascii="Times New Roman" w:eastAsia="方正仿宋_GBK"/>
          <w:kern w:val="0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eastAsia="方正仿宋_GBK"/>
          <w:kern w:val="0"/>
          <w:szCs w:val="32"/>
        </w:rPr>
      </w:pPr>
      <w:r>
        <w:rPr>
          <w:rFonts w:ascii="Times New Roman" w:eastAsia="方正仿宋_GBK"/>
          <w:kern w:val="0"/>
          <w:szCs w:val="32"/>
        </w:rPr>
        <w:t>五、各级市场监督管理部门应当按照认定的裁量</w:t>
      </w:r>
      <w:r>
        <w:rPr>
          <w:rFonts w:hint="eastAsia" w:ascii="Times New Roman" w:eastAsia="方正仿宋_GBK"/>
          <w:kern w:val="0"/>
          <w:szCs w:val="32"/>
        </w:rPr>
        <w:t>等级</w:t>
      </w:r>
      <w:r>
        <w:rPr>
          <w:rFonts w:ascii="Times New Roman" w:eastAsia="方正仿宋_GBK"/>
          <w:kern w:val="0"/>
          <w:szCs w:val="32"/>
        </w:rPr>
        <w:t>对应的裁量基准实施行政处罚，拟实施的行政处罚确实需要突破裁量基准的</w:t>
      </w:r>
      <w:r>
        <w:rPr>
          <w:rFonts w:hint="eastAsia" w:ascii="Times New Roman" w:eastAsia="方正仿宋_GBK"/>
          <w:kern w:val="0"/>
          <w:szCs w:val="32"/>
        </w:rPr>
        <w:t>幅度和种类的</w:t>
      </w:r>
      <w:r>
        <w:rPr>
          <w:rFonts w:ascii="Times New Roman" w:eastAsia="方正仿宋_GBK"/>
          <w:kern w:val="0"/>
          <w:szCs w:val="32"/>
        </w:rPr>
        <w:t>，应当通过法制审核并由市场监督管理部门负责人集体讨论决定。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>六、</w:t>
      </w:r>
      <w:r>
        <w:rPr>
          <w:rFonts w:hint="eastAsia" w:ascii="Times New Roman" w:eastAsia="方正仿宋_GBK"/>
          <w:szCs w:val="32"/>
        </w:rPr>
        <w:t>《裁量基准</w:t>
      </w:r>
      <w:r>
        <w:rPr>
          <w:rFonts w:ascii="Times New Roman" w:eastAsia="方正仿宋_GBK"/>
          <w:szCs w:val="32"/>
        </w:rPr>
        <w:t>》未列明的违法行为，属于依法应当进行处罚的违法行为，应当按照</w:t>
      </w:r>
      <w:r>
        <w:rPr>
          <w:rFonts w:ascii="Times New Roman" w:eastAsia="方正仿宋_GBK"/>
          <w:kern w:val="0"/>
          <w:szCs w:val="32"/>
        </w:rPr>
        <w:t>《行政处罚法</w:t>
      </w:r>
      <w:r>
        <w:rPr>
          <w:rFonts w:hint="eastAsia" w:ascii="Times New Roman" w:eastAsia="方正仿宋_GBK"/>
          <w:kern w:val="0"/>
          <w:szCs w:val="32"/>
        </w:rPr>
        <w:t>》《</w:t>
      </w:r>
      <w:r>
        <w:rPr>
          <w:rFonts w:ascii="Times New Roman" w:eastAsia="方正仿宋_GBK"/>
          <w:szCs w:val="32"/>
        </w:rPr>
        <w:t>重</w:t>
      </w:r>
      <w:r>
        <w:rPr>
          <w:rFonts w:ascii="Times New Roman" w:eastAsia="方正仿宋_GBK"/>
          <w:spacing w:val="6"/>
          <w:szCs w:val="32"/>
        </w:rPr>
        <w:t>庆市规范行政处罚裁量权办法》</w:t>
      </w:r>
      <w:r>
        <w:rPr>
          <w:rFonts w:ascii="Times New Roman" w:eastAsia="方正仿宋_GBK"/>
          <w:kern w:val="0"/>
          <w:szCs w:val="32"/>
        </w:rPr>
        <w:t>《市场监管总局关于</w:t>
      </w:r>
      <w:r>
        <w:rPr>
          <w:rFonts w:hint="eastAsia" w:ascii="Times New Roman" w:eastAsia="方正仿宋_GBK"/>
          <w:kern w:val="0"/>
          <w:szCs w:val="32"/>
        </w:rPr>
        <w:t>规范市场监督管理行政处罚裁量权</w:t>
      </w:r>
      <w:r>
        <w:rPr>
          <w:rFonts w:ascii="Times New Roman" w:eastAsia="方正仿宋_GBK"/>
          <w:kern w:val="0"/>
          <w:szCs w:val="32"/>
        </w:rPr>
        <w:t>的指导意见》</w:t>
      </w:r>
      <w:r>
        <w:rPr>
          <w:rFonts w:ascii="Times New Roman" w:eastAsia="方正仿宋_GBK"/>
          <w:szCs w:val="32"/>
        </w:rPr>
        <w:t>《重庆市市场监督管理行政处罚裁量规则》等有关规定，依法进行行政处罚裁量，裁量基准可以参考《</w:t>
      </w:r>
      <w:r>
        <w:rPr>
          <w:rFonts w:hint="eastAsia" w:ascii="Times New Roman" w:eastAsia="方正仿宋_GBK"/>
          <w:szCs w:val="32"/>
        </w:rPr>
        <w:t>裁量基准</w:t>
      </w:r>
      <w:r>
        <w:rPr>
          <w:rFonts w:ascii="Times New Roman" w:eastAsia="方正仿宋_GBK"/>
          <w:szCs w:val="32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eastAsia="方正仿宋_GBK"/>
          <w:kern w:val="0"/>
          <w:szCs w:val="32"/>
        </w:rPr>
      </w:pPr>
      <w:r>
        <w:rPr>
          <w:rFonts w:ascii="Times New Roman" w:eastAsia="方正仿宋_GBK"/>
          <w:kern w:val="0"/>
          <w:szCs w:val="32"/>
        </w:rPr>
        <w:t>七、《</w:t>
      </w:r>
      <w:r>
        <w:rPr>
          <w:rFonts w:hint="eastAsia" w:ascii="Times New Roman" w:eastAsia="方正仿宋_GBK"/>
          <w:kern w:val="0"/>
          <w:szCs w:val="32"/>
        </w:rPr>
        <w:t>裁量基准</w:t>
      </w:r>
      <w:r>
        <w:rPr>
          <w:rFonts w:ascii="Times New Roman" w:eastAsia="方正仿宋_GBK"/>
          <w:kern w:val="0"/>
          <w:szCs w:val="32"/>
        </w:rPr>
        <w:t>》实施过程中，《行政处罚法》</w:t>
      </w:r>
      <w:r>
        <w:rPr>
          <w:rFonts w:ascii="Times New Roman" w:eastAsia="方正仿宋_GBK"/>
          <w:szCs w:val="32"/>
        </w:rPr>
        <w:t>《重</w:t>
      </w:r>
      <w:r>
        <w:rPr>
          <w:rFonts w:ascii="Times New Roman" w:eastAsia="方正仿宋_GBK"/>
          <w:spacing w:val="6"/>
          <w:szCs w:val="32"/>
        </w:rPr>
        <w:t>庆市规范行政处罚裁量权办法》</w:t>
      </w:r>
      <w:r>
        <w:rPr>
          <w:rFonts w:ascii="Times New Roman" w:eastAsia="方正仿宋_GBK"/>
          <w:kern w:val="0"/>
          <w:szCs w:val="32"/>
        </w:rPr>
        <w:t>等法律、法规、规章和《市场监管总局关于</w:t>
      </w:r>
      <w:r>
        <w:rPr>
          <w:rFonts w:hint="eastAsia" w:ascii="Times New Roman" w:eastAsia="方正仿宋_GBK"/>
          <w:kern w:val="0"/>
          <w:szCs w:val="32"/>
        </w:rPr>
        <w:t>规范市场监督管理行政处罚裁量权</w:t>
      </w:r>
      <w:r>
        <w:rPr>
          <w:rFonts w:ascii="Times New Roman" w:eastAsia="方正仿宋_GBK"/>
          <w:kern w:val="0"/>
          <w:szCs w:val="32"/>
        </w:rPr>
        <w:t>的指导意见》</w:t>
      </w:r>
      <w:r>
        <w:rPr>
          <w:rFonts w:ascii="Times New Roman" w:eastAsia="方正仿宋_GBK"/>
          <w:szCs w:val="32"/>
        </w:rPr>
        <w:t>《重庆市市场监督管理行政处罚裁量规则》</w:t>
      </w:r>
      <w:r>
        <w:rPr>
          <w:rFonts w:hint="eastAsia" w:ascii="Times New Roman" w:eastAsia="方正仿宋_GBK"/>
          <w:szCs w:val="32"/>
        </w:rPr>
        <w:t>《重庆市药品监督管理行政处罚裁量适用规则》</w:t>
      </w:r>
      <w:r>
        <w:rPr>
          <w:rFonts w:ascii="Times New Roman" w:eastAsia="方正仿宋_GBK"/>
          <w:szCs w:val="32"/>
        </w:rPr>
        <w:t>等</w:t>
      </w:r>
      <w:r>
        <w:rPr>
          <w:rFonts w:ascii="Times New Roman" w:eastAsia="方正仿宋_GBK"/>
          <w:kern w:val="0"/>
          <w:szCs w:val="32"/>
        </w:rPr>
        <w:t>发生变化的，以法律、法规、规章和有关规定为准。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eastAsia="方正仿宋_GBK"/>
          <w:kern w:val="0"/>
          <w:szCs w:val="32"/>
        </w:rPr>
      </w:pPr>
      <w:r>
        <w:rPr>
          <w:rFonts w:hint="eastAsia" w:ascii="Times New Roman" w:eastAsia="方正仿宋_GBK"/>
          <w:kern w:val="0"/>
          <w:szCs w:val="32"/>
        </w:rPr>
        <w:t>八、</w:t>
      </w:r>
      <w:r>
        <w:rPr>
          <w:rFonts w:hint="eastAsia" w:ascii="方正仿宋_GBK" w:hAnsi="方正仿宋_GBK" w:eastAsia="方正仿宋_GBK" w:cs="方正仿宋_GBK"/>
          <w:szCs w:val="32"/>
        </w:rPr>
        <w:t>适用《裁量基准》时，应当坚持合法原则、过罚相当原则、处罚与教育相结合原则、综合裁量原则。应当坚决避免简单、机械照搬行政处罚裁量基准，防止个案裁量失衡。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eastAsia="方正仿宋_GBK"/>
          <w:kern w:val="0"/>
          <w:szCs w:val="32"/>
        </w:rPr>
      </w:pPr>
      <w:r>
        <w:rPr>
          <w:rFonts w:hint="eastAsia" w:ascii="Times New Roman" w:eastAsia="方正仿宋_GBK"/>
          <w:kern w:val="0"/>
          <w:szCs w:val="32"/>
        </w:rPr>
        <w:t>九</w:t>
      </w:r>
      <w:r>
        <w:rPr>
          <w:rFonts w:ascii="Times New Roman" w:eastAsia="方正仿宋_GBK"/>
          <w:kern w:val="0"/>
          <w:szCs w:val="32"/>
        </w:rPr>
        <w:t>、《</w:t>
      </w:r>
      <w:r>
        <w:rPr>
          <w:rFonts w:hint="eastAsia" w:ascii="Times New Roman" w:eastAsia="方正仿宋_GBK"/>
          <w:kern w:val="0"/>
          <w:szCs w:val="32"/>
        </w:rPr>
        <w:t>裁量基准</w:t>
      </w:r>
      <w:r>
        <w:rPr>
          <w:rFonts w:ascii="Times New Roman" w:eastAsia="方正仿宋_GBK"/>
          <w:kern w:val="0"/>
          <w:szCs w:val="32"/>
        </w:rPr>
        <w:t>》中的</w:t>
      </w:r>
      <w:r>
        <w:rPr>
          <w:rFonts w:hint="eastAsia" w:ascii="Times New Roman" w:eastAsia="方正仿宋_GBK"/>
          <w:kern w:val="0"/>
          <w:szCs w:val="32"/>
        </w:rPr>
        <w:t>“</w:t>
      </w:r>
      <w:r>
        <w:rPr>
          <w:rFonts w:ascii="Times New Roman" w:eastAsia="方正仿宋_GBK"/>
          <w:kern w:val="0"/>
          <w:szCs w:val="32"/>
        </w:rPr>
        <w:t>到</w:t>
      </w:r>
      <w:r>
        <w:rPr>
          <w:rFonts w:hint="eastAsia" w:ascii="Times New Roman" w:eastAsia="方正仿宋_GBK"/>
          <w:kern w:val="0"/>
          <w:szCs w:val="32"/>
        </w:rPr>
        <w:t>”“</w:t>
      </w:r>
      <w:r>
        <w:rPr>
          <w:rFonts w:ascii="Times New Roman" w:eastAsia="方正仿宋_GBK"/>
          <w:kern w:val="0"/>
          <w:szCs w:val="32"/>
        </w:rPr>
        <w:t>不足</w:t>
      </w:r>
      <w:r>
        <w:rPr>
          <w:rFonts w:hint="eastAsia" w:ascii="Times New Roman" w:eastAsia="方正仿宋_GBK"/>
          <w:kern w:val="0"/>
          <w:szCs w:val="32"/>
        </w:rPr>
        <w:t>”</w:t>
      </w:r>
      <w:r>
        <w:rPr>
          <w:rFonts w:ascii="Times New Roman" w:eastAsia="方正仿宋_GBK"/>
          <w:kern w:val="0"/>
          <w:szCs w:val="32"/>
        </w:rPr>
        <w:t>不包括本数，</w:t>
      </w:r>
      <w:r>
        <w:rPr>
          <w:rFonts w:hint="eastAsia" w:ascii="Times New Roman" w:eastAsia="方正仿宋_GBK"/>
          <w:kern w:val="0"/>
          <w:szCs w:val="32"/>
        </w:rPr>
        <w:t>“</w:t>
      </w:r>
      <w:r>
        <w:rPr>
          <w:rFonts w:ascii="Times New Roman" w:eastAsia="方正仿宋_GBK"/>
          <w:kern w:val="0"/>
          <w:szCs w:val="32"/>
        </w:rPr>
        <w:t>以上</w:t>
      </w:r>
      <w:r>
        <w:rPr>
          <w:rFonts w:hint="eastAsia" w:ascii="Times New Roman" w:eastAsia="方正仿宋_GBK"/>
          <w:kern w:val="0"/>
          <w:szCs w:val="32"/>
        </w:rPr>
        <w:t>”“</w:t>
      </w:r>
      <w:r>
        <w:rPr>
          <w:rFonts w:ascii="Times New Roman" w:eastAsia="方正仿宋_GBK"/>
          <w:kern w:val="0"/>
          <w:szCs w:val="32"/>
        </w:rPr>
        <w:t>以下</w:t>
      </w:r>
      <w:r>
        <w:rPr>
          <w:rFonts w:hint="eastAsia" w:ascii="Times New Roman" w:eastAsia="方正仿宋_GBK"/>
          <w:kern w:val="0"/>
          <w:szCs w:val="32"/>
        </w:rPr>
        <w:t>”</w:t>
      </w:r>
      <w:r>
        <w:rPr>
          <w:rFonts w:ascii="Times New Roman" w:eastAsia="方正仿宋_GBK"/>
          <w:kern w:val="0"/>
          <w:szCs w:val="32"/>
        </w:rPr>
        <w:t>包括本数。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eastAsia="方正仿宋_GBK"/>
          <w:kern w:val="0"/>
          <w:szCs w:val="32"/>
        </w:rPr>
      </w:pPr>
      <w:r>
        <w:rPr>
          <w:rFonts w:hint="eastAsia" w:ascii="Times New Roman" w:eastAsia="方正仿宋_GBK"/>
          <w:kern w:val="0"/>
          <w:szCs w:val="32"/>
        </w:rPr>
        <w:t>十</w:t>
      </w:r>
      <w:r>
        <w:rPr>
          <w:rFonts w:ascii="Times New Roman" w:eastAsia="方正仿宋_GBK"/>
          <w:kern w:val="0"/>
          <w:szCs w:val="32"/>
        </w:rPr>
        <w:t>、本《</w:t>
      </w:r>
      <w:r>
        <w:rPr>
          <w:rFonts w:hint="eastAsia" w:ascii="Times New Roman" w:eastAsia="方正仿宋_GBK"/>
          <w:kern w:val="0"/>
          <w:szCs w:val="32"/>
        </w:rPr>
        <w:t>裁量基准</w:t>
      </w:r>
      <w:r>
        <w:rPr>
          <w:rFonts w:ascii="Times New Roman" w:eastAsia="方正仿宋_GBK"/>
          <w:kern w:val="0"/>
          <w:szCs w:val="32"/>
        </w:rPr>
        <w:t>》自发布之日起实施</w:t>
      </w:r>
      <w:r>
        <w:rPr>
          <w:rFonts w:hint="eastAsia" w:ascii="Times New Roman" w:eastAsia="方正仿宋_GBK"/>
          <w:kern w:val="0"/>
          <w:szCs w:val="32"/>
        </w:rPr>
        <w:t>，</w:t>
      </w:r>
      <w:r>
        <w:rPr>
          <w:rFonts w:ascii="Times New Roman" w:eastAsia="方正仿宋_GBK"/>
          <w:kern w:val="0"/>
          <w:szCs w:val="32"/>
        </w:rPr>
        <w:t>《重庆市工商行政管理机关行政处罚裁量指导基准》（商标保护部分）</w:t>
      </w:r>
      <w:bookmarkStart w:id="1" w:name="wenhao"/>
      <w:r>
        <w:rPr>
          <w:rFonts w:hint="eastAsia" w:ascii="Times New Roman" w:eastAsia="方正仿宋_GBK"/>
          <w:kern w:val="0"/>
          <w:szCs w:val="32"/>
        </w:rPr>
        <w:t>（</w:t>
      </w:r>
      <w:r>
        <w:rPr>
          <w:rFonts w:ascii="Times New Roman" w:eastAsia="方正仿宋_GBK"/>
          <w:kern w:val="0"/>
          <w:szCs w:val="32"/>
        </w:rPr>
        <w:t>渝工商发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〔2018〕</w:t>
      </w:r>
      <w:r>
        <w:rPr>
          <w:rFonts w:hint="eastAsia" w:ascii="Times New Roman" w:eastAsia="方正仿宋_GBK"/>
          <w:kern w:val="0"/>
          <w:szCs w:val="32"/>
        </w:rPr>
        <w:t>2</w:t>
      </w:r>
      <w:r>
        <w:rPr>
          <w:rFonts w:ascii="Times New Roman" w:eastAsia="方正仿宋_GBK"/>
          <w:kern w:val="0"/>
          <w:szCs w:val="32"/>
        </w:rPr>
        <w:t>号</w:t>
      </w:r>
      <w:bookmarkEnd w:id="1"/>
      <w:r>
        <w:rPr>
          <w:rFonts w:hint="eastAsia" w:ascii="Times New Roman" w:eastAsia="方正仿宋_GBK"/>
          <w:kern w:val="0"/>
          <w:szCs w:val="32"/>
        </w:rPr>
        <w:t>）、</w:t>
      </w:r>
      <w:r>
        <w:rPr>
          <w:rFonts w:ascii="Times New Roman" w:eastAsia="方正仿宋_GBK"/>
          <w:kern w:val="0"/>
          <w:szCs w:val="32"/>
        </w:rPr>
        <w:t>《重庆市工商行政管理机关行政处罚裁量指导基准》（消费者权益保护部分）</w:t>
      </w:r>
      <w:r>
        <w:rPr>
          <w:rFonts w:hint="eastAsia" w:ascii="Times New Roman" w:eastAsia="方正仿宋_GBK"/>
          <w:kern w:val="0"/>
          <w:szCs w:val="32"/>
        </w:rPr>
        <w:t>（</w:t>
      </w:r>
      <w:r>
        <w:rPr>
          <w:rFonts w:ascii="Times New Roman" w:eastAsia="方正仿宋_GBK"/>
          <w:kern w:val="0"/>
          <w:szCs w:val="32"/>
        </w:rPr>
        <w:t>渝工商发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〔</w:t>
      </w:r>
      <w:r>
        <w:rPr>
          <w:rFonts w:ascii="Times New Roman"/>
        </w:rPr>
        <w:t>2018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〕</w:t>
      </w:r>
      <w:r>
        <w:rPr>
          <w:rFonts w:hint="default" w:ascii="Times New Roman"/>
        </w:rPr>
        <w:t>3</w:t>
      </w:r>
      <w:r>
        <w:rPr>
          <w:rFonts w:ascii="Times New Roman"/>
        </w:rPr>
        <w:t>号</w:t>
      </w:r>
      <w:r>
        <w:rPr>
          <w:rFonts w:hint="eastAsia" w:ascii="Times New Roman" w:eastAsia="方正仿宋_GBK"/>
          <w:kern w:val="0"/>
          <w:szCs w:val="32"/>
        </w:rPr>
        <w:t>）、《重庆市食品药品监督管理局行政处罚裁量适用规则》（渝食药监法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〔2018〕</w:t>
      </w:r>
      <w:r>
        <w:rPr>
          <w:rFonts w:hint="default" w:ascii="Times New Roman" w:eastAsia="方正仿宋_GBK"/>
          <w:kern w:val="0"/>
          <w:szCs w:val="32"/>
        </w:rPr>
        <w:t>13</w:t>
      </w:r>
      <w:r>
        <w:rPr>
          <w:rFonts w:ascii="Times New Roman" w:eastAsia="方正仿宋_GBK"/>
          <w:kern w:val="0"/>
          <w:szCs w:val="32"/>
        </w:rPr>
        <w:t>号</w:t>
      </w:r>
      <w:r>
        <w:rPr>
          <w:rFonts w:hint="default" w:ascii="Times New Roman" w:eastAsia="方正仿宋_GBK"/>
          <w:kern w:val="0"/>
          <w:szCs w:val="32"/>
        </w:rPr>
        <w:t>）所附食品药品裁量基准</w:t>
      </w:r>
      <w:r>
        <w:rPr>
          <w:rFonts w:hint="eastAsia" w:ascii="Times New Roman" w:eastAsia="方正仿宋_GBK"/>
          <w:kern w:val="0"/>
          <w:szCs w:val="32"/>
        </w:rPr>
        <w:t>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>各单位在贯彻执行中遇到的问题，请及时向市市场监管局</w:t>
      </w:r>
      <w:r>
        <w:rPr>
          <w:rFonts w:hint="eastAsia" w:ascii="Times New Roman" w:eastAsia="方正仿宋_GBK"/>
          <w:szCs w:val="32"/>
        </w:rPr>
        <w:t>、市药监局</w:t>
      </w:r>
      <w:r>
        <w:rPr>
          <w:rFonts w:ascii="Times New Roman" w:eastAsia="方正仿宋_GBK"/>
          <w:szCs w:val="32"/>
        </w:rPr>
        <w:t>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056" w:firstLineChars="1600"/>
        <w:jc w:val="both"/>
        <w:textAlignment w:val="auto"/>
        <w:outlineLvl w:val="9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>重庆市市场监督管理局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056" w:firstLineChars="1600"/>
        <w:jc w:val="both"/>
        <w:textAlignment w:val="auto"/>
        <w:outlineLvl w:val="9"/>
        <w:rPr>
          <w:rFonts w:hint="eastAsia" w:ascii="Times New Roman" w:eastAsia="方正仿宋_GBK"/>
          <w:szCs w:val="32"/>
        </w:rPr>
      </w:pPr>
      <w:r>
        <w:rPr>
          <w:rFonts w:hint="eastAsia" w:ascii="Times New Roman" w:eastAsia="方正仿宋_GBK"/>
          <w:szCs w:val="32"/>
        </w:rPr>
        <w:t>重庆市药品监督管理局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88" w:firstLineChars="1800"/>
        <w:jc w:val="both"/>
        <w:textAlignment w:val="auto"/>
        <w:outlineLvl w:val="9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>2022年</w:t>
      </w:r>
      <w:r>
        <w:rPr>
          <w:rFonts w:hint="eastAsia" w:ascii="Times New Roman" w:eastAsia="方正仿宋_GBK"/>
          <w:szCs w:val="32"/>
        </w:rPr>
        <w:t>4</w:t>
      </w:r>
      <w:r>
        <w:rPr>
          <w:rFonts w:ascii="Times New Roman" w:eastAsia="方正仿宋_GBK"/>
          <w:szCs w:val="32"/>
        </w:rPr>
        <w:t>月</w:t>
      </w:r>
      <w:r>
        <w:rPr>
          <w:rFonts w:hint="eastAsia"/>
          <w:szCs w:val="32"/>
          <w:lang w:val="en-US" w:eastAsia="zh-CN"/>
        </w:rPr>
        <w:t>18</w:t>
      </w:r>
      <w:r>
        <w:rPr>
          <w:rFonts w:ascii="Times New Roman" w:eastAsia="方正仿宋_GBK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 w:ascii="Times New Roman" w:eastAsia="方正仿宋_GBK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4" w:rightChars="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4" w:rightChars="0" w:firstLine="276" w:firstLineChars="10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4" w:rightChars="0" w:firstLine="276" w:firstLineChars="10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4" w:rightChars="0" w:firstLine="276" w:firstLineChars="10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4" w:rightChars="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4" w:rightChars="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4" w:rightChars="0" w:firstLine="276" w:firstLineChars="10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4" w:rightChars="0" w:firstLine="276" w:firstLineChars="10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4" w:rightChars="0" w:firstLine="276" w:firstLineChars="10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4" w:rightChars="0" w:firstLine="276" w:firstLineChars="10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4" w:rightChars="0" w:firstLine="276" w:firstLineChars="10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直线 18" o:spid="_x0000_s1028" o:spt="20" style="position:absolute;left:0pt;margin-left:0pt;margin-top:712.85pt;height:0pt;width:441pt;mso-position-horizontal-relative:margin;mso-position-vertical-relative:page;z-index:251660288;mso-width-relative:page;mso-height-relative:page;" filled="f" stroked="t" coordsize="21600,21600" o:gfxdata="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9B6FbtYAAAAKAQAADwAAAAAAAAAB&#10;ACAAAAA4AAAAZHJzL2Rvd25yZXYueG1sUEsBAhQAFAAAAAgAh07iQMSOnl3DAQAAgwMAAA4AAAAA&#10;AAAAAQAgAAAAOwEAAGRycy9lMm9Eb2MueG1sUEsFBgAAAAAGAAYAWQEAAHAFAAAAAA==&#10;">
            <v:path arrowok="t"/>
            <v:fill on="f" focussize="0,0"/>
            <v:stroke weight="1pt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4" w:rightChars="0" w:firstLine="276" w:firstLineChars="100"/>
        <w:jc w:val="both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直线 19" o:spid="_x0000_s1027" o:spt="20" style="position:absolute;left:0pt;margin-left:0.1pt;margin-top:741pt;height:0pt;width:442.2pt;mso-position-horizontal-relative:margin;mso-position-vertical-relative:page;z-index:251659264;mso-width-relative:page;mso-height-relative:page;" filled="f" stroked="t" coordsize="21600,21600" o:gfxdata="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0EpS81gAAAAoBAAAPAAAAAAAA&#10;AAEAIAAAADgAAABkcnMvZG93bnJldi54bWxQSwECFAAUAAAACACHTuJAssCAN8UBAACDAwAADgAA&#10;AAAAAAABACAAAAA7AQAAZHJzL2Uyb0RvYy54bWxQSwUGAAAAAAYABgBZAQAAcgUAAAAA&#10;">
            <v:path arrowok="t"/>
            <v:fill on="f" focussize="0,0"/>
            <v:stroke weight="1pt" joinstyle="round"/>
            <v:imagedata o:title=""/>
            <o:lock v:ext="edit" aspectratio="f"/>
          </v:line>
        </w:pict>
      </w:r>
      <w:r>
        <w:rPr>
          <w:rFonts w:ascii="Times New Roman" w:hAnsi="Times New Roman"/>
          <w:sz w:val="28"/>
          <w:szCs w:val="28"/>
        </w:rPr>
        <w:t>重庆市</w:t>
      </w:r>
      <w:r>
        <w:rPr>
          <w:rFonts w:hint="eastAsia" w:ascii="Times New Roman" w:hAnsi="Times New Roman"/>
          <w:sz w:val="28"/>
          <w:szCs w:val="28"/>
        </w:rPr>
        <w:t>市场监督管理</w:t>
      </w:r>
      <w:r>
        <w:rPr>
          <w:rFonts w:ascii="Times New Roman" w:hAnsi="Times New Roman"/>
          <w:sz w:val="28"/>
          <w:szCs w:val="28"/>
        </w:rPr>
        <w:t xml:space="preserve">局办公室      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hint="eastAsia" w:ascii="Times New Roman" w:hAnsi="Times New Roman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/>
          <w:sz w:val="28"/>
          <w:szCs w:val="28"/>
        </w:rPr>
        <w:t>日</w:t>
      </w:r>
      <w:r>
        <w:rPr>
          <w:rFonts w:ascii="Times New Roman" w:hAnsi="Times New Roman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－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trackRevisions w:val="1"/>
  <w:documentProtection w:enforcement="0"/>
  <w:defaultTabStop w:val="425"/>
  <w:hyphenationZone w:val="360"/>
  <w:doNotHyphenateCaps/>
  <w:drawingGridHorizontalSpacing w:val="158"/>
  <w:drawingGridVerticalSpacing w:val="29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46"/>
    <w:rsid w:val="005355AE"/>
    <w:rsid w:val="00541744"/>
    <w:rsid w:val="00544048"/>
    <w:rsid w:val="0054409A"/>
    <w:rsid w:val="00544B67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17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073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9771982"/>
    <w:rsid w:val="0A747DF2"/>
    <w:rsid w:val="0B2971FC"/>
    <w:rsid w:val="0BF050FD"/>
    <w:rsid w:val="100A305A"/>
    <w:rsid w:val="105D7579"/>
    <w:rsid w:val="18353979"/>
    <w:rsid w:val="1A0A38D1"/>
    <w:rsid w:val="1D7D3E95"/>
    <w:rsid w:val="20264985"/>
    <w:rsid w:val="235B1C57"/>
    <w:rsid w:val="23863CF9"/>
    <w:rsid w:val="24343744"/>
    <w:rsid w:val="27854499"/>
    <w:rsid w:val="2B9702EF"/>
    <w:rsid w:val="2C4959EC"/>
    <w:rsid w:val="2D0E53A7"/>
    <w:rsid w:val="2DC04146"/>
    <w:rsid w:val="2E256EC9"/>
    <w:rsid w:val="31496A1E"/>
    <w:rsid w:val="320E1020"/>
    <w:rsid w:val="33546CB8"/>
    <w:rsid w:val="34DC344C"/>
    <w:rsid w:val="36E539F9"/>
    <w:rsid w:val="3D0D5C68"/>
    <w:rsid w:val="3D770E96"/>
    <w:rsid w:val="3E350F4E"/>
    <w:rsid w:val="4B161173"/>
    <w:rsid w:val="4DDFFAF2"/>
    <w:rsid w:val="50407AE2"/>
    <w:rsid w:val="508262D7"/>
    <w:rsid w:val="53087649"/>
    <w:rsid w:val="540B7334"/>
    <w:rsid w:val="57045288"/>
    <w:rsid w:val="57B23648"/>
    <w:rsid w:val="57D218C0"/>
    <w:rsid w:val="59566CF2"/>
    <w:rsid w:val="59A05E3D"/>
    <w:rsid w:val="61C112D7"/>
    <w:rsid w:val="64DF7966"/>
    <w:rsid w:val="656869E7"/>
    <w:rsid w:val="666D0B4A"/>
    <w:rsid w:val="678C28F2"/>
    <w:rsid w:val="693B4450"/>
    <w:rsid w:val="693F44FF"/>
    <w:rsid w:val="6A93044D"/>
    <w:rsid w:val="6AEF28CB"/>
    <w:rsid w:val="6C1B3BC5"/>
    <w:rsid w:val="6C7F9869"/>
    <w:rsid w:val="73C32AB5"/>
    <w:rsid w:val="74E21AF8"/>
    <w:rsid w:val="77D68C7C"/>
    <w:rsid w:val="790911A1"/>
    <w:rsid w:val="7BDD242D"/>
    <w:rsid w:val="7C2C1C6C"/>
    <w:rsid w:val="7E7535BB"/>
    <w:rsid w:val="9DBFDF2E"/>
    <w:rsid w:val="BF7F992B"/>
    <w:rsid w:val="EB67506D"/>
    <w:rsid w:val="EFFA5277"/>
    <w:rsid w:val="FDD73194"/>
    <w:rsid w:val="FE77D3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widowControl w:val="0"/>
      <w:spacing w:line="240" w:lineRule="auto"/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qFormat/>
    <w:uiPriority w:val="0"/>
    <w:rPr>
      <w:rFonts w:ascii="仿宋_GB2312" w:eastAsia="仿宋_GB231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30"/>
    <customShpInfo spid="_x0000_s102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21</Words>
  <Characters>126</Characters>
  <Lines>1</Lines>
  <Paragraphs>1</Paragraphs>
  <ScaleCrop>false</ScaleCrop>
  <LinksUpToDate>false</LinksUpToDate>
  <CharactersWithSpaces>146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2019-02-12T23:10:00Z</dcterms:created>
  <dc:creator>Lenovo User</dc:creator>
  <cp:lastModifiedBy>文印室</cp:lastModifiedBy>
  <cp:lastPrinted>2019-08-29T18:07:00Z</cp:lastPrinted>
  <dcterms:modified xsi:type="dcterms:W3CDTF">2022-04-19T02:10:23Z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