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cs="Times New Roman"/>
          <w:b/>
          <w:bCs/>
          <w:sz w:val="28"/>
          <w:szCs w:val="28"/>
        </w:rPr>
      </w:pPr>
      <w:bookmarkStart w:id="1" w:name="_GoBack"/>
      <w:bookmarkEnd w:id="1"/>
      <w:bookmarkStart w:id="0" w:name="_Toc9924"/>
      <w:r>
        <w:rPr>
          <w:rFonts w:hint="default" w:ascii="Times New Roman" w:hAnsi="Times New Roman" w:cs="Times New Roman"/>
          <w:b/>
          <w:bCs/>
          <w:sz w:val="28"/>
          <w:szCs w:val="28"/>
        </w:rPr>
        <w:t>浙贝母配方颗粒</w:t>
      </w:r>
      <w:bookmarkEnd w:id="0"/>
    </w:p>
    <w:p>
      <w:pPr>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cs="Times New Roman"/>
          <w:color w:val="auto"/>
          <w:sz w:val="24"/>
          <w:szCs w:val="24"/>
        </w:rPr>
      </w:pPr>
      <w:r>
        <w:rPr>
          <w:rFonts w:hint="default" w:ascii="Times New Roman" w:hAnsi="Times New Roman" w:cs="Times New Roman"/>
          <w:b/>
          <w:bCs/>
          <w:color w:val="auto"/>
          <w:sz w:val="24"/>
          <w:szCs w:val="24"/>
        </w:rPr>
        <w:t>Zhebeimu Peifangkeli</w:t>
      </w:r>
    </w:p>
    <w:p>
      <w:pPr>
        <w:adjustRightInd w:val="0"/>
        <w:snapToGrid w:val="0"/>
        <w:spacing w:line="360" w:lineRule="auto"/>
        <w:ind w:firstLine="481" w:firstLineChars="200"/>
        <w:rPr>
          <w:rFonts w:hint="default" w:ascii="Times New Roman" w:hAnsi="Times New Roman" w:eastAsia="宋体" w:cs="Times New Roman"/>
          <w:sz w:val="24"/>
          <w:szCs w:val="24"/>
        </w:rPr>
      </w:pPr>
      <w:r>
        <w:rPr>
          <w:rFonts w:hint="default" w:ascii="Times New Roman" w:hAnsi="Times New Roman" w:eastAsia="宋体" w:cs="黑体"/>
          <w:b/>
          <w:bCs/>
          <w:sz w:val="24"/>
          <w:szCs w:val="24"/>
        </w:rPr>
        <w:t>【来源】</w:t>
      </w:r>
      <w:r>
        <w:rPr>
          <w:rFonts w:hint="default" w:ascii="Times New Roman" w:hAnsi="Times New Roman" w:eastAsia="宋体" w:cs="Times New Roman"/>
          <w:b/>
          <w:sz w:val="24"/>
          <w:szCs w:val="24"/>
        </w:rPr>
        <w:t xml:space="preserve"> </w:t>
      </w:r>
      <w:r>
        <w:rPr>
          <w:rFonts w:hint="eastAsia" w:cs="Times New Roman"/>
          <w:b/>
          <w:sz w:val="24"/>
          <w:szCs w:val="24"/>
          <w:lang w:val="en-US" w:eastAsia="zh-CN"/>
        </w:rPr>
        <w:t xml:space="preserve"> </w:t>
      </w:r>
      <w:r>
        <w:rPr>
          <w:rFonts w:hint="default" w:ascii="Times New Roman" w:hAnsi="Times New Roman" w:eastAsia="宋体" w:cs="Times New Roman"/>
          <w:sz w:val="24"/>
          <w:szCs w:val="24"/>
        </w:rPr>
        <w:t>本品为百合科植物浙贝母</w:t>
      </w:r>
      <w:r>
        <w:rPr>
          <w:rFonts w:hint="default" w:ascii="Times New Roman" w:hAnsi="Times New Roman" w:eastAsia="宋体" w:cs="Times New Roman"/>
          <w:i/>
          <w:iCs/>
          <w:sz w:val="24"/>
          <w:szCs w:val="24"/>
        </w:rPr>
        <w:t xml:space="preserve">Fritillaria thunbergii </w:t>
      </w:r>
      <w:r>
        <w:rPr>
          <w:rFonts w:hint="default" w:ascii="Times New Roman" w:hAnsi="Times New Roman" w:eastAsia="宋体" w:cs="Times New Roman"/>
          <w:sz w:val="24"/>
          <w:szCs w:val="24"/>
        </w:rPr>
        <w:t>Miq.的干燥鳞茎经炮制并按标准汤剂的主要质量指标加工制成的配方颗粒。</w:t>
      </w:r>
    </w:p>
    <w:p>
      <w:pPr>
        <w:adjustRightInd w:val="0"/>
        <w:snapToGrid w:val="0"/>
        <w:spacing w:line="360" w:lineRule="auto"/>
        <w:ind w:firstLine="481" w:firstLineChars="200"/>
        <w:rPr>
          <w:rFonts w:hint="default" w:ascii="Times New Roman" w:hAnsi="Times New Roman" w:eastAsia="宋体" w:cs="Times New Roman"/>
          <w:sz w:val="24"/>
          <w:szCs w:val="24"/>
        </w:rPr>
      </w:pPr>
      <w:r>
        <w:rPr>
          <w:rFonts w:hint="default" w:ascii="Times New Roman" w:hAnsi="Times New Roman" w:eastAsia="宋体" w:cs="黑体"/>
          <w:b/>
          <w:bCs/>
          <w:sz w:val="24"/>
          <w:szCs w:val="24"/>
        </w:rPr>
        <w:t>【制法】</w:t>
      </w:r>
      <w:r>
        <w:rPr>
          <w:rFonts w:hint="default" w:ascii="Times New Roman" w:hAnsi="Times New Roman" w:eastAsia="宋体" w:cs="Times New Roman"/>
          <w:sz w:val="24"/>
          <w:szCs w:val="24"/>
        </w:rPr>
        <w:t xml:space="preserve"> </w:t>
      </w:r>
      <w:r>
        <w:rPr>
          <w:rFonts w:hint="eastAsia" w:cs="Times New Roman"/>
          <w:sz w:val="24"/>
          <w:szCs w:val="24"/>
          <w:lang w:val="en-US" w:eastAsia="zh-CN"/>
        </w:rPr>
        <w:t xml:space="preserve"> </w:t>
      </w:r>
      <w:r>
        <w:rPr>
          <w:rFonts w:hint="default" w:ascii="Times New Roman" w:hAnsi="Times New Roman" w:eastAsia="宋体" w:cs="Times New Roman"/>
          <w:sz w:val="24"/>
          <w:szCs w:val="24"/>
        </w:rPr>
        <w:t>取浙贝母饮片4000g，加水煎煮，滤过，滤液浓缩成清膏（干浸膏出膏率为14%</w:t>
      </w:r>
      <w:r>
        <w:rPr>
          <w:rFonts w:hint="eastAsia" w:cs="Times New Roman"/>
          <w:sz w:val="24"/>
          <w:szCs w:val="24"/>
          <w:lang w:val="en-US" w:eastAsia="zh-CN"/>
        </w:rPr>
        <w:t>~</w:t>
      </w:r>
      <w:r>
        <w:rPr>
          <w:rFonts w:hint="default" w:ascii="Times New Roman" w:hAnsi="Times New Roman" w:eastAsia="宋体" w:cs="Times New Roman"/>
          <w:sz w:val="24"/>
          <w:szCs w:val="24"/>
        </w:rPr>
        <w:t>25%），加辅料适量，干燥</w:t>
      </w:r>
      <w:r>
        <w:rPr>
          <w:rFonts w:hint="default" w:ascii="Times New Roman" w:hAnsi="Times New Roman" w:eastAsia="宋体" w:cs="Times New Roman"/>
          <w:bCs/>
          <w:kern w:val="0"/>
          <w:sz w:val="24"/>
          <w:szCs w:val="24"/>
        </w:rPr>
        <w:t>（或干燥，粉碎）</w:t>
      </w:r>
      <w:r>
        <w:rPr>
          <w:rFonts w:hint="default" w:ascii="Times New Roman" w:hAnsi="Times New Roman" w:eastAsia="宋体" w:cs="Times New Roman"/>
          <w:sz w:val="24"/>
          <w:szCs w:val="24"/>
        </w:rPr>
        <w:t>，再加入辅料适量，混匀，制粒，制成1000g，即得。</w:t>
      </w:r>
    </w:p>
    <w:p>
      <w:pPr>
        <w:adjustRightInd w:val="0"/>
        <w:snapToGrid w:val="0"/>
        <w:spacing w:line="360" w:lineRule="auto"/>
        <w:ind w:firstLine="481" w:firstLineChars="200"/>
        <w:rPr>
          <w:rFonts w:hint="default" w:ascii="Times New Roman" w:hAnsi="Times New Roman" w:eastAsia="宋体" w:cs="Times New Roman"/>
          <w:sz w:val="24"/>
          <w:szCs w:val="24"/>
        </w:rPr>
      </w:pPr>
      <w:r>
        <w:rPr>
          <w:rFonts w:hint="default" w:ascii="Times New Roman" w:hAnsi="Times New Roman" w:eastAsia="宋体" w:cs="黑体"/>
          <w:b/>
          <w:bCs/>
          <w:sz w:val="24"/>
          <w:szCs w:val="24"/>
        </w:rPr>
        <w:t>【性状】</w:t>
      </w:r>
      <w:r>
        <w:rPr>
          <w:rFonts w:hint="default" w:ascii="Times New Roman" w:hAnsi="Times New Roman" w:eastAsia="宋体" w:cs="Times New Roman"/>
          <w:sz w:val="24"/>
          <w:szCs w:val="24"/>
        </w:rPr>
        <w:t xml:space="preserve"> </w:t>
      </w:r>
      <w:r>
        <w:rPr>
          <w:rFonts w:hint="eastAsia" w:cs="Times New Roman"/>
          <w:sz w:val="24"/>
          <w:szCs w:val="24"/>
          <w:lang w:val="en-US" w:eastAsia="zh-CN"/>
        </w:rPr>
        <w:t xml:space="preserve"> </w:t>
      </w:r>
      <w:r>
        <w:rPr>
          <w:rFonts w:hint="default" w:ascii="Times New Roman" w:hAnsi="Times New Roman" w:eastAsia="宋体" w:cs="Times New Roman"/>
          <w:sz w:val="24"/>
          <w:szCs w:val="24"/>
        </w:rPr>
        <w:t>本品为黄白色至棕黄色的颗粒；气微，味微苦。</w:t>
      </w:r>
    </w:p>
    <w:p>
      <w:pPr>
        <w:adjustRightInd w:val="0"/>
        <w:snapToGrid w:val="0"/>
        <w:spacing w:line="360" w:lineRule="auto"/>
        <w:ind w:firstLine="481" w:firstLineChars="200"/>
        <w:rPr>
          <w:rFonts w:hint="default" w:ascii="Times New Roman" w:hAnsi="Times New Roman" w:eastAsia="宋体" w:cs="Times New Roman"/>
          <w:sz w:val="24"/>
          <w:szCs w:val="24"/>
        </w:rPr>
      </w:pPr>
      <w:r>
        <w:rPr>
          <w:rFonts w:hint="default" w:ascii="Times New Roman" w:hAnsi="Times New Roman" w:eastAsia="宋体" w:cs="黑体"/>
          <w:b/>
          <w:bCs/>
          <w:sz w:val="24"/>
          <w:szCs w:val="24"/>
        </w:rPr>
        <w:t>【鉴别】</w:t>
      </w:r>
      <w:r>
        <w:rPr>
          <w:rFonts w:hint="default" w:ascii="Times New Roman" w:hAnsi="Times New Roman" w:eastAsia="宋体" w:cs="Times New Roman"/>
          <w:b/>
          <w:sz w:val="24"/>
          <w:szCs w:val="24"/>
        </w:rPr>
        <w:t xml:space="preserve"> </w:t>
      </w:r>
      <w:r>
        <w:rPr>
          <w:rFonts w:hint="eastAsia" w:cs="Times New Roman"/>
          <w:b/>
          <w:sz w:val="24"/>
          <w:szCs w:val="24"/>
          <w:lang w:val="en-US" w:eastAsia="zh-CN"/>
        </w:rPr>
        <w:t xml:space="preserve"> </w:t>
      </w:r>
      <w:r>
        <w:rPr>
          <w:rFonts w:hint="default" w:ascii="Times New Roman" w:hAnsi="Times New Roman" w:eastAsia="宋体" w:cs="Times New Roman"/>
          <w:sz w:val="24"/>
          <w:szCs w:val="24"/>
        </w:rPr>
        <w:t>取本品4g，研细，加浓氨试液2ml与三氯甲烷30ml，置80℃水浴中加热回流1小时，滤过，滤液蒸干，残渣加三氯甲烷1ml使溶解，作为供试品溶液。另取浙贝母对照药材2g，同法制成对照药材溶液。再取贝母素甲对照品、贝母素乙对照品，加三氯甲烷制成每1ml各含2mg的混合溶液，作为对照品溶液。照薄层色谱法（中国药典2020年版通则0502）试验，吸取供试品溶液5µl、对照药材溶液10µl、对照品溶液15µl，分别点于同一硅胶G薄层板上，以乙酸乙酯-甲醇-浓氨试液（17</w:t>
      </w:r>
      <w:r>
        <w:rPr>
          <w:rFonts w:hint="eastAsia" w:cs="Times New Roman"/>
          <w:sz w:val="24"/>
          <w:szCs w:val="24"/>
          <w:lang w:val="en-US" w:eastAsia="zh-CN"/>
        </w:rPr>
        <w:t>∶</w:t>
      </w:r>
      <w:r>
        <w:rPr>
          <w:rFonts w:hint="default" w:ascii="Times New Roman" w:hAnsi="Times New Roman" w:eastAsia="宋体" w:cs="Times New Roman"/>
          <w:sz w:val="24"/>
          <w:szCs w:val="24"/>
        </w:rPr>
        <w:t>2</w:t>
      </w:r>
      <w:r>
        <w:rPr>
          <w:rFonts w:hint="eastAsia" w:cs="Times New Roman"/>
          <w:sz w:val="24"/>
          <w:szCs w:val="24"/>
          <w:lang w:val="en-US" w:eastAsia="zh-CN"/>
        </w:rPr>
        <w:t>∶</w:t>
      </w:r>
      <w:r>
        <w:rPr>
          <w:rFonts w:hint="default" w:ascii="Times New Roman" w:hAnsi="Times New Roman" w:eastAsia="宋体" w:cs="Times New Roman"/>
          <w:sz w:val="24"/>
          <w:szCs w:val="24"/>
        </w:rPr>
        <w:t>1）为展开剂，展开，取出，晾干，喷以稀碘化铋钾试液，在日光下检视。供试品色谱中，在与对照药材色谱和对照品色谱相应的位置上，显相同颜色的斑点。</w:t>
      </w:r>
    </w:p>
    <w:p>
      <w:pPr>
        <w:adjustRightInd w:val="0"/>
        <w:snapToGrid w:val="0"/>
        <w:spacing w:line="360" w:lineRule="auto"/>
        <w:ind w:firstLine="481" w:firstLineChars="200"/>
        <w:rPr>
          <w:rFonts w:hint="default" w:ascii="Times New Roman" w:hAnsi="Times New Roman" w:eastAsia="宋体" w:cs="Times New Roman"/>
          <w:sz w:val="24"/>
          <w:szCs w:val="24"/>
        </w:rPr>
      </w:pPr>
      <w:r>
        <w:rPr>
          <w:rFonts w:hint="default" w:ascii="Times New Roman" w:hAnsi="Times New Roman" w:eastAsia="宋体" w:cs="黑体"/>
          <w:b/>
          <w:bCs/>
          <w:sz w:val="24"/>
          <w:szCs w:val="24"/>
        </w:rPr>
        <w:t>【特征图谱】</w:t>
      </w:r>
      <w:r>
        <w:rPr>
          <w:rFonts w:hint="default" w:ascii="Times New Roman" w:hAnsi="Times New Roman" w:eastAsia="宋体" w:cs="Times New Roman"/>
          <w:b/>
          <w:sz w:val="24"/>
          <w:szCs w:val="24"/>
        </w:rPr>
        <w:t xml:space="preserve"> </w:t>
      </w:r>
      <w:r>
        <w:rPr>
          <w:rFonts w:hint="eastAsia" w:cs="Times New Roman"/>
          <w:b/>
          <w:sz w:val="24"/>
          <w:szCs w:val="24"/>
          <w:lang w:val="en-US" w:eastAsia="zh-CN"/>
        </w:rPr>
        <w:t xml:space="preserve"> </w:t>
      </w:r>
      <w:r>
        <w:rPr>
          <w:rFonts w:hint="default" w:ascii="Times New Roman" w:hAnsi="Times New Roman" w:eastAsia="宋体" w:cs="Times New Roman"/>
          <w:bCs/>
          <w:sz w:val="24"/>
          <w:szCs w:val="24"/>
        </w:rPr>
        <w:t>照高效液相色谱法（中国药典2020年版通则0512）测定。</w:t>
      </w:r>
    </w:p>
    <w:p>
      <w:pPr>
        <w:adjustRightInd w:val="0"/>
        <w:snapToGrid w:val="0"/>
        <w:spacing w:line="360" w:lineRule="auto"/>
        <w:ind w:firstLine="481" w:firstLineChars="200"/>
        <w:jc w:val="left"/>
        <w:rPr>
          <w:rFonts w:ascii="Times New Roman" w:hAnsi="Times New Roman" w:eastAsia="宋体" w:cs="Times New Roman"/>
          <w:sz w:val="18"/>
          <w:szCs w:val="18"/>
        </w:rPr>
      </w:pPr>
      <w:r>
        <w:rPr>
          <w:rFonts w:hint="default" w:ascii="Times New Roman" w:hAnsi="Times New Roman" w:eastAsia="宋体" w:cs="Times New Roman"/>
          <w:b/>
          <w:sz w:val="24"/>
          <w:szCs w:val="24"/>
        </w:rPr>
        <w:t xml:space="preserve">色谱条件与系统适用性试验 </w:t>
      </w:r>
      <w:r>
        <w:rPr>
          <w:rFonts w:hint="eastAsia" w:cs="Times New Roman"/>
          <w:b/>
          <w:sz w:val="24"/>
          <w:szCs w:val="24"/>
          <w:lang w:val="en-US" w:eastAsia="zh-CN"/>
        </w:rPr>
        <w:t xml:space="preserve"> </w:t>
      </w:r>
      <w:r>
        <w:rPr>
          <w:rFonts w:hint="default" w:ascii="Times New Roman" w:hAnsi="Times New Roman" w:eastAsia="宋体" w:cs="Times New Roman"/>
          <w:bCs/>
          <w:kern w:val="0"/>
          <w:sz w:val="24"/>
          <w:szCs w:val="24"/>
        </w:rPr>
        <w:t>以十八烷基硅烷键合硅胶为填充剂</w:t>
      </w:r>
      <w:r>
        <w:rPr>
          <w:rFonts w:hint="default" w:ascii="Times New Roman" w:hAnsi="Times New Roman" w:eastAsia="宋体" w:cs="Times New Roman"/>
          <w:sz w:val="24"/>
          <w:szCs w:val="24"/>
        </w:rPr>
        <w:t>；以乙腈为流动相A，以0.1%三氟乙酸溶液为流动相B，按下表中的规定进行梯度洗脱；流速为每分钟0.6ml；柱温为30℃；蒸发光散射检测器检测。理论板数按贝母素甲峰计算应不低于5000。</w:t>
      </w:r>
    </w:p>
    <w:tbl>
      <w:tblPr>
        <w:tblStyle w:val="5"/>
        <w:tblW w:w="8528"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63"/>
        <w:gridCol w:w="1912"/>
        <w:gridCol w:w="3253"/>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363" w:type="dxa"/>
            <w:tcBorders>
              <w:top w:val="single" w:color="auto" w:sz="12" w:space="0"/>
              <w:bottom w:val="single" w:color="auto" w:sz="6"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center"/>
              <w:textAlignment w:val="auto"/>
              <w:outlineLvl w:val="9"/>
              <w:rPr>
                <w:rFonts w:ascii="Times New Roman" w:hAnsi="Times New Roman" w:eastAsia="宋体" w:cs="黑体"/>
                <w:kern w:val="0"/>
                <w:sz w:val="21"/>
                <w:szCs w:val="21"/>
              </w:rPr>
            </w:pPr>
            <w:r>
              <w:rPr>
                <w:rFonts w:ascii="Times New Roman" w:hAnsi="Times New Roman" w:eastAsia="宋体" w:cs="黑体"/>
                <w:kern w:val="0"/>
                <w:sz w:val="21"/>
                <w:szCs w:val="21"/>
              </w:rPr>
              <w:t>时间（分钟）</w:t>
            </w:r>
          </w:p>
        </w:tc>
        <w:tc>
          <w:tcPr>
            <w:tcW w:w="1912" w:type="dxa"/>
            <w:tcBorders>
              <w:top w:val="single" w:color="auto" w:sz="12" w:space="0"/>
              <w:bottom w:val="single" w:color="auto" w:sz="6"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center"/>
              <w:textAlignment w:val="auto"/>
              <w:outlineLvl w:val="9"/>
              <w:rPr>
                <w:rFonts w:ascii="Times New Roman" w:hAnsi="Times New Roman" w:eastAsia="宋体" w:cs="黑体"/>
                <w:kern w:val="0"/>
                <w:sz w:val="21"/>
                <w:szCs w:val="21"/>
              </w:rPr>
            </w:pPr>
            <w:r>
              <w:rPr>
                <w:rFonts w:ascii="Times New Roman" w:hAnsi="Times New Roman" w:eastAsia="宋体" w:cs="黑体"/>
                <w:kern w:val="0"/>
                <w:sz w:val="21"/>
                <w:szCs w:val="21"/>
              </w:rPr>
              <w:t>流动相A（%）</w:t>
            </w:r>
          </w:p>
        </w:tc>
        <w:tc>
          <w:tcPr>
            <w:tcW w:w="3253" w:type="dxa"/>
            <w:tcBorders>
              <w:top w:val="single" w:color="auto" w:sz="12" w:space="0"/>
              <w:bottom w:val="single" w:color="auto" w:sz="6"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center"/>
              <w:textAlignment w:val="auto"/>
              <w:outlineLvl w:val="9"/>
              <w:rPr>
                <w:rFonts w:ascii="Times New Roman" w:hAnsi="Times New Roman" w:eastAsia="宋体" w:cs="黑体"/>
                <w:kern w:val="0"/>
                <w:sz w:val="21"/>
                <w:szCs w:val="21"/>
              </w:rPr>
            </w:pPr>
            <w:r>
              <w:rPr>
                <w:rFonts w:hint="eastAsia" w:ascii="Times New Roman" w:hAnsi="Times New Roman" w:eastAsia="宋体" w:cs="黑体"/>
                <w:kern w:val="0"/>
                <w:sz w:val="21"/>
                <w:szCs w:val="21"/>
              </w:rPr>
              <w:t>流动相B（%）</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363" w:type="dxa"/>
            <w:tcBorders>
              <w:top w:val="single" w:color="auto" w:sz="6"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ascii="Times New Roman" w:hAnsi="Times New Roman" w:eastAsia="宋体" w:cs="黑体"/>
                <w:kern w:val="0"/>
                <w:sz w:val="21"/>
                <w:szCs w:val="21"/>
              </w:rPr>
            </w:pPr>
            <w:r>
              <w:rPr>
                <w:rFonts w:ascii="Times New Roman" w:hAnsi="Times New Roman" w:eastAsia="宋体" w:cs="黑体"/>
                <w:kern w:val="0"/>
                <w:sz w:val="21"/>
                <w:szCs w:val="21"/>
              </w:rPr>
              <w:t>0</w:t>
            </w:r>
            <w:r>
              <w:rPr>
                <w:rFonts w:hint="eastAsia" w:ascii="Times New Roman" w:hAnsi="Times New Roman" w:eastAsia="宋体" w:cs="黑体"/>
                <w:kern w:val="0"/>
                <w:sz w:val="21"/>
                <w:szCs w:val="21"/>
              </w:rPr>
              <w:t>~20</w:t>
            </w:r>
          </w:p>
        </w:tc>
        <w:tc>
          <w:tcPr>
            <w:tcW w:w="1912" w:type="dxa"/>
            <w:tcBorders>
              <w:top w:val="single" w:color="auto" w:sz="6"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ascii="Times New Roman" w:hAnsi="Times New Roman" w:eastAsia="宋体" w:cs="黑体"/>
                <w:kern w:val="0"/>
                <w:sz w:val="21"/>
                <w:szCs w:val="21"/>
              </w:rPr>
            </w:pPr>
            <w:r>
              <w:rPr>
                <w:rFonts w:hint="eastAsia" w:ascii="Times New Roman" w:hAnsi="Times New Roman" w:eastAsia="宋体" w:cs="黑体"/>
                <w:kern w:val="0"/>
                <w:sz w:val="21"/>
                <w:szCs w:val="21"/>
              </w:rPr>
              <w:t>0→10</w:t>
            </w:r>
          </w:p>
        </w:tc>
        <w:tc>
          <w:tcPr>
            <w:tcW w:w="3253" w:type="dxa"/>
            <w:tcBorders>
              <w:top w:val="single" w:color="auto" w:sz="6"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ascii="Times New Roman" w:hAnsi="Times New Roman" w:eastAsia="宋体" w:cs="黑体"/>
                <w:kern w:val="0"/>
                <w:sz w:val="21"/>
                <w:szCs w:val="21"/>
              </w:rPr>
            </w:pPr>
            <w:r>
              <w:rPr>
                <w:rFonts w:hint="eastAsia" w:ascii="Times New Roman" w:hAnsi="Times New Roman" w:eastAsia="宋体" w:cs="黑体"/>
                <w:kern w:val="0"/>
                <w:sz w:val="21"/>
                <w:szCs w:val="21"/>
              </w:rPr>
              <w:t>100→90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363"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ascii="Times New Roman" w:hAnsi="Times New Roman" w:eastAsia="宋体" w:cs="黑体"/>
                <w:kern w:val="0"/>
                <w:sz w:val="21"/>
                <w:szCs w:val="21"/>
              </w:rPr>
            </w:pPr>
            <w:r>
              <w:rPr>
                <w:rFonts w:hint="eastAsia" w:ascii="Times New Roman" w:hAnsi="Times New Roman" w:eastAsia="宋体" w:cs="黑体"/>
                <w:kern w:val="0"/>
                <w:sz w:val="21"/>
                <w:szCs w:val="21"/>
              </w:rPr>
              <w:t>20~60</w:t>
            </w:r>
          </w:p>
        </w:tc>
        <w:tc>
          <w:tcPr>
            <w:tcW w:w="1912"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ascii="Times New Roman" w:hAnsi="Times New Roman" w:eastAsia="宋体" w:cs="黑体"/>
                <w:kern w:val="0"/>
                <w:sz w:val="21"/>
                <w:szCs w:val="21"/>
              </w:rPr>
            </w:pPr>
            <w:r>
              <w:rPr>
                <w:rFonts w:hint="eastAsia" w:ascii="Times New Roman" w:hAnsi="Times New Roman" w:eastAsia="宋体" w:cs="黑体"/>
                <w:kern w:val="0"/>
                <w:sz w:val="21"/>
                <w:szCs w:val="21"/>
              </w:rPr>
              <w:t>10→80</w:t>
            </w:r>
          </w:p>
        </w:tc>
        <w:tc>
          <w:tcPr>
            <w:tcW w:w="3253"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ascii="Times New Roman" w:hAnsi="Times New Roman" w:eastAsia="宋体" w:cs="黑体"/>
                <w:kern w:val="0"/>
                <w:sz w:val="21"/>
                <w:szCs w:val="21"/>
              </w:rPr>
            </w:pPr>
            <w:r>
              <w:rPr>
                <w:rFonts w:hint="eastAsia" w:ascii="Times New Roman" w:hAnsi="Times New Roman" w:eastAsia="宋体" w:cs="黑体"/>
                <w:kern w:val="0"/>
                <w:sz w:val="21"/>
                <w:szCs w:val="21"/>
              </w:rPr>
              <w:t>90→20</w:t>
            </w:r>
          </w:p>
        </w:tc>
      </w:tr>
    </w:tbl>
    <w:p>
      <w:pPr>
        <w:adjustRightInd w:val="0"/>
        <w:snapToGrid w:val="0"/>
        <w:spacing w:line="240" w:lineRule="auto"/>
        <w:ind w:firstLine="361" w:firstLineChars="200"/>
        <w:jc w:val="center"/>
        <w:rPr>
          <w:rFonts w:ascii="Times New Roman" w:hAnsi="宋体" w:eastAsia="宋体" w:cs="Times New Roman"/>
          <w:b/>
          <w:sz w:val="18"/>
          <w:szCs w:val="18"/>
        </w:rPr>
      </w:pPr>
    </w:p>
    <w:p>
      <w:pPr>
        <w:adjustRightInd w:val="0"/>
        <w:snapToGrid w:val="0"/>
        <w:spacing w:line="360" w:lineRule="auto"/>
        <w:ind w:firstLine="481" w:firstLineChars="200"/>
        <w:rPr>
          <w:rFonts w:ascii="Times New Roman" w:hAnsi="Times New Roman" w:eastAsia="宋体" w:cs="黑体"/>
          <w:sz w:val="24"/>
          <w:szCs w:val="24"/>
        </w:rPr>
      </w:pPr>
      <w:r>
        <w:rPr>
          <w:rFonts w:ascii="Times New Roman" w:hAnsi="宋体" w:eastAsia="宋体" w:cs="Times New Roman"/>
          <w:b/>
          <w:sz w:val="24"/>
          <w:szCs w:val="24"/>
        </w:rPr>
        <w:t>参照物溶液的制备</w:t>
      </w:r>
      <w:r>
        <w:rPr>
          <w:rFonts w:hint="eastAsia" w:ascii="Times New Roman" w:hAnsi="宋体" w:eastAsia="宋体" w:cs="Times New Roman"/>
          <w:b/>
          <w:sz w:val="24"/>
          <w:szCs w:val="24"/>
        </w:rPr>
        <w:t xml:space="preserve"> </w:t>
      </w:r>
      <w:r>
        <w:rPr>
          <w:rFonts w:hint="eastAsia" w:hAnsi="宋体" w:cs="Times New Roman"/>
          <w:b/>
          <w:sz w:val="24"/>
          <w:szCs w:val="24"/>
          <w:lang w:val="en-US" w:eastAsia="zh-CN"/>
        </w:rPr>
        <w:t xml:space="preserve"> </w:t>
      </w:r>
      <w:r>
        <w:rPr>
          <w:rFonts w:ascii="Times New Roman" w:hAnsi="Times New Roman" w:eastAsia="宋体" w:cs="Times New Roman"/>
          <w:sz w:val="24"/>
          <w:szCs w:val="24"/>
        </w:rPr>
        <w:t>取</w:t>
      </w:r>
      <w:r>
        <w:rPr>
          <w:rFonts w:hint="eastAsia" w:ascii="Times New Roman" w:hAnsi="Times New Roman" w:eastAsia="宋体" w:cs="Times New Roman"/>
          <w:sz w:val="24"/>
          <w:szCs w:val="24"/>
        </w:rPr>
        <w:t>浙贝母对照药材1</w:t>
      </w:r>
      <w:r>
        <w:rPr>
          <w:rFonts w:ascii="Times New Roman" w:hAnsi="Times New Roman" w:eastAsia="宋体" w:cs="Times New Roman"/>
          <w:sz w:val="24"/>
          <w:szCs w:val="24"/>
        </w:rPr>
        <w:t>g</w:t>
      </w:r>
      <w:r>
        <w:rPr>
          <w:rFonts w:hint="eastAsia" w:ascii="Times New Roman" w:hAnsi="Times New Roman" w:eastAsia="宋体" w:cs="Times New Roman"/>
          <w:sz w:val="24"/>
          <w:szCs w:val="24"/>
        </w:rPr>
        <w:t>，</w:t>
      </w:r>
      <w:r>
        <w:rPr>
          <w:rFonts w:ascii="Times New Roman" w:hAnsi="Times New Roman" w:eastAsia="宋体" w:cs="Times New Roman"/>
          <w:sz w:val="24"/>
          <w:szCs w:val="24"/>
        </w:rPr>
        <w:t>置具塞锥形瓶中，加</w:t>
      </w:r>
      <w:r>
        <w:rPr>
          <w:rFonts w:hint="eastAsia" w:ascii="Times New Roman" w:hAnsi="Times New Roman" w:eastAsia="宋体" w:cs="Times New Roman"/>
          <w:sz w:val="24"/>
          <w:szCs w:val="24"/>
        </w:rPr>
        <w:t>50%甲</w:t>
      </w:r>
      <w:r>
        <w:rPr>
          <w:rFonts w:ascii="Times New Roman" w:hAnsi="Times New Roman" w:eastAsia="宋体" w:cs="Times New Roman"/>
          <w:sz w:val="24"/>
          <w:szCs w:val="24"/>
        </w:rPr>
        <w:t>醇</w:t>
      </w:r>
      <w:r>
        <w:rPr>
          <w:rFonts w:hint="eastAsia" w:ascii="Times New Roman" w:hAnsi="Times New Roman" w:eastAsia="宋体" w:cs="Times New Roman"/>
          <w:sz w:val="24"/>
          <w:szCs w:val="24"/>
        </w:rPr>
        <w:t>10</w:t>
      </w:r>
      <w:r>
        <w:rPr>
          <w:rFonts w:ascii="Times New Roman" w:hAnsi="Times New Roman" w:eastAsia="宋体" w:cs="Times New Roman"/>
          <w:sz w:val="24"/>
          <w:szCs w:val="24"/>
        </w:rPr>
        <w:t>ml，</w:t>
      </w:r>
      <w:r>
        <w:rPr>
          <w:rFonts w:ascii="Times New Roman" w:hAnsi="Times New Roman" w:eastAsia="宋体" w:cs="Times New Roman"/>
          <w:kern w:val="0"/>
          <w:sz w:val="24"/>
          <w:szCs w:val="24"/>
          <w:lang w:val="zh-CN"/>
        </w:rPr>
        <w:t>超声</w:t>
      </w:r>
      <w:r>
        <w:rPr>
          <w:rFonts w:hint="eastAsia" w:ascii="Times New Roman" w:hAnsi="Times New Roman" w:eastAsia="宋体" w:cs="Times New Roman"/>
          <w:kern w:val="0"/>
          <w:sz w:val="24"/>
          <w:szCs w:val="24"/>
          <w:lang w:val="zh-CN"/>
        </w:rPr>
        <w:t>处理</w:t>
      </w:r>
      <w:r>
        <w:rPr>
          <w:rFonts w:ascii="Times New Roman" w:hAnsi="Times New Roman" w:eastAsia="宋体" w:cs="Times New Roman"/>
          <w:kern w:val="0"/>
          <w:sz w:val="24"/>
          <w:szCs w:val="24"/>
          <w:lang w:val="zh-CN"/>
        </w:rPr>
        <w:t>（</w:t>
      </w:r>
      <w:r>
        <w:rPr>
          <w:rFonts w:hint="eastAsia" w:ascii="Times New Roman" w:hAnsi="Times New Roman" w:eastAsia="宋体" w:cs="Times New Roman"/>
          <w:kern w:val="0"/>
          <w:sz w:val="24"/>
          <w:szCs w:val="24"/>
          <w:lang w:val="zh-CN"/>
        </w:rPr>
        <w:t>功率300W</w:t>
      </w:r>
      <w:r>
        <w:rPr>
          <w:rFonts w:ascii="Times New Roman" w:hAnsi="Times New Roman" w:eastAsia="宋体" w:cs="Times New Roman"/>
          <w:kern w:val="0"/>
          <w:sz w:val="24"/>
          <w:szCs w:val="24"/>
          <w:lang w:val="zh-CN"/>
        </w:rPr>
        <w:t>，</w:t>
      </w:r>
      <w:r>
        <w:rPr>
          <w:rFonts w:hint="eastAsia" w:ascii="Times New Roman" w:hAnsi="Times New Roman" w:eastAsia="宋体" w:cs="Times New Roman"/>
          <w:kern w:val="0"/>
          <w:sz w:val="24"/>
          <w:szCs w:val="24"/>
          <w:lang w:val="zh-CN"/>
        </w:rPr>
        <w:t>频率</w:t>
      </w:r>
      <w:r>
        <w:rPr>
          <w:rFonts w:hint="eastAsia" w:ascii="Times New Roman" w:hAnsi="Times New Roman" w:eastAsia="宋体" w:cs="Times New Roman"/>
          <w:kern w:val="0"/>
          <w:sz w:val="24"/>
          <w:szCs w:val="24"/>
        </w:rPr>
        <w:t>40kHz</w:t>
      </w:r>
      <w:r>
        <w:rPr>
          <w:rFonts w:ascii="Times New Roman" w:hAnsi="Times New Roman" w:eastAsia="宋体" w:cs="Times New Roman"/>
          <w:kern w:val="0"/>
          <w:sz w:val="24"/>
          <w:szCs w:val="24"/>
          <w:lang w:val="zh-CN"/>
        </w:rPr>
        <w:t>）</w:t>
      </w:r>
      <w:r>
        <w:rPr>
          <w:rFonts w:hint="eastAsia" w:ascii="Times New Roman" w:hAnsi="Times New Roman" w:eastAsia="宋体" w:cs="黑体"/>
          <w:sz w:val="24"/>
          <w:szCs w:val="24"/>
        </w:rPr>
        <w:t>2小时</w:t>
      </w:r>
      <w:r>
        <w:rPr>
          <w:rFonts w:ascii="Times New Roman" w:hAnsi="Times New Roman" w:eastAsia="宋体" w:cs="Times New Roman"/>
          <w:sz w:val="24"/>
          <w:szCs w:val="24"/>
        </w:rPr>
        <w:t>，放冷，摇匀，滤过，取续滤液，</w:t>
      </w:r>
      <w:r>
        <w:rPr>
          <w:rFonts w:hint="eastAsia" w:ascii="Times New Roman" w:hAnsi="Times New Roman" w:eastAsia="宋体" w:cs="Times New Roman"/>
          <w:sz w:val="24"/>
          <w:szCs w:val="24"/>
        </w:rPr>
        <w:t>作为对照药材参照物溶液。另</w:t>
      </w:r>
      <w:r>
        <w:rPr>
          <w:rFonts w:ascii="Times New Roman" w:hAnsi="宋体" w:eastAsia="宋体" w:cs="Times New Roman"/>
          <w:sz w:val="24"/>
          <w:szCs w:val="24"/>
        </w:rPr>
        <w:t>取</w:t>
      </w:r>
      <w:r>
        <w:rPr>
          <w:rFonts w:hint="eastAsia" w:hAnsi="宋体" w:cs="Times New Roman"/>
          <w:b/>
          <w:bCs/>
          <w:sz w:val="24"/>
          <w:szCs w:val="24"/>
          <w:lang w:eastAsia="zh-CN"/>
        </w:rPr>
        <w:t>【</w:t>
      </w:r>
      <w:r>
        <w:rPr>
          <w:rFonts w:hint="eastAsia" w:ascii="Times New Roman" w:hAnsi="宋体" w:eastAsia="宋体" w:cs="Times New Roman"/>
          <w:b/>
          <w:bCs/>
          <w:sz w:val="24"/>
          <w:szCs w:val="24"/>
        </w:rPr>
        <w:t>含量测定</w:t>
      </w:r>
      <w:r>
        <w:rPr>
          <w:rFonts w:hint="eastAsia" w:hAnsi="宋体" w:cs="Times New Roman"/>
          <w:b/>
          <w:bCs/>
          <w:sz w:val="24"/>
          <w:szCs w:val="24"/>
          <w:lang w:eastAsia="zh-CN"/>
        </w:rPr>
        <w:t>】</w:t>
      </w:r>
      <w:r>
        <w:rPr>
          <w:rFonts w:hint="eastAsia" w:ascii="Times New Roman" w:hAnsi="Times New Roman" w:eastAsia="宋体" w:cs="黑体"/>
          <w:sz w:val="24"/>
          <w:szCs w:val="24"/>
        </w:rPr>
        <w:t>项下对照品溶液，作为对照品参照物溶液。</w:t>
      </w:r>
    </w:p>
    <w:p>
      <w:pPr>
        <w:adjustRightInd w:val="0"/>
        <w:snapToGrid w:val="0"/>
        <w:spacing w:line="360" w:lineRule="auto"/>
        <w:ind w:firstLine="481" w:firstLineChars="200"/>
        <w:rPr>
          <w:rFonts w:ascii="Times New Roman" w:hAnsi="Times New Roman" w:eastAsia="宋体" w:cs="Times New Roman"/>
          <w:sz w:val="24"/>
          <w:szCs w:val="24"/>
        </w:rPr>
      </w:pPr>
      <w:r>
        <w:rPr>
          <w:rFonts w:ascii="Times New Roman" w:hAnsi="宋体" w:eastAsia="宋体" w:cs="Times New Roman"/>
          <w:b/>
          <w:sz w:val="24"/>
          <w:szCs w:val="24"/>
        </w:rPr>
        <w:t>供试品溶液的制备</w:t>
      </w:r>
      <w:r>
        <w:rPr>
          <w:rFonts w:hint="eastAsia" w:ascii="Times New Roman" w:hAnsi="宋体" w:eastAsia="宋体" w:cs="Times New Roman"/>
          <w:b/>
          <w:sz w:val="24"/>
          <w:szCs w:val="24"/>
        </w:rPr>
        <w:t xml:space="preserve"> </w:t>
      </w:r>
      <w:r>
        <w:rPr>
          <w:rFonts w:hint="eastAsia" w:hAnsi="宋体" w:cs="Times New Roman"/>
          <w:b/>
          <w:sz w:val="24"/>
          <w:szCs w:val="24"/>
          <w:lang w:val="en-US" w:eastAsia="zh-CN"/>
        </w:rPr>
        <w:t xml:space="preserve"> </w:t>
      </w:r>
      <w:r>
        <w:rPr>
          <w:rFonts w:ascii="Times New Roman" w:hAnsi="宋体" w:eastAsia="宋体" w:cs="Times New Roman"/>
          <w:sz w:val="24"/>
          <w:szCs w:val="24"/>
        </w:rPr>
        <w:t>取本品</w:t>
      </w:r>
      <w:r>
        <w:rPr>
          <w:rFonts w:hint="eastAsia" w:ascii="Times New Roman" w:hAnsi="宋体" w:eastAsia="宋体" w:cs="Times New Roman"/>
          <w:sz w:val="24"/>
          <w:szCs w:val="24"/>
        </w:rPr>
        <w:t>适量，</w:t>
      </w:r>
      <w:r>
        <w:rPr>
          <w:rFonts w:ascii="Times New Roman" w:hAnsi="宋体" w:eastAsia="宋体" w:cs="Times New Roman"/>
          <w:sz w:val="24"/>
          <w:szCs w:val="24"/>
        </w:rPr>
        <w:t>研细，取</w:t>
      </w:r>
      <w:r>
        <w:rPr>
          <w:rFonts w:hint="eastAsia" w:ascii="Times New Roman" w:hAnsi="宋体" w:eastAsia="宋体" w:cs="Times New Roman"/>
          <w:sz w:val="24"/>
          <w:szCs w:val="24"/>
        </w:rPr>
        <w:t>约</w:t>
      </w:r>
      <w:r>
        <w:rPr>
          <w:rFonts w:ascii="Times New Roman" w:hAnsi="Times New Roman" w:eastAsia="宋体" w:cs="Times New Roman"/>
          <w:sz w:val="24"/>
          <w:szCs w:val="24"/>
        </w:rPr>
        <w:t>0.</w:t>
      </w:r>
      <w:r>
        <w:rPr>
          <w:rFonts w:hint="eastAsia" w:ascii="Times New Roman" w:hAnsi="Times New Roman" w:eastAsia="宋体" w:cs="Times New Roman"/>
          <w:sz w:val="24"/>
          <w:szCs w:val="24"/>
        </w:rPr>
        <w:t>1</w:t>
      </w:r>
      <w:r>
        <w:rPr>
          <w:rFonts w:ascii="Times New Roman" w:hAnsi="Times New Roman" w:eastAsia="宋体" w:cs="Times New Roman"/>
          <w:sz w:val="24"/>
          <w:szCs w:val="24"/>
        </w:rPr>
        <w:t>g</w:t>
      </w:r>
      <w:r>
        <w:rPr>
          <w:rFonts w:ascii="Times New Roman" w:hAnsi="宋体" w:eastAsia="宋体" w:cs="Times New Roman"/>
          <w:sz w:val="24"/>
          <w:szCs w:val="24"/>
        </w:rPr>
        <w:t>，置具塞锥形瓶中，加</w:t>
      </w:r>
      <w:r>
        <w:rPr>
          <w:rFonts w:hint="eastAsia" w:ascii="Times New Roman" w:hAnsi="宋体" w:eastAsia="宋体" w:cs="Times New Roman"/>
          <w:sz w:val="24"/>
          <w:szCs w:val="24"/>
        </w:rPr>
        <w:t>50%甲醇</w:t>
      </w:r>
      <w:r>
        <w:rPr>
          <w:rFonts w:hint="eastAsia" w:ascii="Times New Roman" w:hAnsi="Times New Roman" w:eastAsia="宋体" w:cs="Times New Roman"/>
          <w:sz w:val="24"/>
          <w:szCs w:val="24"/>
        </w:rPr>
        <w:t>1</w:t>
      </w:r>
      <w:r>
        <w:rPr>
          <w:rFonts w:ascii="Times New Roman" w:hAnsi="Times New Roman" w:eastAsia="宋体" w:cs="Times New Roman"/>
          <w:sz w:val="24"/>
          <w:szCs w:val="24"/>
        </w:rPr>
        <w:t>0ml</w:t>
      </w:r>
      <w:r>
        <w:rPr>
          <w:rFonts w:ascii="Times New Roman" w:hAnsi="宋体" w:eastAsia="宋体" w:cs="Times New Roman"/>
          <w:sz w:val="24"/>
          <w:szCs w:val="24"/>
        </w:rPr>
        <w:t>，超声处理（功率</w:t>
      </w:r>
      <w:r>
        <w:rPr>
          <w:rFonts w:hint="eastAsia" w:ascii="Times New Roman" w:hAnsi="Times New Roman" w:eastAsia="宋体" w:cs="Times New Roman"/>
          <w:sz w:val="24"/>
          <w:szCs w:val="24"/>
        </w:rPr>
        <w:t>300</w:t>
      </w:r>
      <w:r>
        <w:rPr>
          <w:rFonts w:ascii="Times New Roman" w:hAnsi="Times New Roman" w:eastAsia="宋体" w:cs="Times New Roman"/>
          <w:sz w:val="24"/>
          <w:szCs w:val="24"/>
        </w:rPr>
        <w:t>W</w:t>
      </w:r>
      <w:r>
        <w:rPr>
          <w:rFonts w:ascii="Times New Roman" w:hAnsi="宋体" w:eastAsia="宋体" w:cs="Times New Roman"/>
          <w:sz w:val="24"/>
          <w:szCs w:val="24"/>
        </w:rPr>
        <w:t>，频率</w:t>
      </w:r>
      <w:r>
        <w:rPr>
          <w:rFonts w:hint="eastAsia" w:ascii="Times New Roman" w:hAnsi="Times New Roman" w:eastAsia="宋体" w:cs="Times New Roman"/>
          <w:sz w:val="24"/>
          <w:szCs w:val="24"/>
        </w:rPr>
        <w:t>40kHz</w:t>
      </w:r>
      <w:r>
        <w:rPr>
          <w:rFonts w:ascii="Times New Roman" w:hAnsi="宋体" w:eastAsia="宋体" w:cs="Times New Roman"/>
          <w:sz w:val="24"/>
          <w:szCs w:val="24"/>
        </w:rPr>
        <w:t>）</w:t>
      </w:r>
      <w:r>
        <w:rPr>
          <w:rFonts w:hint="eastAsia" w:ascii="Times New Roman" w:hAnsi="Times New Roman" w:eastAsia="宋体" w:cs="黑体"/>
          <w:sz w:val="24"/>
          <w:szCs w:val="24"/>
        </w:rPr>
        <w:t>2小时</w:t>
      </w:r>
      <w:r>
        <w:rPr>
          <w:rFonts w:ascii="Times New Roman" w:hAnsi="宋体" w:eastAsia="宋体" w:cs="Times New Roman"/>
          <w:sz w:val="24"/>
          <w:szCs w:val="24"/>
        </w:rPr>
        <w:t>，放冷，摇匀，滤过，取续滤液，即得。</w:t>
      </w:r>
    </w:p>
    <w:p>
      <w:pPr>
        <w:adjustRightInd w:val="0"/>
        <w:snapToGrid w:val="0"/>
        <w:spacing w:line="360" w:lineRule="auto"/>
        <w:ind w:firstLine="481" w:firstLineChars="200"/>
        <w:rPr>
          <w:rFonts w:ascii="Times New Roman" w:hAnsi="Times New Roman" w:eastAsia="宋体" w:cs="Times New Roman"/>
          <w:sz w:val="24"/>
          <w:szCs w:val="24"/>
        </w:rPr>
      </w:pPr>
      <w:r>
        <w:rPr>
          <w:rFonts w:ascii="Times New Roman" w:hAnsi="宋体" w:eastAsia="宋体" w:cs="Times New Roman"/>
          <w:b/>
          <w:sz w:val="24"/>
          <w:szCs w:val="24"/>
        </w:rPr>
        <w:t>测定法</w:t>
      </w:r>
      <w:r>
        <w:rPr>
          <w:rFonts w:hint="eastAsia" w:ascii="Times New Roman" w:hAnsi="宋体" w:eastAsia="宋体" w:cs="Times New Roman"/>
          <w:b/>
          <w:sz w:val="24"/>
          <w:szCs w:val="24"/>
        </w:rPr>
        <w:t xml:space="preserve"> </w:t>
      </w:r>
      <w:r>
        <w:rPr>
          <w:rFonts w:hint="eastAsia" w:hAnsi="宋体" w:cs="Times New Roman"/>
          <w:b/>
          <w:sz w:val="24"/>
          <w:szCs w:val="24"/>
          <w:lang w:val="en-US" w:eastAsia="zh-CN"/>
        </w:rPr>
        <w:t xml:space="preserve"> </w:t>
      </w:r>
      <w:r>
        <w:rPr>
          <w:rFonts w:ascii="Times New Roman" w:hAnsi="宋体" w:eastAsia="宋体" w:cs="Times New Roman"/>
          <w:sz w:val="24"/>
          <w:szCs w:val="24"/>
        </w:rPr>
        <w:t>分别精密吸取参照物溶液</w:t>
      </w:r>
      <w:r>
        <w:rPr>
          <w:rFonts w:hint="eastAsia" w:ascii="Times New Roman" w:hAnsi="宋体" w:eastAsia="宋体" w:cs="Times New Roman"/>
          <w:sz w:val="24"/>
          <w:szCs w:val="24"/>
        </w:rPr>
        <w:t>与</w:t>
      </w:r>
      <w:r>
        <w:rPr>
          <w:rFonts w:ascii="Times New Roman" w:hAnsi="宋体" w:eastAsia="宋体" w:cs="Times New Roman"/>
          <w:sz w:val="24"/>
          <w:szCs w:val="24"/>
        </w:rPr>
        <w:t>供试品溶液</w:t>
      </w:r>
      <w:r>
        <w:rPr>
          <w:rFonts w:hint="eastAsia" w:ascii="Times New Roman" w:hAnsi="宋体" w:eastAsia="宋体" w:cs="Times New Roman"/>
          <w:sz w:val="24"/>
          <w:szCs w:val="24"/>
        </w:rPr>
        <w:t>各</w:t>
      </w:r>
      <w:r>
        <w:rPr>
          <w:rFonts w:hint="eastAsia" w:ascii="Times New Roman" w:hAnsi="Times New Roman" w:eastAsia="宋体" w:cs="Times New Roman"/>
          <w:sz w:val="24"/>
          <w:szCs w:val="24"/>
        </w:rPr>
        <w:t>10</w:t>
      </w:r>
      <w:r>
        <w:rPr>
          <w:rFonts w:ascii="Times New Roman" w:hAnsi="Times New Roman" w:eastAsia="宋体" w:cs="Times New Roman"/>
          <w:sz w:val="24"/>
          <w:szCs w:val="24"/>
        </w:rPr>
        <w:t>μl</w:t>
      </w:r>
      <w:r>
        <w:rPr>
          <w:rFonts w:ascii="Times New Roman" w:hAnsi="宋体" w:eastAsia="宋体" w:cs="Times New Roman"/>
          <w:sz w:val="24"/>
          <w:szCs w:val="24"/>
        </w:rPr>
        <w:t>，注入液相色谱仪</w:t>
      </w:r>
      <w:r>
        <w:rPr>
          <w:rFonts w:hint="eastAsia" w:ascii="Times New Roman" w:hAnsi="宋体" w:eastAsia="宋体" w:cs="Times New Roman"/>
          <w:sz w:val="24"/>
          <w:szCs w:val="24"/>
        </w:rPr>
        <w:t>，</w:t>
      </w:r>
      <w:r>
        <w:rPr>
          <w:rFonts w:ascii="Times New Roman" w:hAnsi="宋体" w:eastAsia="宋体" w:cs="Times New Roman"/>
          <w:sz w:val="24"/>
          <w:szCs w:val="24"/>
        </w:rPr>
        <w:t>测定，即得。</w:t>
      </w:r>
    </w:p>
    <w:p>
      <w:pPr>
        <w:ind w:firstLine="420"/>
        <w:rPr>
          <w:rFonts w:ascii="Calibri" w:hAnsi="Calibri" w:cs="Times New Roman"/>
          <w:sz w:val="24"/>
          <w:szCs w:val="24"/>
        </w:rPr>
      </w:pPr>
      <w:r>
        <w:rPr>
          <w:rFonts w:cs="Times New Roman"/>
          <w:sz w:val="24"/>
          <w:szCs w:val="24"/>
        </w:rPr>
        <w:t>供试品</w:t>
      </w:r>
      <w:r>
        <w:rPr>
          <w:rFonts w:hint="eastAsia" w:cs="Times New Roman"/>
          <w:sz w:val="24"/>
          <w:szCs w:val="24"/>
        </w:rPr>
        <w:t>色</w:t>
      </w:r>
      <w:r>
        <w:rPr>
          <w:rFonts w:cs="Times New Roman"/>
          <w:sz w:val="24"/>
          <w:szCs w:val="24"/>
        </w:rPr>
        <w:t>谱中应</w:t>
      </w:r>
      <w:r>
        <w:rPr>
          <w:rFonts w:hint="eastAsia" w:cs="Times New Roman"/>
          <w:sz w:val="24"/>
          <w:szCs w:val="24"/>
        </w:rPr>
        <w:t>呈现3</w:t>
      </w:r>
      <w:r>
        <w:rPr>
          <w:rFonts w:cs="Times New Roman"/>
          <w:sz w:val="24"/>
          <w:szCs w:val="24"/>
        </w:rPr>
        <w:t>个特征峰，</w:t>
      </w:r>
      <w:r>
        <w:rPr>
          <w:rFonts w:hint="eastAsia" w:cs="Times New Roman"/>
          <w:sz w:val="24"/>
          <w:szCs w:val="24"/>
        </w:rPr>
        <w:t>并应与对照药材参照物色谱中的3个特征峰保留时间相对应；其中2个峰应分别与相应的对照品参照物峰保留时间相对应；与贝母素甲参照物峰相对应的峰为S峰，计算峰1与S峰的相对保留时间，其相对保留时间应该在规定值的±10%范围之内，规定值为：0.72（峰1）。</w:t>
      </w:r>
    </w:p>
    <w:p>
      <w:pPr>
        <w:ind w:firstLine="0" w:firstLineChars="0"/>
        <w:jc w:val="center"/>
        <w:rPr>
          <w:rFonts w:ascii="Calibri" w:hAnsi="Calibri" w:cs="Times New Roman"/>
          <w:sz w:val="21"/>
          <w:szCs w:val="21"/>
        </w:rPr>
      </w:pPr>
      <w:r>
        <w:rPr>
          <w:rFonts w:ascii="Calibri" w:hAnsi="Calibri" w:cs="Times New Roman"/>
          <w:sz w:val="21"/>
          <w:szCs w:val="21"/>
        </w:rPr>
        <w:drawing>
          <wp:inline distT="0" distB="0" distL="0" distR="0">
            <wp:extent cx="5059045" cy="2806700"/>
            <wp:effectExtent l="0" t="0" r="8255" b="12700"/>
            <wp:docPr id="68" name="图片 2" descr="\\192.168.1.201\技术中心\标准化部\中药配方颗粒国标研究\8.第四小组国标项目研究资料\梁慧\B浙贝母\0.浙贝母颗粒tz\浙贝母KLDZ.bmp"/>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8" name="图片 2" descr="\\192.168.1.201\技术中心\标准化部\中药配方颗粒国标研究\8.第四小组国标项目研究资料\梁慧\B浙贝母\0.浙贝母颗粒tz\浙贝母KLDZ.bmp"/>
                    <pic:cNvPicPr>
                      <a:picLocks noChangeAspect="true" noChangeArrowheads="true"/>
                    </pic:cNvPicPr>
                  </pic:nvPicPr>
                  <pic:blipFill>
                    <a:blip r:embed="rId7" cstate="print"/>
                    <a:srcRect/>
                    <a:stretch>
                      <a:fillRect/>
                    </a:stretch>
                  </pic:blipFill>
                  <pic:spPr>
                    <a:xfrm>
                      <a:off x="0" y="0"/>
                      <a:ext cx="5064647" cy="2809849"/>
                    </a:xfrm>
                    <a:prstGeom prst="rect">
                      <a:avLst/>
                    </a:prstGeom>
                    <a:noFill/>
                    <a:ln w="9525">
                      <a:noFill/>
                      <a:miter lim="800000"/>
                      <a:headEnd/>
                      <a:tailEnd/>
                    </a:ln>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峰2（S）：贝母素甲；峰3：贝母素乙</w:t>
      </w:r>
    </w:p>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textAlignment w:val="auto"/>
        <w:outlineLvl w:val="9"/>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对照特征图谱</w:t>
      </w:r>
    </w:p>
    <w:p>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val="0"/>
          <w:bCs w:val="0"/>
          <w:sz w:val="21"/>
          <w:szCs w:val="21"/>
        </w:rPr>
        <w:t>色谱柱：HSS T3 C18</w:t>
      </w:r>
      <w:r>
        <w:rPr>
          <w:rFonts w:hint="eastAsia" w:cs="Times New Roman"/>
          <w:b w:val="0"/>
          <w:bCs w:val="0"/>
          <w:sz w:val="21"/>
          <w:szCs w:val="21"/>
          <w:lang w:eastAsia="zh-CN"/>
        </w:rPr>
        <w:t>；</w:t>
      </w:r>
      <w:r>
        <w:rPr>
          <w:rFonts w:hint="eastAsia" w:cs="Times New Roman"/>
          <w:b w:val="0"/>
          <w:bCs w:val="0"/>
          <w:sz w:val="21"/>
          <w:szCs w:val="21"/>
          <w:lang w:val="en-US" w:eastAsia="zh-CN"/>
        </w:rPr>
        <w:t>4.6mm</w:t>
      </w:r>
      <w:r>
        <w:rPr>
          <w:rFonts w:hint="default" w:ascii="Times New Roman" w:hAnsi="Times New Roman" w:cs="Times New Roman"/>
          <w:b w:val="0"/>
          <w:bCs w:val="0"/>
          <w:sz w:val="21"/>
          <w:szCs w:val="21"/>
          <w:lang w:val="en-US" w:eastAsia="zh-CN"/>
        </w:rPr>
        <w:t>×</w:t>
      </w:r>
      <w:r>
        <w:rPr>
          <w:rFonts w:hint="eastAsia" w:cs="Times New Roman"/>
          <w:b w:val="0"/>
          <w:bCs w:val="0"/>
          <w:sz w:val="21"/>
          <w:szCs w:val="21"/>
          <w:lang w:val="en-US" w:eastAsia="zh-CN"/>
        </w:rPr>
        <w:t>250mm，</w:t>
      </w:r>
      <w:r>
        <w:rPr>
          <w:rFonts w:hint="default" w:ascii="Times New Roman" w:hAnsi="Times New Roman" w:eastAsia="GulimChe" w:cs="Times New Roman"/>
          <w:b w:val="0"/>
          <w:bCs w:val="0"/>
          <w:sz w:val="21"/>
          <w:szCs w:val="21"/>
          <w:lang w:val="en-US" w:eastAsia="zh-CN"/>
        </w:rPr>
        <w:t>5μm</w:t>
      </w:r>
    </w:p>
    <w:p>
      <w:pPr>
        <w:adjustRightInd w:val="0"/>
        <w:snapToGrid w:val="0"/>
        <w:spacing w:line="360" w:lineRule="auto"/>
        <w:ind w:firstLine="481" w:firstLineChars="200"/>
        <w:rPr>
          <w:rFonts w:hint="default" w:ascii="Times New Roman" w:hAnsi="Times New Roman" w:eastAsia="宋体" w:cs="Times New Roman"/>
          <w:bCs/>
          <w:sz w:val="24"/>
          <w:szCs w:val="24"/>
        </w:rPr>
      </w:pPr>
      <w:r>
        <w:rPr>
          <w:rFonts w:hint="default" w:ascii="Times New Roman" w:hAnsi="Times New Roman" w:eastAsia="宋体" w:cs="黑体"/>
          <w:b/>
          <w:bCs/>
          <w:sz w:val="24"/>
          <w:szCs w:val="24"/>
        </w:rPr>
        <w:t>【检查】</w:t>
      </w:r>
      <w:r>
        <w:rPr>
          <w:rFonts w:hint="default" w:ascii="Times New Roman" w:hAnsi="Times New Roman" w:eastAsia="宋体" w:cs="Times New Roman"/>
          <w:b/>
          <w:sz w:val="24"/>
          <w:szCs w:val="24"/>
        </w:rPr>
        <w:t xml:space="preserve"> </w:t>
      </w:r>
      <w:r>
        <w:rPr>
          <w:rFonts w:hint="eastAsia" w:cs="Times New Roman"/>
          <w:b/>
          <w:sz w:val="24"/>
          <w:szCs w:val="24"/>
          <w:lang w:val="en-US" w:eastAsia="zh-CN"/>
        </w:rPr>
        <w:t xml:space="preserve"> </w:t>
      </w:r>
      <w:r>
        <w:rPr>
          <w:rFonts w:hint="default" w:ascii="Times New Roman" w:hAnsi="Times New Roman" w:eastAsia="宋体" w:cs="Times New Roman"/>
          <w:bCs/>
          <w:sz w:val="24"/>
          <w:szCs w:val="24"/>
        </w:rPr>
        <w:t>应符合颗粒剂项下有关的各项规定（中国药典2020年版通则0104）。</w:t>
      </w:r>
    </w:p>
    <w:p>
      <w:pPr>
        <w:adjustRightInd w:val="0"/>
        <w:snapToGrid w:val="0"/>
        <w:spacing w:line="360" w:lineRule="auto"/>
        <w:ind w:firstLine="481" w:firstLineChars="200"/>
        <w:rPr>
          <w:rFonts w:hint="default" w:ascii="Times New Roman" w:hAnsi="Times New Roman" w:eastAsia="宋体" w:cs="Times New Roman"/>
          <w:sz w:val="24"/>
          <w:szCs w:val="24"/>
        </w:rPr>
      </w:pPr>
      <w:r>
        <w:rPr>
          <w:rFonts w:hint="default" w:ascii="Times New Roman" w:hAnsi="Times New Roman" w:eastAsia="宋体" w:cs="黑体"/>
          <w:b/>
          <w:bCs/>
          <w:sz w:val="24"/>
          <w:szCs w:val="24"/>
        </w:rPr>
        <w:t>【浸出物】</w:t>
      </w:r>
      <w:r>
        <w:rPr>
          <w:rFonts w:hint="default" w:ascii="Times New Roman" w:hAnsi="Times New Roman" w:eastAsia="宋体" w:cs="Times New Roman"/>
          <w:b/>
          <w:sz w:val="24"/>
          <w:szCs w:val="24"/>
        </w:rPr>
        <w:t xml:space="preserve"> </w:t>
      </w:r>
      <w:r>
        <w:rPr>
          <w:rFonts w:hint="eastAsia" w:cs="Times New Roman"/>
          <w:b/>
          <w:sz w:val="24"/>
          <w:szCs w:val="24"/>
          <w:lang w:val="en-US" w:eastAsia="zh-CN"/>
        </w:rPr>
        <w:t xml:space="preserve"> </w:t>
      </w:r>
      <w:r>
        <w:rPr>
          <w:rFonts w:hint="default" w:ascii="Times New Roman" w:hAnsi="Times New Roman" w:eastAsia="宋体" w:cs="Times New Roman"/>
          <w:sz w:val="24"/>
          <w:szCs w:val="24"/>
        </w:rPr>
        <w:t>取</w:t>
      </w:r>
      <w:r>
        <w:rPr>
          <w:rFonts w:hint="default" w:ascii="Times New Roman" w:hAnsi="Times New Roman" w:eastAsia="宋体" w:cs="Times New Roman"/>
          <w:kern w:val="0"/>
          <w:sz w:val="24"/>
          <w:szCs w:val="24"/>
        </w:rPr>
        <w:t>本品研细，取约2g，</w:t>
      </w:r>
      <w:r>
        <w:rPr>
          <w:rFonts w:hint="default" w:ascii="Times New Roman" w:hAnsi="Times New Roman" w:eastAsia="宋体" w:cs="Times New Roman"/>
          <w:sz w:val="24"/>
          <w:szCs w:val="24"/>
        </w:rPr>
        <w:t>精密称定，精密加入乙醇100ml，照醇溶性浸出物测定法（中国药典2020年版通则2201）项下的热浸法测定，不得</w:t>
      </w:r>
      <w:r>
        <w:rPr>
          <w:rFonts w:hint="default" w:ascii="Times New Roman" w:hAnsi="Times New Roman" w:eastAsia="宋体" w:cs="Times New Roman"/>
          <w:sz w:val="24"/>
          <w:szCs w:val="24"/>
          <w:highlight w:val="none"/>
        </w:rPr>
        <w:t>少于</w:t>
      </w:r>
      <w:r>
        <w:rPr>
          <w:rFonts w:hint="eastAsia" w:cs="Times New Roman"/>
          <w:sz w:val="24"/>
          <w:szCs w:val="24"/>
          <w:highlight w:val="none"/>
          <w:lang w:eastAsia="zh-CN"/>
        </w:rPr>
        <w:t>1</w:t>
      </w:r>
      <w:r>
        <w:rPr>
          <w:rFonts w:hint="eastAsia" w:cs="Times New Roman"/>
          <w:sz w:val="24"/>
          <w:szCs w:val="24"/>
          <w:highlight w:val="none"/>
          <w:lang w:val="en-US" w:eastAsia="zh-CN"/>
        </w:rPr>
        <w:t>2.</w:t>
      </w:r>
      <w:r>
        <w:rPr>
          <w:rFonts w:hint="default" w:ascii="Times New Roman" w:hAnsi="Times New Roman" w:eastAsia="宋体" w:cs="Times New Roman"/>
          <w:sz w:val="24"/>
          <w:szCs w:val="24"/>
          <w:highlight w:val="none"/>
        </w:rPr>
        <w:t>0%。</w:t>
      </w:r>
    </w:p>
    <w:p>
      <w:pPr>
        <w:adjustRightInd w:val="0"/>
        <w:snapToGrid w:val="0"/>
        <w:spacing w:line="360" w:lineRule="auto"/>
        <w:ind w:firstLine="481" w:firstLineChars="200"/>
        <w:jc w:val="left"/>
        <w:rPr>
          <w:rFonts w:ascii="Times New Roman" w:hAnsi="Times New Roman" w:eastAsia="宋体" w:cs="黑体"/>
          <w:sz w:val="24"/>
          <w:szCs w:val="24"/>
        </w:rPr>
      </w:pPr>
      <w:r>
        <w:rPr>
          <w:rFonts w:hint="eastAsia" w:ascii="Times New Roman" w:hAnsi="Times New Roman" w:eastAsia="宋体" w:cs="黑体"/>
          <w:b/>
          <w:bCs/>
          <w:sz w:val="24"/>
          <w:szCs w:val="24"/>
        </w:rPr>
        <w:t>【含量测定】</w:t>
      </w:r>
      <w:r>
        <w:rPr>
          <w:rFonts w:hint="eastAsia" w:cs="黑体"/>
          <w:sz w:val="24"/>
          <w:szCs w:val="24"/>
          <w:lang w:val="en-US" w:eastAsia="zh-CN"/>
        </w:rPr>
        <w:t xml:space="preserve"> </w:t>
      </w:r>
      <w:r>
        <w:rPr>
          <w:rFonts w:hint="eastAsia" w:ascii="Times New Roman" w:hAnsi="Times New Roman" w:eastAsia="宋体" w:cs="黑体"/>
          <w:sz w:val="24"/>
          <w:szCs w:val="24"/>
        </w:rPr>
        <w:t xml:space="preserve"> </w:t>
      </w:r>
      <w:r>
        <w:rPr>
          <w:rFonts w:ascii="Times New Roman" w:hAnsi="Times New Roman" w:eastAsia="宋体" w:cs="黑体"/>
          <w:bCs/>
          <w:sz w:val="24"/>
          <w:szCs w:val="24"/>
        </w:rPr>
        <w:t>照</w:t>
      </w:r>
      <w:r>
        <w:rPr>
          <w:rFonts w:ascii="Times New Roman" w:hAnsi="Times New Roman" w:eastAsia="宋体" w:cs="黑体"/>
          <w:sz w:val="24"/>
          <w:szCs w:val="24"/>
        </w:rPr>
        <w:t>高效液相色谱法</w:t>
      </w:r>
      <w:r>
        <w:rPr>
          <w:rFonts w:ascii="Times New Roman" w:hAnsi="Times New Roman" w:eastAsia="宋体" w:cs="黑体"/>
          <w:bCs/>
          <w:sz w:val="24"/>
          <w:szCs w:val="24"/>
        </w:rPr>
        <w:t>（中国药典</w:t>
      </w:r>
      <w:r>
        <w:rPr>
          <w:rFonts w:hint="eastAsia" w:ascii="Times New Roman" w:hAnsi="Times New Roman" w:eastAsia="宋体" w:cs="黑体"/>
          <w:bCs/>
          <w:sz w:val="24"/>
          <w:szCs w:val="24"/>
        </w:rPr>
        <w:t>2020</w:t>
      </w:r>
      <w:r>
        <w:rPr>
          <w:rFonts w:ascii="Times New Roman" w:hAnsi="Times New Roman" w:eastAsia="宋体" w:cs="黑体"/>
          <w:bCs/>
          <w:sz w:val="24"/>
          <w:szCs w:val="24"/>
        </w:rPr>
        <w:t>年版通则0512）测定。</w:t>
      </w:r>
    </w:p>
    <w:p>
      <w:pPr>
        <w:adjustRightInd w:val="0"/>
        <w:snapToGrid w:val="0"/>
        <w:spacing w:line="360" w:lineRule="auto"/>
        <w:ind w:firstLine="481" w:firstLineChars="200"/>
        <w:rPr>
          <w:rFonts w:ascii="Times New Roman" w:hAnsi="Times New Roman" w:eastAsia="宋体" w:cs="黑体"/>
          <w:sz w:val="24"/>
          <w:szCs w:val="24"/>
        </w:rPr>
      </w:pPr>
      <w:r>
        <w:rPr>
          <w:rFonts w:ascii="Times New Roman" w:hAnsi="Times New Roman" w:eastAsia="宋体" w:cs="黑体"/>
          <w:b/>
          <w:sz w:val="24"/>
          <w:szCs w:val="24"/>
        </w:rPr>
        <w:t>色谱条件与系统适用性试验</w:t>
      </w:r>
      <w:r>
        <w:rPr>
          <w:rFonts w:hint="eastAsia" w:cs="黑体"/>
          <w:b/>
          <w:sz w:val="24"/>
          <w:szCs w:val="24"/>
          <w:lang w:val="en-US" w:eastAsia="zh-CN"/>
        </w:rPr>
        <w:t xml:space="preserve"> </w:t>
      </w:r>
      <w:r>
        <w:rPr>
          <w:rFonts w:hint="eastAsia" w:ascii="Times New Roman" w:hAnsi="Times New Roman" w:eastAsia="宋体" w:cs="黑体"/>
          <w:b/>
          <w:sz w:val="24"/>
          <w:szCs w:val="24"/>
        </w:rPr>
        <w:t xml:space="preserve"> </w:t>
      </w:r>
      <w:r>
        <w:rPr>
          <w:rFonts w:ascii="Times New Roman" w:hAnsi="Times New Roman" w:eastAsia="宋体" w:cs="黑体"/>
          <w:sz w:val="24"/>
          <w:szCs w:val="24"/>
        </w:rPr>
        <w:t>以十八烷基硅烷键合硅胶为填充剂；以</w:t>
      </w:r>
      <w:r>
        <w:rPr>
          <w:rFonts w:hint="eastAsia" w:ascii="Times New Roman" w:hAnsi="Times New Roman" w:eastAsia="宋体" w:cs="黑体"/>
          <w:sz w:val="24"/>
          <w:szCs w:val="24"/>
        </w:rPr>
        <w:t>乙腈-水-二乙胺</w:t>
      </w:r>
      <w:r>
        <w:rPr>
          <w:rFonts w:ascii="Times New Roman" w:hAnsi="Times New Roman" w:eastAsia="宋体" w:cs="黑体"/>
          <w:sz w:val="24"/>
          <w:szCs w:val="24"/>
        </w:rPr>
        <w:t>（70</w:t>
      </w:r>
      <w:r>
        <w:rPr>
          <w:rFonts w:hint="eastAsia" w:ascii="宋体" w:hAnsi="宋体" w:cs="宋体"/>
          <w:sz w:val="24"/>
          <w:szCs w:val="24"/>
          <w:lang w:val="en-US" w:eastAsia="zh-CN"/>
        </w:rPr>
        <w:t>∶</w:t>
      </w:r>
      <w:r>
        <w:rPr>
          <w:rFonts w:ascii="Times New Roman" w:hAnsi="Times New Roman" w:eastAsia="宋体" w:cs="Times New Roman"/>
          <w:sz w:val="24"/>
          <w:szCs w:val="24"/>
        </w:rPr>
        <w:t>30</w:t>
      </w:r>
      <w:r>
        <w:rPr>
          <w:rFonts w:hint="eastAsia" w:ascii="宋体" w:hAnsi="宋体" w:cs="宋体"/>
          <w:sz w:val="24"/>
          <w:szCs w:val="24"/>
          <w:lang w:val="en-US" w:eastAsia="zh-CN"/>
        </w:rPr>
        <w:t>∶</w:t>
      </w:r>
      <w:r>
        <w:rPr>
          <w:rFonts w:ascii="Times New Roman" w:hAnsi="Times New Roman" w:eastAsia="宋体" w:cs="Times New Roman"/>
          <w:sz w:val="24"/>
          <w:szCs w:val="24"/>
        </w:rPr>
        <w:t>0.03</w:t>
      </w:r>
      <w:r>
        <w:rPr>
          <w:rFonts w:ascii="Times New Roman" w:hAnsi="Times New Roman" w:eastAsia="宋体" w:cs="黑体"/>
          <w:sz w:val="24"/>
          <w:szCs w:val="24"/>
        </w:rPr>
        <w:t>）为流动相；</w:t>
      </w:r>
      <w:r>
        <w:rPr>
          <w:rFonts w:hint="eastAsia" w:ascii="Times New Roman" w:hAnsi="Times New Roman" w:eastAsia="宋体" w:cs="黑体"/>
          <w:sz w:val="24"/>
          <w:szCs w:val="24"/>
        </w:rPr>
        <w:t>蒸发光散射检测器检测</w:t>
      </w:r>
      <w:r>
        <w:rPr>
          <w:rFonts w:ascii="Times New Roman" w:hAnsi="Times New Roman" w:eastAsia="宋体" w:cs="黑体"/>
          <w:sz w:val="24"/>
          <w:szCs w:val="24"/>
        </w:rPr>
        <w:t>。理论板数按</w:t>
      </w:r>
      <w:r>
        <w:rPr>
          <w:rFonts w:hint="eastAsia" w:ascii="Times New Roman" w:hAnsi="Times New Roman" w:eastAsia="宋体" w:cs="黑体"/>
          <w:sz w:val="24"/>
          <w:szCs w:val="24"/>
        </w:rPr>
        <w:t>贝母素甲</w:t>
      </w:r>
      <w:r>
        <w:rPr>
          <w:rFonts w:ascii="Times New Roman" w:hAnsi="Times New Roman" w:eastAsia="宋体" w:cs="黑体"/>
          <w:sz w:val="24"/>
          <w:szCs w:val="24"/>
        </w:rPr>
        <w:t>峰计算应不低于</w:t>
      </w:r>
      <w:r>
        <w:rPr>
          <w:rFonts w:hint="eastAsia" w:ascii="Times New Roman" w:hAnsi="Times New Roman" w:eastAsia="宋体" w:cs="黑体"/>
          <w:sz w:val="24"/>
          <w:szCs w:val="24"/>
        </w:rPr>
        <w:t>2000</w:t>
      </w:r>
      <w:r>
        <w:rPr>
          <w:rFonts w:ascii="Times New Roman" w:hAnsi="Times New Roman" w:eastAsia="宋体" w:cs="黑体"/>
          <w:sz w:val="24"/>
          <w:szCs w:val="24"/>
        </w:rPr>
        <w:t>。</w:t>
      </w:r>
    </w:p>
    <w:p>
      <w:pPr>
        <w:adjustRightInd w:val="0"/>
        <w:snapToGrid w:val="0"/>
        <w:spacing w:line="360" w:lineRule="auto"/>
        <w:ind w:firstLine="481" w:firstLineChars="200"/>
        <w:rPr>
          <w:rFonts w:ascii="Times New Roman" w:hAnsi="Times New Roman" w:eastAsia="宋体" w:cs="黑体"/>
          <w:sz w:val="24"/>
          <w:szCs w:val="24"/>
        </w:rPr>
      </w:pPr>
      <w:r>
        <w:rPr>
          <w:rFonts w:ascii="Times New Roman" w:hAnsi="Times New Roman" w:eastAsia="宋体" w:cs="黑体"/>
          <w:b/>
          <w:sz w:val="24"/>
          <w:szCs w:val="24"/>
        </w:rPr>
        <w:t>对照品溶液的制备</w:t>
      </w:r>
      <w:r>
        <w:rPr>
          <w:rFonts w:hint="eastAsia" w:ascii="Times New Roman" w:hAnsi="Times New Roman" w:eastAsia="宋体" w:cs="黑体"/>
          <w:b/>
          <w:sz w:val="24"/>
          <w:szCs w:val="24"/>
        </w:rPr>
        <w:t xml:space="preserve"> </w:t>
      </w:r>
      <w:r>
        <w:rPr>
          <w:rFonts w:hint="eastAsia" w:cs="黑体"/>
          <w:b/>
          <w:sz w:val="24"/>
          <w:szCs w:val="24"/>
          <w:lang w:val="en-US" w:eastAsia="zh-CN"/>
        </w:rPr>
        <w:t xml:space="preserve"> </w:t>
      </w:r>
      <w:r>
        <w:rPr>
          <w:rFonts w:ascii="Times New Roman" w:hAnsi="Times New Roman" w:eastAsia="宋体" w:cs="黑体"/>
          <w:sz w:val="24"/>
          <w:szCs w:val="24"/>
        </w:rPr>
        <w:t>取贝母素甲对照品、贝母素乙对照品适量，精密称定，加</w:t>
      </w:r>
      <w:r>
        <w:rPr>
          <w:rFonts w:hint="eastAsia" w:ascii="Times New Roman" w:hAnsi="Times New Roman" w:eastAsia="宋体" w:cs="黑体"/>
          <w:sz w:val="24"/>
          <w:szCs w:val="24"/>
        </w:rPr>
        <w:t>甲醇</w:t>
      </w:r>
      <w:r>
        <w:rPr>
          <w:rFonts w:ascii="Times New Roman" w:hAnsi="Times New Roman" w:eastAsia="宋体" w:cs="黑体"/>
          <w:sz w:val="24"/>
          <w:szCs w:val="24"/>
        </w:rPr>
        <w:t>制成每1ml</w:t>
      </w:r>
      <w:r>
        <w:rPr>
          <w:rFonts w:hint="eastAsia" w:ascii="Times New Roman" w:hAnsi="Times New Roman" w:eastAsia="宋体" w:cs="黑体"/>
          <w:sz w:val="24"/>
          <w:szCs w:val="24"/>
        </w:rPr>
        <w:t>各含30</w:t>
      </w:r>
      <w:r>
        <w:rPr>
          <w:rFonts w:ascii="Times New Roman" w:hAnsi="Times New Roman" w:eastAsia="宋体" w:cs="黑体"/>
          <w:sz w:val="24"/>
          <w:szCs w:val="24"/>
        </w:rPr>
        <w:t>μg的</w:t>
      </w:r>
      <w:r>
        <w:rPr>
          <w:rFonts w:hint="eastAsia" w:ascii="Times New Roman" w:hAnsi="Times New Roman" w:eastAsia="宋体" w:cs="黑体"/>
          <w:sz w:val="24"/>
          <w:szCs w:val="24"/>
        </w:rPr>
        <w:t>混合溶液，即得。</w:t>
      </w:r>
    </w:p>
    <w:p>
      <w:pPr>
        <w:adjustRightInd w:val="0"/>
        <w:snapToGrid w:val="0"/>
        <w:spacing w:line="360" w:lineRule="auto"/>
        <w:ind w:firstLine="481" w:firstLineChars="200"/>
        <w:rPr>
          <w:rFonts w:ascii="Times New Roman" w:hAnsi="Times New Roman" w:eastAsia="宋体" w:cs="Times New Roman"/>
          <w:sz w:val="24"/>
          <w:szCs w:val="24"/>
        </w:rPr>
      </w:pPr>
      <w:r>
        <w:rPr>
          <w:rFonts w:ascii="Times New Roman" w:hAnsi="Times New Roman" w:eastAsia="宋体" w:cs="黑体"/>
          <w:b/>
          <w:bCs/>
          <w:sz w:val="24"/>
          <w:szCs w:val="24"/>
        </w:rPr>
        <w:t>供试品溶液的制备</w:t>
      </w:r>
      <w:r>
        <w:rPr>
          <w:rFonts w:hint="eastAsia" w:ascii="Times New Roman" w:hAnsi="Times New Roman" w:eastAsia="宋体" w:cs="黑体"/>
          <w:b/>
          <w:bCs/>
          <w:sz w:val="24"/>
          <w:szCs w:val="24"/>
        </w:rPr>
        <w:t xml:space="preserve"> </w:t>
      </w:r>
      <w:r>
        <w:rPr>
          <w:rFonts w:hint="eastAsia" w:cs="黑体"/>
          <w:b/>
          <w:bCs/>
          <w:sz w:val="24"/>
          <w:szCs w:val="24"/>
          <w:lang w:val="en-US" w:eastAsia="zh-CN"/>
        </w:rPr>
        <w:t xml:space="preserve"> </w:t>
      </w:r>
      <w:r>
        <w:rPr>
          <w:rFonts w:ascii="Times New Roman" w:hAnsi="宋体" w:eastAsia="宋体" w:cs="Times New Roman"/>
          <w:sz w:val="24"/>
          <w:szCs w:val="24"/>
        </w:rPr>
        <w:t>取</w:t>
      </w:r>
      <w:r>
        <w:rPr>
          <w:rFonts w:ascii="Times New Roman" w:hAnsi="宋体" w:eastAsia="宋体" w:cs="Times New Roman"/>
          <w:kern w:val="0"/>
          <w:sz w:val="24"/>
          <w:szCs w:val="24"/>
        </w:rPr>
        <w:t>本品</w:t>
      </w:r>
      <w:r>
        <w:rPr>
          <w:rFonts w:hint="eastAsia" w:ascii="Times New Roman" w:hAnsi="宋体" w:eastAsia="宋体" w:cs="Times New Roman"/>
          <w:kern w:val="0"/>
          <w:sz w:val="24"/>
          <w:szCs w:val="24"/>
        </w:rPr>
        <w:t>适量，</w:t>
      </w:r>
      <w:r>
        <w:rPr>
          <w:rFonts w:ascii="Times New Roman" w:hAnsi="宋体" w:eastAsia="宋体" w:cs="Times New Roman"/>
          <w:sz w:val="24"/>
          <w:szCs w:val="24"/>
        </w:rPr>
        <w:t>研细，取约</w:t>
      </w:r>
      <w:r>
        <w:rPr>
          <w:rFonts w:ascii="Times New Roman" w:hAnsi="Times New Roman" w:eastAsia="宋体" w:cs="Times New Roman"/>
          <w:sz w:val="24"/>
          <w:szCs w:val="24"/>
        </w:rPr>
        <w:t>0.</w:t>
      </w:r>
      <w:r>
        <w:rPr>
          <w:rFonts w:hint="eastAsia" w:ascii="Times New Roman" w:hAnsi="Times New Roman" w:eastAsia="宋体" w:cs="Times New Roman"/>
          <w:sz w:val="24"/>
          <w:szCs w:val="24"/>
        </w:rPr>
        <w:t>5</w:t>
      </w:r>
      <w:r>
        <w:rPr>
          <w:rFonts w:ascii="Times New Roman" w:hAnsi="Times New Roman" w:eastAsia="宋体" w:cs="Times New Roman"/>
          <w:sz w:val="24"/>
          <w:szCs w:val="24"/>
        </w:rPr>
        <w:t>g</w:t>
      </w:r>
      <w:r>
        <w:rPr>
          <w:rFonts w:ascii="Times New Roman" w:hAnsi="宋体" w:eastAsia="宋体" w:cs="Times New Roman"/>
          <w:sz w:val="24"/>
          <w:szCs w:val="24"/>
        </w:rPr>
        <w:t>，精密称定，置具塞锥形瓶中，精密加入</w:t>
      </w:r>
      <w:r>
        <w:rPr>
          <w:rFonts w:hint="eastAsia" w:ascii="Times New Roman" w:hAnsi="宋体" w:eastAsia="宋体" w:cs="Times New Roman"/>
          <w:sz w:val="24"/>
          <w:szCs w:val="24"/>
        </w:rPr>
        <w:t>50%甲醇</w:t>
      </w:r>
      <w:r>
        <w:rPr>
          <w:rFonts w:hint="eastAsia" w:ascii="Times New Roman" w:hAnsi="Times New Roman" w:eastAsia="宋体" w:cs="Times New Roman"/>
          <w:sz w:val="24"/>
          <w:szCs w:val="24"/>
        </w:rPr>
        <w:t>20</w:t>
      </w:r>
      <w:r>
        <w:rPr>
          <w:rFonts w:ascii="Times New Roman" w:hAnsi="Times New Roman" w:eastAsia="宋体" w:cs="Times New Roman"/>
          <w:sz w:val="24"/>
          <w:szCs w:val="24"/>
        </w:rPr>
        <w:t>ml</w:t>
      </w:r>
      <w:r>
        <w:rPr>
          <w:rFonts w:ascii="Times New Roman" w:hAnsi="宋体" w:eastAsia="宋体" w:cs="Times New Roman"/>
          <w:sz w:val="24"/>
          <w:szCs w:val="24"/>
        </w:rPr>
        <w:t>，称定重量，超声处理（功率</w:t>
      </w:r>
      <w:r>
        <w:rPr>
          <w:rFonts w:hint="eastAsia" w:ascii="Times New Roman" w:hAnsi="Times New Roman" w:eastAsia="宋体" w:cs="Times New Roman"/>
          <w:sz w:val="24"/>
          <w:szCs w:val="24"/>
        </w:rPr>
        <w:t>300</w:t>
      </w:r>
      <w:r>
        <w:rPr>
          <w:rFonts w:ascii="Times New Roman" w:hAnsi="Times New Roman" w:eastAsia="宋体" w:cs="Times New Roman"/>
          <w:sz w:val="24"/>
          <w:szCs w:val="24"/>
        </w:rPr>
        <w:t>W</w:t>
      </w:r>
      <w:r>
        <w:rPr>
          <w:rFonts w:ascii="Times New Roman" w:hAnsi="宋体" w:eastAsia="宋体" w:cs="Times New Roman"/>
          <w:sz w:val="24"/>
          <w:szCs w:val="24"/>
        </w:rPr>
        <w:t>，频率</w:t>
      </w:r>
      <w:r>
        <w:rPr>
          <w:rFonts w:hint="eastAsia" w:ascii="Times New Roman" w:hAnsi="Times New Roman" w:eastAsia="宋体" w:cs="Times New Roman"/>
          <w:sz w:val="24"/>
          <w:szCs w:val="24"/>
        </w:rPr>
        <w:t>40kHz</w:t>
      </w:r>
      <w:r>
        <w:rPr>
          <w:rFonts w:ascii="Times New Roman" w:hAnsi="宋体" w:eastAsia="宋体" w:cs="Times New Roman"/>
          <w:sz w:val="24"/>
          <w:szCs w:val="24"/>
        </w:rPr>
        <w:t>）</w:t>
      </w:r>
      <w:r>
        <w:rPr>
          <w:rFonts w:hint="eastAsia" w:ascii="Times New Roman" w:hAnsi="Times New Roman" w:eastAsia="宋体" w:cs="Times New Roman"/>
          <w:sz w:val="24"/>
          <w:szCs w:val="24"/>
        </w:rPr>
        <w:t>2小时</w:t>
      </w:r>
      <w:r>
        <w:rPr>
          <w:rFonts w:ascii="Times New Roman" w:hAnsi="宋体" w:eastAsia="宋体" w:cs="Times New Roman"/>
          <w:sz w:val="24"/>
          <w:szCs w:val="24"/>
        </w:rPr>
        <w:t>，放冷，再称定重量，用</w:t>
      </w:r>
      <w:r>
        <w:rPr>
          <w:rFonts w:hint="eastAsia" w:ascii="Times New Roman" w:hAnsi="宋体" w:eastAsia="宋体" w:cs="Times New Roman"/>
          <w:sz w:val="24"/>
          <w:szCs w:val="24"/>
        </w:rPr>
        <w:t>50%甲醇</w:t>
      </w:r>
      <w:r>
        <w:rPr>
          <w:rFonts w:ascii="Times New Roman" w:hAnsi="宋体" w:eastAsia="宋体" w:cs="Times New Roman"/>
          <w:sz w:val="24"/>
          <w:szCs w:val="24"/>
        </w:rPr>
        <w:t>补足减失</w:t>
      </w:r>
      <w:r>
        <w:rPr>
          <w:rFonts w:hint="eastAsia" w:ascii="Times New Roman" w:hAnsi="宋体" w:eastAsia="宋体" w:cs="Times New Roman"/>
          <w:sz w:val="24"/>
          <w:szCs w:val="24"/>
        </w:rPr>
        <w:t>的</w:t>
      </w:r>
      <w:r>
        <w:rPr>
          <w:rFonts w:ascii="Times New Roman" w:hAnsi="宋体" w:eastAsia="宋体" w:cs="Times New Roman"/>
          <w:sz w:val="24"/>
          <w:szCs w:val="24"/>
        </w:rPr>
        <w:t>重量，摇匀，滤过，取续滤液，即得。</w:t>
      </w:r>
    </w:p>
    <w:p>
      <w:pPr>
        <w:adjustRightInd w:val="0"/>
        <w:snapToGrid w:val="0"/>
        <w:spacing w:line="360" w:lineRule="auto"/>
        <w:ind w:firstLine="481" w:firstLineChars="200"/>
        <w:rPr>
          <w:rFonts w:ascii="Times New Roman" w:hAnsi="Times New Roman" w:eastAsia="宋体" w:cs="黑体"/>
          <w:b/>
          <w:bCs/>
          <w:sz w:val="24"/>
          <w:szCs w:val="24"/>
        </w:rPr>
      </w:pPr>
      <w:r>
        <w:rPr>
          <w:rFonts w:hint="eastAsia" w:ascii="Times New Roman" w:hAnsi="Times New Roman" w:eastAsia="宋体" w:cs="黑体"/>
          <w:b/>
          <w:bCs/>
          <w:sz w:val="24"/>
          <w:szCs w:val="24"/>
        </w:rPr>
        <w:t xml:space="preserve">测定法 </w:t>
      </w:r>
      <w:r>
        <w:rPr>
          <w:rFonts w:hint="eastAsia" w:cs="黑体"/>
          <w:b/>
          <w:bCs/>
          <w:sz w:val="24"/>
          <w:szCs w:val="24"/>
          <w:lang w:val="en-US" w:eastAsia="zh-CN"/>
        </w:rPr>
        <w:t xml:space="preserve"> </w:t>
      </w:r>
      <w:r>
        <w:rPr>
          <w:rFonts w:hint="eastAsia" w:ascii="Times New Roman" w:hAnsi="Times New Roman" w:eastAsia="宋体" w:cs="黑体"/>
          <w:bCs/>
          <w:sz w:val="24"/>
          <w:szCs w:val="24"/>
        </w:rPr>
        <w:t>分别精密吸取对照品溶液10µ1、20µl，供试品溶液10µl，注入液相色谱仪，测定，用外标两点法对数方程分别计算贝母素甲、贝母素乙的含量，即得。</w:t>
      </w:r>
    </w:p>
    <w:p>
      <w:pPr>
        <w:adjustRightInd w:val="0"/>
        <w:snapToGrid w:val="0"/>
        <w:spacing w:line="360" w:lineRule="auto"/>
        <w:ind w:firstLine="480" w:firstLineChars="200"/>
        <w:rPr>
          <w:rFonts w:ascii="Times New Roman" w:hAnsi="Times New Roman" w:eastAsia="宋体" w:cs="黑体"/>
          <w:sz w:val="24"/>
          <w:szCs w:val="24"/>
        </w:rPr>
      </w:pPr>
      <w:r>
        <w:rPr>
          <w:rFonts w:hint="eastAsia" w:ascii="Times New Roman" w:hAnsi="Times New Roman" w:eastAsia="宋体" w:cs="黑体"/>
          <w:sz w:val="24"/>
          <w:szCs w:val="24"/>
        </w:rPr>
        <w:t>本品</w:t>
      </w:r>
      <w:r>
        <w:rPr>
          <w:rFonts w:ascii="Times New Roman" w:hAnsi="Times New Roman" w:eastAsia="宋体" w:cs="Times New Roman"/>
          <w:sz w:val="24"/>
          <w:szCs w:val="24"/>
        </w:rPr>
        <w:t>每1g</w:t>
      </w:r>
      <w:r>
        <w:rPr>
          <w:rFonts w:hint="eastAsia" w:ascii="Times New Roman" w:hAnsi="Times New Roman" w:eastAsia="宋体" w:cs="黑体"/>
          <w:sz w:val="24"/>
          <w:szCs w:val="24"/>
        </w:rPr>
        <w:t>含贝母素甲（C</w:t>
      </w:r>
      <w:r>
        <w:rPr>
          <w:rFonts w:hint="eastAsia" w:ascii="Times New Roman" w:hAnsi="Times New Roman" w:eastAsia="宋体" w:cs="黑体"/>
          <w:sz w:val="24"/>
          <w:szCs w:val="24"/>
          <w:vertAlign w:val="subscript"/>
        </w:rPr>
        <w:t>27</w:t>
      </w:r>
      <w:r>
        <w:rPr>
          <w:rFonts w:hint="eastAsia" w:ascii="Times New Roman" w:hAnsi="Times New Roman" w:eastAsia="宋体" w:cs="黑体"/>
          <w:sz w:val="24"/>
          <w:szCs w:val="24"/>
        </w:rPr>
        <w:t>H</w:t>
      </w:r>
      <w:r>
        <w:rPr>
          <w:rFonts w:hint="eastAsia" w:ascii="Times New Roman" w:hAnsi="Times New Roman" w:eastAsia="宋体" w:cs="黑体"/>
          <w:sz w:val="24"/>
          <w:szCs w:val="24"/>
          <w:vertAlign w:val="subscript"/>
        </w:rPr>
        <w:t>45</w:t>
      </w:r>
      <w:r>
        <w:rPr>
          <w:rFonts w:hint="eastAsia" w:ascii="Times New Roman" w:hAnsi="Times New Roman" w:eastAsia="宋体" w:cs="黑体"/>
          <w:sz w:val="24"/>
          <w:szCs w:val="24"/>
        </w:rPr>
        <w:t>NO</w:t>
      </w:r>
      <w:r>
        <w:rPr>
          <w:rFonts w:hint="eastAsia" w:ascii="Times New Roman" w:hAnsi="Times New Roman" w:eastAsia="宋体" w:cs="黑体"/>
          <w:sz w:val="24"/>
          <w:szCs w:val="24"/>
          <w:vertAlign w:val="subscript"/>
        </w:rPr>
        <w:t>3</w:t>
      </w:r>
      <w:r>
        <w:rPr>
          <w:rFonts w:hint="eastAsia" w:ascii="Times New Roman" w:hAnsi="Times New Roman" w:eastAsia="宋体" w:cs="黑体"/>
          <w:sz w:val="24"/>
          <w:szCs w:val="24"/>
        </w:rPr>
        <w:t>）和贝母素乙（C</w:t>
      </w:r>
      <w:r>
        <w:rPr>
          <w:rFonts w:hint="eastAsia" w:ascii="Times New Roman" w:hAnsi="Times New Roman" w:eastAsia="宋体" w:cs="黑体"/>
          <w:sz w:val="24"/>
          <w:szCs w:val="24"/>
          <w:vertAlign w:val="subscript"/>
        </w:rPr>
        <w:t>27</w:t>
      </w:r>
      <w:r>
        <w:rPr>
          <w:rFonts w:hint="eastAsia" w:ascii="Times New Roman" w:hAnsi="Times New Roman" w:eastAsia="宋体" w:cs="黑体"/>
          <w:sz w:val="24"/>
          <w:szCs w:val="24"/>
        </w:rPr>
        <w:t>H</w:t>
      </w:r>
      <w:r>
        <w:rPr>
          <w:rFonts w:hint="eastAsia" w:ascii="Times New Roman" w:hAnsi="Times New Roman" w:eastAsia="宋体" w:cs="黑体"/>
          <w:sz w:val="24"/>
          <w:szCs w:val="24"/>
          <w:vertAlign w:val="subscript"/>
        </w:rPr>
        <w:t>43</w:t>
      </w:r>
      <w:r>
        <w:rPr>
          <w:rFonts w:hint="eastAsia" w:ascii="Times New Roman" w:hAnsi="Times New Roman" w:eastAsia="宋体" w:cs="黑体"/>
          <w:sz w:val="24"/>
          <w:szCs w:val="24"/>
        </w:rPr>
        <w:t>NO</w:t>
      </w:r>
      <w:r>
        <w:rPr>
          <w:rFonts w:hint="eastAsia" w:ascii="Times New Roman" w:hAnsi="Times New Roman" w:eastAsia="宋体" w:cs="黑体"/>
          <w:sz w:val="24"/>
          <w:szCs w:val="24"/>
          <w:vertAlign w:val="subscript"/>
        </w:rPr>
        <w:t>3</w:t>
      </w:r>
      <w:r>
        <w:rPr>
          <w:rFonts w:hint="eastAsia" w:ascii="Times New Roman" w:hAnsi="Times New Roman" w:eastAsia="宋体" w:cs="黑体"/>
          <w:sz w:val="24"/>
          <w:szCs w:val="24"/>
        </w:rPr>
        <w:t>）的总量应为1.5mg~4.5mg。</w:t>
      </w:r>
    </w:p>
    <w:p>
      <w:pPr>
        <w:adjustRightInd w:val="0"/>
        <w:snapToGrid w:val="0"/>
        <w:spacing w:line="360" w:lineRule="auto"/>
        <w:ind w:firstLine="481" w:firstLineChars="200"/>
        <w:rPr>
          <w:rFonts w:hint="eastAsia" w:ascii="Times New Roman" w:hAnsi="Times New Roman" w:eastAsia="宋体" w:cs="黑体"/>
          <w:b/>
          <w:bCs/>
          <w:sz w:val="24"/>
          <w:szCs w:val="24"/>
        </w:rPr>
      </w:pPr>
      <w:r>
        <w:rPr>
          <w:rFonts w:hint="eastAsia" w:ascii="Times New Roman" w:hAnsi="Times New Roman" w:eastAsia="宋体" w:cs="黑体"/>
          <w:b/>
          <w:bCs/>
          <w:sz w:val="24"/>
          <w:szCs w:val="24"/>
        </w:rPr>
        <w:t xml:space="preserve">【注意】 </w:t>
      </w:r>
      <w:r>
        <w:rPr>
          <w:rFonts w:hint="eastAsia" w:cs="黑体"/>
          <w:b/>
          <w:bCs/>
          <w:sz w:val="24"/>
          <w:szCs w:val="24"/>
          <w:lang w:val="en-US" w:eastAsia="zh-CN"/>
        </w:rPr>
        <w:t xml:space="preserve"> </w:t>
      </w:r>
      <w:r>
        <w:rPr>
          <w:rFonts w:hint="eastAsia" w:ascii="Times New Roman" w:hAnsi="Times New Roman" w:eastAsia="宋体" w:cs="黑体"/>
          <w:sz w:val="24"/>
          <w:szCs w:val="24"/>
        </w:rPr>
        <w:t>不宜与川乌、制川乌、草乌、制草乌、附子同用。</w:t>
      </w:r>
    </w:p>
    <w:p>
      <w:pPr>
        <w:adjustRightInd w:val="0"/>
        <w:snapToGrid w:val="0"/>
        <w:spacing w:line="360" w:lineRule="auto"/>
        <w:ind w:firstLine="481" w:firstLineChars="200"/>
        <w:rPr>
          <w:rFonts w:ascii="Times New Roman" w:hAnsi="Times New Roman" w:eastAsia="宋体" w:cs="黑体"/>
          <w:b/>
          <w:bCs/>
          <w:sz w:val="24"/>
          <w:szCs w:val="24"/>
        </w:rPr>
      </w:pPr>
      <w:r>
        <w:rPr>
          <w:rFonts w:hint="eastAsia" w:ascii="Times New Roman" w:hAnsi="Times New Roman" w:eastAsia="宋体" w:cs="黑体"/>
          <w:b/>
          <w:bCs/>
          <w:sz w:val="24"/>
          <w:szCs w:val="24"/>
        </w:rPr>
        <w:t xml:space="preserve">【规格】 </w:t>
      </w:r>
      <w:r>
        <w:rPr>
          <w:rFonts w:hint="eastAsia" w:cs="黑体"/>
          <w:b/>
          <w:bCs/>
          <w:sz w:val="24"/>
          <w:szCs w:val="24"/>
          <w:lang w:val="en-US" w:eastAsia="zh-CN"/>
        </w:rPr>
        <w:t xml:space="preserve"> </w:t>
      </w:r>
      <w:r>
        <w:rPr>
          <w:rFonts w:hint="eastAsia" w:ascii="Times New Roman" w:hAnsi="Times New Roman" w:eastAsia="宋体" w:cs="黑体"/>
          <w:bCs/>
          <w:sz w:val="24"/>
          <w:szCs w:val="24"/>
        </w:rPr>
        <w:t>每</w:t>
      </w:r>
      <w:r>
        <w:rPr>
          <w:rFonts w:hint="eastAsia" w:cs="黑体"/>
          <w:bCs/>
          <w:sz w:val="24"/>
          <w:szCs w:val="24"/>
          <w:lang w:val="en-US" w:eastAsia="zh-CN"/>
        </w:rPr>
        <w:t>1g</w:t>
      </w:r>
      <w:r>
        <w:rPr>
          <w:rFonts w:hint="eastAsia" w:ascii="Times New Roman" w:hAnsi="Times New Roman" w:eastAsia="宋体" w:cs="黑体"/>
          <w:bCs/>
          <w:sz w:val="24"/>
          <w:szCs w:val="24"/>
        </w:rPr>
        <w:t>配方颗粒相当于饮片4g。</w:t>
      </w:r>
    </w:p>
    <w:p>
      <w:pPr>
        <w:adjustRightInd w:val="0"/>
        <w:snapToGrid w:val="0"/>
        <w:spacing w:line="360" w:lineRule="auto"/>
        <w:ind w:firstLine="481" w:firstLineChars="200"/>
        <w:jc w:val="left"/>
        <w:rPr>
          <w:rFonts w:hint="eastAsia" w:ascii="Times New Roman" w:hAnsi="Times New Roman" w:eastAsia="宋体" w:cs="黑体"/>
          <w:bCs/>
          <w:sz w:val="21"/>
          <w:szCs w:val="21"/>
        </w:rPr>
      </w:pPr>
      <w:r>
        <w:rPr>
          <w:rFonts w:hint="eastAsia" w:ascii="Times New Roman" w:hAnsi="Times New Roman" w:eastAsia="宋体" w:cs="黑体"/>
          <w:b/>
          <w:bCs/>
          <w:sz w:val="24"/>
          <w:szCs w:val="24"/>
        </w:rPr>
        <w:t xml:space="preserve">【贮藏】 </w:t>
      </w:r>
      <w:r>
        <w:rPr>
          <w:rFonts w:hint="eastAsia" w:cs="黑体"/>
          <w:b/>
          <w:bCs/>
          <w:sz w:val="24"/>
          <w:szCs w:val="24"/>
          <w:lang w:val="en-US" w:eastAsia="zh-CN"/>
        </w:rPr>
        <w:t xml:space="preserve"> </w:t>
      </w:r>
      <w:r>
        <w:rPr>
          <w:rFonts w:hint="eastAsia" w:ascii="Times New Roman" w:hAnsi="Times New Roman" w:eastAsia="宋体" w:cs="黑体"/>
          <w:bCs/>
          <w:sz w:val="24"/>
          <w:szCs w:val="24"/>
        </w:rPr>
        <w:t>密封。</w:t>
      </w:r>
    </w:p>
    <w:p/>
    <w:sectPr>
      <w:headerReference r:id="rId5" w:type="default"/>
      <w:pgSz w:w="11906" w:h="16838"/>
      <w:pgMar w:top="1440" w:right="1800" w:bottom="1440" w:left="1800" w:header="851" w:footer="992" w:gutter="0"/>
      <w:cols w:space="425" w:num="1"/>
      <w:formProt w:val="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GulimChe">
    <w:panose1 w:val="020B0609000101010101"/>
    <w:charset w:val="81"/>
    <w:family w:val="auto"/>
    <w:pitch w:val="default"/>
    <w:sig w:usb0="B00002AF" w:usb1="69D77CFB" w:usb2="00000030" w:usb3="00000000" w:csb0="4008009F" w:csb1="DFD70000"/>
  </w:font>
  <w:font w:name="方正宋体S-超大字符集">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ins w:id="0" w:author="kylin" w:date="2022-04-19T10:47:14Z">
      <w:r>
        <w:rPr>
          <w:sz w:val="18"/>
        </w:rPr>
        <w:pict>
          <v:shape id="PowerPlusWaterMarkObject172335" o:spid="_x0000_s2049" o:spt="136" type="#_x0000_t136" style="position:absolute;left:0pt;height:50.1pt;width:537.15pt;mso-position-horizontal:center;mso-position-horizontal-relative:margin;mso-position-vertical:center;mso-position-vertical-relative:margin;rotation:-2949120f;z-index:-251658240;mso-width-relative:page;mso-height-relative:page;" fillcolor="#C0C0C0" filled="t" stroked="f" coordsize="21600,21600" adj="10800">
            <v:path/>
            <v:fill on="t" opacity="32768f" focussize="0,0"/>
            <v:stroke on="f"/>
            <v:imagedata o:title=""/>
            <o:lock v:ext="edit" aspectratio="t"/>
            <v:textpath on="t" fitshape="t" fitpath="t" trim="t" xscale="f" string="云南省中药配方颗粒标准公示稿" style="font-family:Microsoft YaHei;font-size:36pt;v-same-letter-heights:f;v-text-align:center;"/>
          </v:shape>
        </w:pict>
      </w:r>
    </w:ins>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ylin">
    <w15:presenceInfo w15:providerId="None" w15:userId="ky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trackRevisions w:val="true"/>
  <w:documentProtection w:edit="forms"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A71CD0"/>
    <w:rsid w:val="33C7582C"/>
    <w:rsid w:val="5E2D38EB"/>
    <w:rsid w:val="F5BE93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黑体"/>
      <w:kern w:val="2"/>
      <w:sz w:val="24"/>
      <w:szCs w:val="22"/>
      <w:lang w:val="en-US" w:eastAsia="zh-CN" w:bidi="ar-SA"/>
    </w:rPr>
  </w:style>
  <w:style w:type="paragraph" w:styleId="2">
    <w:name w:val="heading 1"/>
    <w:basedOn w:val="1"/>
    <w:next w:val="1"/>
    <w:qFormat/>
    <w:uiPriority w:val="9"/>
    <w:pPr>
      <w:keepNext/>
      <w:keepLines/>
      <w:ind w:firstLine="0" w:firstLineChars="0"/>
      <w:jc w:val="center"/>
      <w:outlineLvl w:val="0"/>
    </w:pPr>
    <w:rPr>
      <w:rFonts w:ascii="Times New Roman" w:hAnsi="Times New Roman" w:eastAsia="宋体" w:cs="Times New Roman"/>
      <w:b/>
      <w:bCs/>
      <w:kern w:val="44"/>
      <w:sz w:val="2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1487</Words>
  <Characters>1747</Characters>
  <Lines>0</Lines>
  <Paragraphs>0</Paragraphs>
  <TotalTime>0</TotalTime>
  <ScaleCrop>false</ScaleCrop>
  <LinksUpToDate>false</LinksUpToDate>
  <CharactersWithSpaces>1790</CharactersWithSpaces>
  <Application>WPS Office_11.8.2.9864_F1E327BC-269C-435d-A152-05C5408002CA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Administrator</dc:creator>
  <cp:lastModifiedBy>kylin</cp:lastModifiedBy>
  <cp:lastPrinted>2022-04-11T15:37:00Z</cp:lastPrinted>
  <dcterms:modified xsi:type="dcterms:W3CDTF">2022-04-19T10:47:17Z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2052-11.8.2.9864</vt:lpwstr>
  </property>
  <property fmtid="{D5CDD505-2E9C-101B-9397-08002B2CF9AE}" pid="3" name="ICV">
    <vt:lpwstr>70EB379BD12943D690D24398AE7FF7E4</vt:lpwstr>
  </property>
</Properties>
</file>