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2"/>
          <w:lang w:val="en-US" w:eastAsia="zh-CN" w:bidi="ar-SA"/>
        </w:rPr>
      </w:pPr>
      <w:bookmarkStart w:id="0" w:name="_Toc80262457"/>
      <w:bookmarkStart w:id="1" w:name="_GoBack"/>
      <w:bookmarkEnd w:id="1"/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2"/>
          <w:lang w:val="en-US" w:eastAsia="zh-CN" w:bidi="ar-SA"/>
        </w:rPr>
        <w:t>酒白芍配方颗粒</w:t>
      </w:r>
      <w:bookmarkEnd w:id="0"/>
    </w:p>
    <w:p>
      <w:pPr>
        <w:spacing w:before="30" w:after="30" w:line="360" w:lineRule="auto"/>
        <w:ind w:left="0" w:leftChars="0"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Jiubaishao Peifangkeli</w:t>
      </w:r>
    </w:p>
    <w:p>
      <w:pPr>
        <w:adjustRightInd w:val="0"/>
        <w:snapToGrid w:val="0"/>
        <w:spacing w:line="360" w:lineRule="auto"/>
        <w:rPr>
          <w:rFonts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【来源】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本品为毛茛科植物芍药</w:t>
      </w:r>
      <w:r>
        <w:rPr>
          <w:rFonts w:ascii="Times New Roman" w:hAnsi="Times New Roman" w:eastAsia="宋体" w:cs="Times New Roman"/>
          <w:b w:val="0"/>
          <w:bCs w:val="0"/>
          <w:i/>
          <w:szCs w:val="21"/>
        </w:rPr>
        <w:t>Paeonia lactiflora</w:t>
      </w:r>
      <w:r>
        <w:rPr>
          <w:rFonts w:ascii="Times New Roman" w:hAnsi="Times New Roman" w:eastAsia="宋体" w:cs="Times New Roman"/>
          <w:b w:val="0"/>
          <w:bCs w:val="0"/>
          <w:szCs w:val="21"/>
        </w:rPr>
        <w:t xml:space="preserve"> Pall.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的干燥根经</w:t>
      </w:r>
      <w:r>
        <w:rPr>
          <w:rFonts w:hint="eastAsia" w:ascii="Times New Roman" w:hAnsi="Times New Roman" w:eastAsia="宋体" w:cs="黑体"/>
          <w:kern w:val="0"/>
          <w:szCs w:val="21"/>
        </w:rPr>
        <w:t>炮制并按标准汤剂的主要质量指标</w:t>
      </w:r>
      <w:r>
        <w:rPr>
          <w:rFonts w:ascii="Times New Roman" w:hAnsi="宋体" w:eastAsia="宋体" w:cs="Times New Roman"/>
          <w:szCs w:val="21"/>
        </w:rPr>
        <w:t>加工制成的配方颗粒。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  <w:b/>
          <w:color w:val="000000"/>
          <w:szCs w:val="21"/>
        </w:rPr>
        <w:t>【制法】</w:t>
      </w:r>
      <w:r>
        <w:rPr>
          <w:rFonts w:hint="eastAsia" w:cs="Times New Roman"/>
          <w:b/>
          <w:color w:val="000000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>取酒白芍饮片4500g，加水煎煮，滤过，滤液浓缩成清膏（干浸膏出膏率为14%~22%），加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入</w:t>
      </w:r>
      <w:r>
        <w:rPr>
          <w:rFonts w:ascii="Times New Roman" w:hAnsi="Times New Roman" w:eastAsia="宋体" w:cs="Times New Roman"/>
          <w:color w:val="000000"/>
          <w:szCs w:val="21"/>
        </w:rPr>
        <w:t>辅料适量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，</w:t>
      </w:r>
      <w:r>
        <w:rPr>
          <w:rFonts w:ascii="Times New Roman" w:hAnsi="Times New Roman" w:eastAsia="宋体" w:cs="Times New Roman"/>
          <w:color w:val="000000"/>
          <w:szCs w:val="21"/>
        </w:rPr>
        <w:t>干燥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（或干燥，粉碎）</w:t>
      </w:r>
      <w:r>
        <w:rPr>
          <w:rFonts w:ascii="Times New Roman" w:hAnsi="Times New Roman" w:eastAsia="宋体" w:cs="Times New Roman"/>
          <w:color w:val="000000"/>
          <w:szCs w:val="21"/>
        </w:rPr>
        <w:t>，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再</w:t>
      </w:r>
      <w:r>
        <w:rPr>
          <w:rFonts w:ascii="Times New Roman" w:hAnsi="Times New Roman" w:eastAsia="宋体" w:cs="Times New Roman"/>
          <w:color w:val="000000"/>
          <w:szCs w:val="21"/>
        </w:rPr>
        <w:t>加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入</w:t>
      </w:r>
      <w:r>
        <w:rPr>
          <w:rFonts w:ascii="Times New Roman" w:hAnsi="Times New Roman" w:eastAsia="宋体" w:cs="Times New Roman"/>
          <w:color w:val="000000"/>
          <w:szCs w:val="21"/>
        </w:rPr>
        <w:t>辅料适量，混匀，制粒，制成1000g，即得。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【性状】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本品为灰黄色至棕褐色的颗粒；气微，味微苦</w:t>
      </w:r>
      <w:r>
        <w:rPr>
          <w:rFonts w:hint="eastAsia" w:ascii="Times New Roman" w:hAnsi="Times New Roman" w:eastAsia="宋体" w:cs="Times New Roman"/>
          <w:szCs w:val="21"/>
        </w:rPr>
        <w:t>、酸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【鉴别】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取本品</w:t>
      </w:r>
      <w:r>
        <w:rPr>
          <w:rFonts w:ascii="Times New Roman" w:hAnsi="Times New Roman" w:eastAsia="宋体" w:cs="Times New Roman"/>
          <w:szCs w:val="21"/>
        </w:rPr>
        <w:t>0.3g</w:t>
      </w:r>
      <w:r>
        <w:rPr>
          <w:rFonts w:ascii="Times New Roman" w:hAnsi="宋体" w:eastAsia="宋体" w:cs="Times New Roman"/>
          <w:szCs w:val="21"/>
        </w:rPr>
        <w:t>，研细，加乙醇</w:t>
      </w:r>
      <w:r>
        <w:rPr>
          <w:rFonts w:ascii="Times New Roman" w:hAnsi="Times New Roman" w:eastAsia="宋体" w:cs="Times New Roman"/>
          <w:szCs w:val="21"/>
        </w:rPr>
        <w:t>20ml</w:t>
      </w:r>
      <w:r>
        <w:rPr>
          <w:rFonts w:ascii="Times New Roman" w:hAnsi="宋体" w:eastAsia="宋体" w:cs="Times New Roman"/>
          <w:szCs w:val="21"/>
        </w:rPr>
        <w:t>，超声处理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Times New Roman" w:hAnsi="宋体" w:eastAsia="宋体" w:cs="Times New Roman"/>
          <w:szCs w:val="21"/>
        </w:rPr>
        <w:t>分钟，滤过，滤液</w:t>
      </w:r>
      <w:r>
        <w:rPr>
          <w:rFonts w:hint="eastAsia" w:ascii="Times New Roman" w:hAnsi="宋体" w:eastAsia="宋体" w:cs="Times New Roman"/>
          <w:szCs w:val="21"/>
        </w:rPr>
        <w:t>蒸干，残渣加乙醇</w:t>
      </w:r>
      <w:r>
        <w:rPr>
          <w:rFonts w:ascii="Times New Roman" w:hAnsi="Times New Roman" w:eastAsia="宋体" w:cs="Times New Roman"/>
          <w:szCs w:val="21"/>
        </w:rPr>
        <w:t>1ml</w:t>
      </w:r>
      <w:r>
        <w:rPr>
          <w:rFonts w:hint="eastAsia" w:ascii="Times New Roman" w:hAnsi="Times New Roman" w:eastAsia="宋体" w:cs="Times New Roman"/>
          <w:szCs w:val="21"/>
        </w:rPr>
        <w:t>使溶解</w:t>
      </w:r>
      <w:r>
        <w:rPr>
          <w:rFonts w:ascii="Times New Roman" w:hAnsi="宋体" w:eastAsia="宋体" w:cs="Times New Roman"/>
          <w:szCs w:val="21"/>
        </w:rPr>
        <w:t>，作为供试品溶液。另取白芍对照药材</w:t>
      </w:r>
      <w:r>
        <w:rPr>
          <w:rFonts w:ascii="Times New Roman" w:hAnsi="Times New Roman" w:eastAsia="宋体" w:cs="Times New Roman"/>
          <w:szCs w:val="21"/>
        </w:rPr>
        <w:t>1g</w:t>
      </w:r>
      <w:r>
        <w:rPr>
          <w:rFonts w:ascii="Times New Roman" w:hAnsi="宋体" w:eastAsia="宋体" w:cs="Times New Roman"/>
          <w:szCs w:val="21"/>
        </w:rPr>
        <w:t>，同法制成对照药材溶液。再取芍药苷对照品，加乙醇制成每</w:t>
      </w:r>
      <w:r>
        <w:rPr>
          <w:rFonts w:ascii="Times New Roman" w:hAnsi="Times New Roman" w:eastAsia="宋体" w:cs="Times New Roman"/>
          <w:szCs w:val="21"/>
        </w:rPr>
        <w:t>1ml</w:t>
      </w:r>
      <w:r>
        <w:rPr>
          <w:rFonts w:ascii="Times New Roman" w:hAnsi="宋体" w:eastAsia="宋体" w:cs="Times New Roman"/>
          <w:szCs w:val="21"/>
        </w:rPr>
        <w:t>含</w:t>
      </w:r>
      <w:r>
        <w:rPr>
          <w:rFonts w:ascii="Times New Roman" w:hAnsi="Times New Roman" w:eastAsia="宋体" w:cs="Times New Roman"/>
          <w:szCs w:val="21"/>
        </w:rPr>
        <w:t>1mg</w:t>
      </w:r>
      <w:r>
        <w:rPr>
          <w:rFonts w:ascii="Times New Roman" w:hAnsi="宋体" w:eastAsia="宋体" w:cs="Times New Roman"/>
          <w:szCs w:val="21"/>
        </w:rPr>
        <w:t>的溶液，作为对照品溶液。照薄层色谱法（</w:t>
      </w:r>
      <w:r>
        <w:rPr>
          <w:rFonts w:hint="eastAsia" w:ascii="Times New Roman" w:hAnsi="宋体" w:eastAsia="宋体" w:cs="Times New Roman"/>
          <w:szCs w:val="21"/>
        </w:rPr>
        <w:t>中国药典2020</w:t>
      </w:r>
      <w:r>
        <w:rPr>
          <w:rFonts w:ascii="Times New Roman" w:hAnsi="宋体" w:eastAsia="宋体" w:cs="Times New Roman"/>
          <w:szCs w:val="21"/>
        </w:rPr>
        <w:t>年版通则</w:t>
      </w:r>
      <w:r>
        <w:rPr>
          <w:rFonts w:ascii="Times New Roman" w:hAnsi="Times New Roman" w:eastAsia="宋体" w:cs="Times New Roman"/>
          <w:szCs w:val="21"/>
        </w:rPr>
        <w:t>0502</w:t>
      </w:r>
      <w:r>
        <w:rPr>
          <w:rFonts w:ascii="Times New Roman" w:hAnsi="宋体" w:eastAsia="宋体" w:cs="Times New Roman"/>
          <w:szCs w:val="21"/>
        </w:rPr>
        <w:t>）试验，吸取供试品溶液</w:t>
      </w:r>
      <w:r>
        <w:rPr>
          <w:rFonts w:hint="eastAsia" w:ascii="Times New Roman" w:hAnsi="宋体" w:eastAsia="宋体" w:cs="Times New Roman"/>
          <w:szCs w:val="21"/>
        </w:rPr>
        <w:t>、对照药材溶液和</w:t>
      </w:r>
      <w:r>
        <w:rPr>
          <w:rFonts w:hint="eastAsia" w:ascii="Times New Roman" w:hAnsi="Times New Roman" w:eastAsia="宋体" w:cs="Times New Roman"/>
          <w:szCs w:val="21"/>
        </w:rPr>
        <w:t>对照品溶液各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kern w:val="0"/>
          <w:szCs w:val="21"/>
        </w:rPr>
        <w:t>µ</w:t>
      </w:r>
      <w:r>
        <w:rPr>
          <w:rFonts w:ascii="Times New Roman" w:hAnsi="Times New Roman" w:eastAsia="宋体" w:cs="Times New Roman"/>
          <w:szCs w:val="21"/>
        </w:rPr>
        <w:t>l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分别点于同一硅胶</w:t>
      </w:r>
      <w:r>
        <w:rPr>
          <w:rFonts w:ascii="Times New Roman" w:hAnsi="Times New Roman" w:eastAsia="宋体" w:cs="Times New Roman"/>
          <w:szCs w:val="21"/>
        </w:rPr>
        <w:t>G</w:t>
      </w:r>
      <w:r>
        <w:rPr>
          <w:rFonts w:ascii="Times New Roman" w:hAnsi="宋体" w:eastAsia="宋体" w:cs="Times New Roman"/>
          <w:szCs w:val="21"/>
        </w:rPr>
        <w:t>薄层板上，以三氯甲烷</w:t>
      </w:r>
      <w:r>
        <w:rPr>
          <w:rFonts w:ascii="Times New Roman" w:hAnsi="Times New Roman" w:eastAsia="宋体" w:cs="Times New Roman"/>
          <w:szCs w:val="21"/>
        </w:rPr>
        <w:t>-</w:t>
      </w:r>
      <w:r>
        <w:rPr>
          <w:rFonts w:ascii="Times New Roman" w:hAnsi="宋体" w:eastAsia="宋体" w:cs="Times New Roman"/>
          <w:szCs w:val="21"/>
        </w:rPr>
        <w:t>乙酸乙酯</w:t>
      </w:r>
      <w:r>
        <w:rPr>
          <w:rFonts w:ascii="Times New Roman" w:hAnsi="Times New Roman" w:eastAsia="宋体" w:cs="Times New Roman"/>
          <w:szCs w:val="21"/>
        </w:rPr>
        <w:t>-</w:t>
      </w:r>
      <w:r>
        <w:rPr>
          <w:rFonts w:ascii="Times New Roman" w:hAnsi="宋体" w:eastAsia="宋体" w:cs="Times New Roman"/>
          <w:szCs w:val="21"/>
        </w:rPr>
        <w:t>甲醇</w:t>
      </w:r>
      <w:r>
        <w:rPr>
          <w:rFonts w:ascii="Times New Roman" w:hAnsi="Times New Roman" w:eastAsia="宋体" w:cs="Times New Roman"/>
          <w:szCs w:val="21"/>
        </w:rPr>
        <w:t>-</w:t>
      </w:r>
      <w:r>
        <w:rPr>
          <w:rFonts w:ascii="Times New Roman" w:hAnsi="宋体" w:eastAsia="宋体" w:cs="Times New Roman"/>
          <w:szCs w:val="21"/>
        </w:rPr>
        <w:t>甲酸（</w:t>
      </w:r>
      <w:r>
        <w:rPr>
          <w:rFonts w:ascii="Times New Roman" w:hAnsi="Times New Roman" w:eastAsia="宋体" w:cs="Times New Roman"/>
          <w:szCs w:val="21"/>
        </w:rPr>
        <w:t>40</w:t>
      </w:r>
      <w:r>
        <w:rPr>
          <w:rFonts w:hint="eastAsia" w:hAnsi="宋体" w:cs="Times New Roman"/>
          <w:szCs w:val="21"/>
          <w:lang w:eastAsia="zh-CN"/>
        </w:rPr>
        <w:t>∶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hAnsi="宋体" w:cs="Times New Roman"/>
          <w:szCs w:val="21"/>
          <w:lang w:eastAsia="zh-CN"/>
        </w:rPr>
        <w:t>∶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hint="eastAsia" w:hAnsi="宋体" w:cs="Times New Roman"/>
          <w:szCs w:val="21"/>
          <w:lang w:eastAsia="zh-CN"/>
        </w:rPr>
        <w:t>∶</w:t>
      </w:r>
      <w:r>
        <w:rPr>
          <w:rFonts w:ascii="Times New Roman" w:hAnsi="Times New Roman" w:eastAsia="宋体" w:cs="Times New Roman"/>
          <w:szCs w:val="21"/>
        </w:rPr>
        <w:t>0.2</w:t>
      </w:r>
      <w:r>
        <w:rPr>
          <w:rFonts w:ascii="Times New Roman" w:hAnsi="宋体" w:eastAsia="宋体" w:cs="Times New Roman"/>
          <w:szCs w:val="21"/>
        </w:rPr>
        <w:t>）为展开剂，展开，取出，晾干，喷以</w:t>
      </w:r>
      <w:r>
        <w:rPr>
          <w:rFonts w:ascii="Times New Roman" w:hAnsi="Times New Roman" w:eastAsia="宋体" w:cs="Times New Roman"/>
          <w:szCs w:val="21"/>
        </w:rPr>
        <w:t>5%</w:t>
      </w:r>
      <w:r>
        <w:rPr>
          <w:rFonts w:ascii="Times New Roman" w:hAnsi="宋体" w:eastAsia="宋体" w:cs="Times New Roman"/>
          <w:szCs w:val="21"/>
        </w:rPr>
        <w:t>香草醛硫酸溶液，加热至斑点显色清晰</w:t>
      </w:r>
      <w:r>
        <w:rPr>
          <w:rFonts w:hint="eastAsia" w:ascii="Times New Roman" w:hAnsi="宋体" w:eastAsia="宋体" w:cs="Times New Roman"/>
          <w:szCs w:val="21"/>
        </w:rPr>
        <w:t>，在日光下检视。</w:t>
      </w:r>
      <w:r>
        <w:rPr>
          <w:rFonts w:ascii="Times New Roman" w:hAnsi="宋体" w:eastAsia="宋体" w:cs="Times New Roman"/>
          <w:szCs w:val="21"/>
        </w:rPr>
        <w:t>供试品色谱中，在与对照药材色谱和对照品色谱相应的位置上，显相同颜色的斑点。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宋体" w:eastAsia="宋体" w:cs="Times New Roman"/>
          <w:b/>
          <w:bCs/>
          <w:szCs w:val="21"/>
        </w:rPr>
        <w:t>【检查】</w:t>
      </w:r>
      <w:r>
        <w:rPr>
          <w:rFonts w:ascii="Times New Roman" w:hAnsi="宋体" w:eastAsia="宋体" w:cs="Times New Roman"/>
          <w:szCs w:val="21"/>
        </w:rPr>
        <w:t xml:space="preserve"> </w:t>
      </w:r>
      <w:r>
        <w:rPr>
          <w:rFonts w:hint="eastAsia" w:hAnsi="宋体" w:cs="Times New Roman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Cs w:val="21"/>
        </w:rPr>
        <w:t>重金属及有害元素</w:t>
      </w:r>
      <w:r>
        <w:rPr>
          <w:rFonts w:ascii="Times New Roman" w:hAnsi="Times New Roman" w:eastAsia="宋体" w:cs="Times New Roman"/>
          <w:bCs/>
          <w:szCs w:val="21"/>
        </w:rPr>
        <w:t xml:space="preserve">  照铅、镉、砷、汞、铜测定法（</w:t>
      </w:r>
      <w:r>
        <w:rPr>
          <w:rFonts w:hint="eastAsia" w:ascii="Times New Roman" w:hAnsi="Times New Roman" w:eastAsia="宋体" w:cs="Times New Roman"/>
          <w:bCs/>
          <w:szCs w:val="21"/>
        </w:rPr>
        <w:t>中国药典2020</w:t>
      </w:r>
      <w:r>
        <w:rPr>
          <w:rFonts w:ascii="Times New Roman" w:hAnsi="Times New Roman" w:eastAsia="宋体" w:cs="Times New Roman"/>
          <w:bCs/>
          <w:szCs w:val="21"/>
        </w:rPr>
        <w:t>年版通则2321原子吸收分光光度法或电感耦合等离子体质谱法）测定，铅不得过5mg/kg；镉不得过</w:t>
      </w:r>
      <w:r>
        <w:rPr>
          <w:rFonts w:hint="eastAsia" w:ascii="Times New Roman" w:hAnsi="Times New Roman" w:eastAsia="宋体" w:cs="Times New Roman"/>
          <w:bCs/>
          <w:szCs w:val="21"/>
        </w:rPr>
        <w:t>1</w:t>
      </w:r>
      <w:r>
        <w:rPr>
          <w:rFonts w:ascii="Times New Roman" w:hAnsi="Times New Roman" w:eastAsia="宋体" w:cs="Times New Roman"/>
          <w:bCs/>
          <w:szCs w:val="21"/>
        </w:rPr>
        <w:t>mg/kg；砷不得过2mg/kg；汞不得过0.2mg/kg；铜不得过20mg/kg。</w:t>
      </w:r>
    </w:p>
    <w:p>
      <w:pPr>
        <w:adjustRightInd w:val="0"/>
        <w:snapToGrid w:val="0"/>
        <w:spacing w:line="360" w:lineRule="auto"/>
        <w:rPr>
          <w:rFonts w:ascii="Times New Roman" w:hAnsi="宋体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其他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hint="eastAsia" w:cs="Times New Roman"/>
          <w:bCs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bCs/>
          <w:szCs w:val="21"/>
        </w:rPr>
        <w:t>应符合颗粒剂项下有关的各项规定</w:t>
      </w:r>
      <w:r>
        <w:rPr>
          <w:rFonts w:hint="eastAsia" w:ascii="Times New Roman" w:hAnsi="宋体" w:eastAsia="宋体" w:cs="Times New Roman"/>
          <w:bCs/>
          <w:szCs w:val="21"/>
        </w:rPr>
        <w:t>（中国药典2020</w:t>
      </w:r>
      <w:r>
        <w:rPr>
          <w:rFonts w:ascii="Times New Roman" w:hAnsi="宋体" w:eastAsia="宋体" w:cs="Times New Roman"/>
          <w:bCs/>
          <w:szCs w:val="21"/>
        </w:rPr>
        <w:t>年版通则</w:t>
      </w:r>
      <w:r>
        <w:rPr>
          <w:rFonts w:ascii="Times New Roman" w:hAnsi="Times New Roman" w:eastAsia="宋体" w:cs="Times New Roman"/>
          <w:bCs/>
          <w:szCs w:val="21"/>
        </w:rPr>
        <w:t>0104</w:t>
      </w:r>
      <w:r>
        <w:rPr>
          <w:rFonts w:hint="eastAsia" w:ascii="Times New Roman" w:hAnsi="宋体" w:eastAsia="宋体" w:cs="Times New Roman"/>
          <w:bCs/>
          <w:szCs w:val="21"/>
        </w:rPr>
        <w:t>）</w:t>
      </w:r>
      <w:r>
        <w:rPr>
          <w:rFonts w:ascii="Times New Roman" w:hAnsi="宋体" w:eastAsia="宋体" w:cs="Times New Roman"/>
          <w:bCs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【浸出物】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取</w:t>
      </w:r>
      <w:r>
        <w:rPr>
          <w:rFonts w:ascii="Times New Roman" w:hAnsi="宋体" w:eastAsia="宋体" w:cs="Times New Roman"/>
          <w:kern w:val="0"/>
          <w:szCs w:val="21"/>
        </w:rPr>
        <w:t>本品</w:t>
      </w:r>
      <w:r>
        <w:rPr>
          <w:rFonts w:hint="eastAsia" w:ascii="Times New Roman" w:hAnsi="宋体" w:eastAsia="宋体" w:cs="Times New Roman"/>
          <w:kern w:val="0"/>
          <w:szCs w:val="21"/>
        </w:rPr>
        <w:t>研细，取</w:t>
      </w:r>
      <w:r>
        <w:rPr>
          <w:rFonts w:ascii="Times New Roman" w:hAnsi="宋体" w:eastAsia="宋体" w:cs="Times New Roman"/>
          <w:kern w:val="0"/>
          <w:szCs w:val="21"/>
        </w:rPr>
        <w:t>约</w:t>
      </w:r>
      <w:r>
        <w:rPr>
          <w:rFonts w:ascii="Times New Roman" w:hAnsi="Times New Roman" w:eastAsia="宋体" w:cs="Times New Roman"/>
          <w:kern w:val="0"/>
          <w:szCs w:val="21"/>
        </w:rPr>
        <w:t>2g</w:t>
      </w:r>
      <w:r>
        <w:rPr>
          <w:rFonts w:ascii="Times New Roman" w:hAnsi="宋体" w:eastAsia="宋体" w:cs="Times New Roman"/>
          <w:kern w:val="0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精密称定，精密加入乙醇</w:t>
      </w:r>
      <w:r>
        <w:rPr>
          <w:rFonts w:ascii="Times New Roman" w:hAnsi="Times New Roman" w:eastAsia="宋体" w:cs="Times New Roman"/>
          <w:szCs w:val="21"/>
        </w:rPr>
        <w:t>100ml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hint="eastAsia" w:ascii="Times New Roman" w:hAnsi="宋体" w:eastAsia="宋体" w:cs="Times New Roman"/>
          <w:szCs w:val="21"/>
        </w:rPr>
        <w:t>照醇溶性浸出物测定法（中国药典2020年版通则2201）项下的热浸法测定，</w:t>
      </w:r>
      <w:r>
        <w:rPr>
          <w:rFonts w:ascii="Times New Roman" w:hAnsi="宋体" w:eastAsia="宋体" w:cs="Times New Roman"/>
          <w:szCs w:val="21"/>
          <w:lang w:val="zh-CN"/>
        </w:rPr>
        <w:t>不得少于</w:t>
      </w:r>
      <w:r>
        <w:rPr>
          <w:rFonts w:hint="eastAsia" w:cs="Times New Roman"/>
          <w:szCs w:val="21"/>
          <w:lang w:val="en-US" w:eastAsia="zh-CN"/>
        </w:rPr>
        <w:t>20</w:t>
      </w:r>
      <w:r>
        <w:rPr>
          <w:rFonts w:ascii="Times New Roman" w:hAnsi="Times New Roman" w:eastAsia="宋体" w:cs="Times New Roman"/>
          <w:szCs w:val="21"/>
        </w:rPr>
        <w:t>.0%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【特征图谱】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照高效液相色谱法</w:t>
      </w:r>
      <w:r>
        <w:rPr>
          <w:rFonts w:ascii="Times New Roman" w:hAnsi="宋体" w:eastAsia="宋体" w:cs="Times New Roman"/>
          <w:bCs/>
          <w:szCs w:val="21"/>
        </w:rPr>
        <w:t>（</w:t>
      </w:r>
      <w:r>
        <w:rPr>
          <w:rFonts w:hint="eastAsia" w:ascii="Times New Roman" w:hAnsi="宋体" w:eastAsia="宋体" w:cs="Times New Roman"/>
          <w:bCs/>
          <w:szCs w:val="21"/>
        </w:rPr>
        <w:t>中国药典2020</w:t>
      </w:r>
      <w:r>
        <w:rPr>
          <w:rFonts w:ascii="Times New Roman" w:hAnsi="宋体" w:eastAsia="宋体" w:cs="Times New Roman"/>
          <w:bCs/>
          <w:szCs w:val="21"/>
        </w:rPr>
        <w:t>年版通则</w:t>
      </w:r>
      <w:r>
        <w:rPr>
          <w:rFonts w:ascii="Times New Roman" w:hAnsi="Times New Roman" w:eastAsia="宋体" w:cs="Times New Roman"/>
          <w:bCs/>
          <w:szCs w:val="21"/>
        </w:rPr>
        <w:t>0512</w:t>
      </w:r>
      <w:r>
        <w:rPr>
          <w:rFonts w:ascii="Times New Roman" w:hAnsi="宋体" w:eastAsia="宋体" w:cs="Times New Roman"/>
          <w:bCs/>
          <w:szCs w:val="21"/>
        </w:rPr>
        <w:t>）</w:t>
      </w:r>
      <w:r>
        <w:rPr>
          <w:rFonts w:ascii="Times New Roman" w:hAnsi="宋体" w:eastAsia="宋体" w:cs="Times New Roman"/>
          <w:szCs w:val="21"/>
        </w:rPr>
        <w:t>测定。</w:t>
      </w:r>
    </w:p>
    <w:p>
      <w:pPr>
        <w:adjustRightInd w:val="0"/>
        <w:snapToGrid w:val="0"/>
        <w:spacing w:line="360" w:lineRule="auto"/>
        <w:rPr>
          <w:rFonts w:ascii="Times New Roman" w:hAnsi="宋体" w:eastAsia="宋体" w:cs="Times New Roman"/>
          <w:sz w:val="24"/>
        </w:rPr>
      </w:pPr>
      <w:r>
        <w:rPr>
          <w:rFonts w:ascii="Times New Roman" w:hAnsi="宋体" w:eastAsia="宋体" w:cs="Times New Roman"/>
          <w:b/>
          <w:szCs w:val="21"/>
        </w:rPr>
        <w:t xml:space="preserve">色谱条件与系统适用性试验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</w:rPr>
        <w:t>以十八烷基硅烷键合硅胶为填充剂（柱长为</w:t>
      </w:r>
      <w:r>
        <w:rPr>
          <w:rFonts w:ascii="Times New Roman" w:hAnsi="Times New Roman" w:eastAsia="宋体" w:cs="Times New Roman"/>
          <w:szCs w:val="21"/>
        </w:rPr>
        <w:t>250mm</w:t>
      </w:r>
      <w:r>
        <w:rPr>
          <w:rFonts w:ascii="Times New Roman" w:hAnsi="宋体" w:eastAsia="宋体" w:cs="Times New Roman"/>
          <w:szCs w:val="21"/>
        </w:rPr>
        <w:t>，内径为</w:t>
      </w:r>
      <w:r>
        <w:rPr>
          <w:rFonts w:ascii="Times New Roman" w:hAnsi="Times New Roman" w:eastAsia="宋体" w:cs="Times New Roman"/>
          <w:szCs w:val="21"/>
        </w:rPr>
        <w:t>4.6mm</w:t>
      </w:r>
      <w:r>
        <w:rPr>
          <w:rFonts w:ascii="Times New Roman" w:hAnsi="宋体" w:eastAsia="宋体" w:cs="Times New Roman"/>
          <w:szCs w:val="21"/>
        </w:rPr>
        <w:t>，粒</w:t>
      </w:r>
      <w:r>
        <w:rPr>
          <w:rFonts w:hint="eastAsia" w:ascii="Times New Roman" w:hAnsi="宋体" w:eastAsia="宋体" w:cs="Times New Roman"/>
          <w:szCs w:val="21"/>
        </w:rPr>
        <w:t>径为</w:t>
      </w:r>
      <w:r>
        <w:rPr>
          <w:rFonts w:ascii="Times New Roman" w:hAnsi="Times New Roman" w:eastAsia="宋体" w:cs="Times New Roman"/>
          <w:szCs w:val="21"/>
        </w:rPr>
        <w:t>5μm</w:t>
      </w:r>
      <w:r>
        <w:rPr>
          <w:rFonts w:ascii="Times New Roman" w:hAnsi="宋体" w:eastAsia="宋体" w:cs="Times New Roman"/>
          <w:szCs w:val="21"/>
        </w:rPr>
        <w:t>）；以乙腈为流动相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hint="eastAsia" w:ascii="Times New Roman" w:hAnsi="宋体" w:eastAsia="宋体" w:cs="Times New Roman"/>
          <w:szCs w:val="21"/>
        </w:rPr>
        <w:t>以</w:t>
      </w:r>
      <w:r>
        <w:rPr>
          <w:rFonts w:ascii="Times New Roman" w:hAnsi="Times New Roman" w:eastAsia="宋体" w:cs="Times New Roman"/>
          <w:szCs w:val="21"/>
        </w:rPr>
        <w:t>0.1%</w:t>
      </w:r>
      <w:r>
        <w:rPr>
          <w:rFonts w:ascii="Times New Roman" w:hAnsi="宋体" w:eastAsia="宋体" w:cs="Times New Roman"/>
          <w:szCs w:val="21"/>
        </w:rPr>
        <w:t>磷酸溶液为流动相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，按</w:t>
      </w:r>
      <w:r>
        <w:rPr>
          <w:rFonts w:hint="eastAsia" w:ascii="Times New Roman" w:hAnsi="宋体" w:eastAsia="宋体" w:cs="Times New Roman"/>
          <w:szCs w:val="21"/>
        </w:rPr>
        <w:t>下表中的规定进行梯度洗脱</w:t>
      </w:r>
      <w:r>
        <w:rPr>
          <w:rFonts w:ascii="Times New Roman" w:hAnsi="宋体" w:eastAsia="宋体" w:cs="Times New Roman"/>
          <w:szCs w:val="21"/>
        </w:rPr>
        <w:t>；流速为每分钟</w:t>
      </w:r>
      <w:r>
        <w:rPr>
          <w:rFonts w:ascii="Times New Roman" w:hAnsi="Times New Roman" w:eastAsia="宋体" w:cs="Times New Roman"/>
          <w:szCs w:val="21"/>
        </w:rPr>
        <w:t>1.0ml</w:t>
      </w:r>
      <w:r>
        <w:rPr>
          <w:rFonts w:ascii="Times New Roman" w:hAnsi="宋体" w:eastAsia="宋体" w:cs="Times New Roman"/>
          <w:szCs w:val="21"/>
        </w:rPr>
        <w:t>；柱温为</w:t>
      </w:r>
      <w:r>
        <w:rPr>
          <w:rFonts w:ascii="Times New Roman" w:hAnsi="Times New Roman" w:eastAsia="宋体" w:cs="Times New Roman"/>
          <w:szCs w:val="21"/>
        </w:rPr>
        <w:t>30</w:t>
      </w:r>
      <w:r>
        <w:rPr>
          <w:rFonts w:ascii="宋体" w:hAnsi="宋体" w:eastAsia="宋体" w:cs="Times New Roman"/>
          <w:szCs w:val="21"/>
        </w:rPr>
        <w:t>℃</w:t>
      </w:r>
      <w:r>
        <w:rPr>
          <w:rFonts w:ascii="Times New Roman" w:hAnsi="宋体" w:eastAsia="宋体" w:cs="Times New Roman"/>
          <w:szCs w:val="21"/>
        </w:rPr>
        <w:t>；检测波长为</w:t>
      </w:r>
      <w:r>
        <w:rPr>
          <w:rFonts w:ascii="Times New Roman" w:hAnsi="Times New Roman" w:eastAsia="宋体" w:cs="Times New Roman"/>
          <w:szCs w:val="21"/>
        </w:rPr>
        <w:t>230nm</w:t>
      </w:r>
      <w:r>
        <w:rPr>
          <w:rFonts w:ascii="Times New Roman" w:hAnsi="宋体" w:eastAsia="宋体" w:cs="Times New Roman"/>
          <w:szCs w:val="21"/>
        </w:rPr>
        <w:t>。理论板数按芍药苷峰计算应不低于</w:t>
      </w:r>
      <w:r>
        <w:rPr>
          <w:rFonts w:ascii="Times New Roman" w:hAnsi="Times New Roman" w:eastAsia="宋体" w:cs="Times New Roman"/>
          <w:szCs w:val="21"/>
        </w:rPr>
        <w:t>2000</w:t>
      </w:r>
      <w:r>
        <w:rPr>
          <w:rFonts w:ascii="Times New Roman" w:hAnsi="宋体" w:eastAsia="宋体" w:cs="Times New Roman"/>
          <w:szCs w:val="21"/>
        </w:rPr>
        <w:t>。</w:t>
      </w:r>
    </w:p>
    <w:tbl>
      <w:tblPr>
        <w:tblStyle w:val="4"/>
        <w:tblW w:w="8522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1"/>
        <w:gridCol w:w="2840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（分钟）</w:t>
            </w:r>
          </w:p>
        </w:tc>
        <w:tc>
          <w:tcPr>
            <w:tcW w:w="2841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流动相A(%)</w:t>
            </w:r>
          </w:p>
        </w:tc>
        <w:tc>
          <w:tcPr>
            <w:tcW w:w="2840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流动相B(%)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0~25</w:t>
            </w:r>
          </w:p>
        </w:tc>
        <w:tc>
          <w:tcPr>
            <w:tcW w:w="2841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5→15</w:t>
            </w:r>
          </w:p>
        </w:tc>
        <w:tc>
          <w:tcPr>
            <w:tcW w:w="2840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95→85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25~37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37~38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15→20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85→80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38~58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58~70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20→50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80→50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70~71</w:t>
            </w:r>
          </w:p>
        </w:tc>
        <w:tc>
          <w:tcPr>
            <w:tcW w:w="2841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50→5</w:t>
            </w:r>
          </w:p>
        </w:tc>
        <w:tc>
          <w:tcPr>
            <w:tcW w:w="284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50→95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841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71~85</w:t>
            </w:r>
          </w:p>
        </w:tc>
        <w:tc>
          <w:tcPr>
            <w:tcW w:w="2841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2840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</w:t>
            </w:r>
          </w:p>
        </w:tc>
      </w:tr>
    </w:tbl>
    <w:p>
      <w:pPr>
        <w:adjustRightInd w:val="0"/>
        <w:snapToGrid w:val="0"/>
        <w:rPr>
          <w:rFonts w:ascii="Times New Roman" w:hAnsi="Times New Roman" w:eastAsia="宋体" w:cs="Times New Roman"/>
          <w:b/>
          <w:sz w:val="18"/>
          <w:szCs w:val="18"/>
        </w:rPr>
      </w:pPr>
    </w:p>
    <w:p>
      <w:pPr>
        <w:adjustRightInd w:val="0"/>
        <w:snapToGrid w:val="0"/>
        <w:spacing w:line="360" w:lineRule="auto"/>
        <w:ind w:left="0" w:leftChars="0" w:firstLine="481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 xml:space="preserve">参照物溶液的制备 </w:t>
      </w:r>
      <w:r>
        <w:rPr>
          <w:rFonts w:ascii="黑体" w:hAnsi="黑体" w:eastAsia="黑体" w:cs="Times New Roman"/>
          <w:bCs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</w:rPr>
        <w:t>取白芍对照药材</w:t>
      </w:r>
      <w:r>
        <w:rPr>
          <w:rFonts w:ascii="Times New Roman" w:hAnsi="Times New Roman" w:eastAsia="宋体" w:cs="Times New Roman"/>
          <w:kern w:val="0"/>
          <w:szCs w:val="21"/>
        </w:rPr>
        <w:t>0.4g</w:t>
      </w:r>
      <w:r>
        <w:rPr>
          <w:rFonts w:hint="eastAsia" w:ascii="Times New Roman" w:hAnsi="Times New Roman" w:eastAsia="宋体" w:cs="Times New Roman"/>
          <w:kern w:val="0"/>
          <w:szCs w:val="21"/>
        </w:rPr>
        <w:t>，</w:t>
      </w:r>
      <w:r>
        <w:rPr>
          <w:rFonts w:hint="eastAsia" w:ascii="Times New Roman" w:hAnsi="Times New Roman" w:eastAsia="宋体" w:cs="Times New Roman"/>
          <w:szCs w:val="21"/>
        </w:rPr>
        <w:t>置具塞锥形瓶中，加入稀乙醇</w:t>
      </w:r>
      <w:r>
        <w:rPr>
          <w:rFonts w:ascii="Times New Roman" w:hAnsi="Times New Roman" w:eastAsia="宋体" w:cs="Times New Roman"/>
          <w:szCs w:val="21"/>
        </w:rPr>
        <w:t>50ml</w:t>
      </w:r>
      <w:r>
        <w:rPr>
          <w:rFonts w:hint="eastAsia" w:ascii="Times New Roman" w:hAnsi="Times New Roman" w:eastAsia="宋体" w:cs="Times New Roman"/>
          <w:szCs w:val="21"/>
        </w:rPr>
        <w:t>，超声处理（功率</w:t>
      </w:r>
      <w:r>
        <w:rPr>
          <w:rFonts w:ascii="Times New Roman" w:hAnsi="Times New Roman" w:eastAsia="宋体" w:cs="Times New Roman"/>
          <w:szCs w:val="21"/>
        </w:rPr>
        <w:t>250W</w:t>
      </w:r>
      <w:r>
        <w:rPr>
          <w:rFonts w:hint="eastAsia" w:ascii="Times New Roman" w:hAnsi="Times New Roman" w:eastAsia="宋体" w:cs="Times New Roman"/>
          <w:szCs w:val="21"/>
        </w:rPr>
        <w:t>，频率</w:t>
      </w:r>
      <w:r>
        <w:rPr>
          <w:rFonts w:ascii="Times New Roman" w:hAnsi="Times New Roman" w:eastAsia="宋体" w:cs="Times New Roman"/>
          <w:szCs w:val="21"/>
        </w:rPr>
        <w:t>40kHz</w:t>
      </w:r>
      <w:r>
        <w:rPr>
          <w:rFonts w:hint="eastAsia" w:ascii="Times New Roman" w:hAnsi="Times New Roman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30</w:t>
      </w:r>
      <w:r>
        <w:rPr>
          <w:rFonts w:hint="eastAsia" w:ascii="Times New Roman" w:hAnsi="Times New Roman" w:eastAsia="宋体" w:cs="Times New Roman"/>
          <w:szCs w:val="21"/>
        </w:rPr>
        <w:t>分钟，放冷，摇匀，滤过，取续滤液，作为对照药材参照物溶液。另</w:t>
      </w:r>
      <w:r>
        <w:rPr>
          <w:rFonts w:ascii="Times New Roman" w:hAnsi="宋体" w:eastAsia="宋体" w:cs="Times New Roman"/>
          <w:szCs w:val="21"/>
        </w:rPr>
        <w:t>取</w:t>
      </w:r>
      <w:r>
        <w:rPr>
          <w:rFonts w:hint="eastAsia" w:ascii="Times New Roman" w:hAnsi="Times New Roman" w:eastAsia="宋体" w:cs="Times New Roman"/>
          <w:szCs w:val="21"/>
        </w:rPr>
        <w:t>没食子酸对照品、儿茶素对照品、芍药苷</w:t>
      </w:r>
      <w:r>
        <w:rPr>
          <w:rFonts w:ascii="Times New Roman" w:hAnsi="宋体" w:eastAsia="宋体" w:cs="Times New Roman"/>
          <w:szCs w:val="21"/>
        </w:rPr>
        <w:t>对照品适量，精密称定，加甲醇制成每</w:t>
      </w:r>
      <w:r>
        <w:rPr>
          <w:rFonts w:ascii="Times New Roman" w:hAnsi="Times New Roman" w:eastAsia="宋体" w:cs="Times New Roman"/>
          <w:szCs w:val="21"/>
        </w:rPr>
        <w:t>1ml</w:t>
      </w:r>
      <w:r>
        <w:rPr>
          <w:rFonts w:hint="eastAsia" w:ascii="Times New Roman" w:hAnsi="Times New Roman" w:eastAsia="宋体" w:cs="Times New Roman"/>
          <w:szCs w:val="21"/>
        </w:rPr>
        <w:t>分别</w:t>
      </w:r>
      <w:r>
        <w:rPr>
          <w:rFonts w:ascii="Times New Roman" w:hAnsi="宋体" w:eastAsia="宋体" w:cs="Times New Roman"/>
          <w:szCs w:val="21"/>
        </w:rPr>
        <w:t>含</w:t>
      </w:r>
      <w:r>
        <w:rPr>
          <w:rFonts w:hint="eastAsia" w:ascii="Times New Roman" w:hAnsi="Times New Roman" w:eastAsia="宋体" w:cs="Times New Roman"/>
          <w:szCs w:val="21"/>
        </w:rPr>
        <w:t>没食子酸</w:t>
      </w:r>
      <w:r>
        <w:rPr>
          <w:rFonts w:ascii="Times New Roman" w:hAnsi="Times New Roman" w:eastAsia="宋体" w:cs="Times New Roman"/>
          <w:szCs w:val="21"/>
        </w:rPr>
        <w:t>50μg</w:t>
      </w:r>
      <w:r>
        <w:rPr>
          <w:rFonts w:hint="eastAsia" w:ascii="Times New Roman" w:hAnsi="Times New Roman" w:eastAsia="宋体" w:cs="Times New Roman"/>
          <w:szCs w:val="21"/>
        </w:rPr>
        <w:t>、儿茶素</w:t>
      </w:r>
      <w:r>
        <w:rPr>
          <w:rFonts w:ascii="Times New Roman" w:hAnsi="Times New Roman" w:eastAsia="宋体" w:cs="Times New Roman"/>
          <w:szCs w:val="21"/>
        </w:rPr>
        <w:t>30μg</w:t>
      </w:r>
      <w:r>
        <w:rPr>
          <w:rFonts w:hint="eastAsia" w:ascii="Times New Roman" w:hAnsi="Times New Roman" w:eastAsia="宋体" w:cs="Times New Roman"/>
          <w:szCs w:val="21"/>
        </w:rPr>
        <w:t>、芍药苷</w:t>
      </w:r>
      <w:r>
        <w:rPr>
          <w:rFonts w:ascii="Times New Roman" w:hAnsi="Times New Roman" w:eastAsia="宋体" w:cs="Times New Roman"/>
          <w:szCs w:val="21"/>
        </w:rPr>
        <w:t>160μg</w:t>
      </w:r>
      <w:r>
        <w:rPr>
          <w:rFonts w:hint="eastAsia" w:ascii="Times New Roman" w:hAnsi="Times New Roman" w:eastAsia="宋体" w:cs="Times New Roman"/>
          <w:szCs w:val="21"/>
        </w:rPr>
        <w:t>的混合溶液，作为对照品参照物溶液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 xml:space="preserve">供试品溶液的制备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同</w:t>
      </w:r>
      <w:r>
        <w:rPr>
          <w:rFonts w:hint="eastAsia" w:cs="Times New Roman"/>
          <w:b/>
          <w:bCs/>
          <w:szCs w:val="21"/>
          <w:lang w:eastAsia="zh-CN"/>
        </w:rPr>
        <w:t>【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含量测定</w:t>
      </w:r>
      <w:r>
        <w:rPr>
          <w:rFonts w:hint="eastAsia" w:cs="Times New Roman"/>
          <w:b/>
          <w:bCs/>
          <w:szCs w:val="21"/>
          <w:lang w:eastAsia="zh-CN"/>
        </w:rPr>
        <w:t>】</w:t>
      </w:r>
      <w:r>
        <w:rPr>
          <w:rFonts w:hint="eastAsia" w:ascii="Times New Roman" w:hAnsi="Times New Roman" w:eastAsia="宋体" w:cs="Times New Roman"/>
          <w:szCs w:val="21"/>
        </w:rPr>
        <w:t>项。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 xml:space="preserve">测定法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</w:rPr>
        <w:t>分别精密吸取参照物溶液</w:t>
      </w:r>
      <w:r>
        <w:rPr>
          <w:rFonts w:hint="eastAsia" w:ascii="Times New Roman" w:hAnsi="宋体" w:eastAsia="宋体" w:cs="Times New Roman"/>
          <w:szCs w:val="21"/>
        </w:rPr>
        <w:t>与</w:t>
      </w:r>
      <w:r>
        <w:rPr>
          <w:rFonts w:ascii="Times New Roman" w:hAnsi="宋体" w:eastAsia="宋体" w:cs="Times New Roman"/>
          <w:szCs w:val="21"/>
        </w:rPr>
        <w:t>供试品溶液各</w:t>
      </w:r>
      <w:r>
        <w:rPr>
          <w:rFonts w:ascii="Times New Roman" w:hAnsi="Times New Roman" w:eastAsia="宋体" w:cs="Times New Roman"/>
          <w:szCs w:val="21"/>
        </w:rPr>
        <w:t>5μl</w:t>
      </w:r>
      <w:r>
        <w:rPr>
          <w:rFonts w:ascii="Times New Roman" w:hAnsi="宋体" w:eastAsia="宋体" w:cs="Times New Roman"/>
          <w:szCs w:val="21"/>
        </w:rPr>
        <w:t>，注入液相色谱仪</w:t>
      </w:r>
      <w:r>
        <w:rPr>
          <w:rFonts w:hint="eastAsia" w:ascii="Times New Roman" w:hAnsi="宋体" w:eastAsia="宋体" w:cs="Times New Roman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测定，即得。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宋体" w:eastAsia="宋体" w:cs="Times New Roman"/>
          <w:szCs w:val="21"/>
        </w:rPr>
        <w:t>供试品色谱中应呈现6个特征峰，并应与对照药材参照物色谱中的6个特征峰相对应，其中峰1、峰2、峰4应分别与相应对照品参照物峰保留时间相一致。与</w:t>
      </w:r>
      <w:r>
        <w:rPr>
          <w:rFonts w:ascii="Times New Roman" w:hAnsi="宋体" w:eastAsia="宋体" w:cs="Times New Roman"/>
          <w:szCs w:val="21"/>
        </w:rPr>
        <w:t>芍药苷参照</w:t>
      </w:r>
      <w:r>
        <w:rPr>
          <w:rFonts w:hint="eastAsia" w:ascii="Times New Roman" w:hAnsi="宋体" w:eastAsia="宋体" w:cs="Times New Roman"/>
          <w:szCs w:val="21"/>
        </w:rPr>
        <w:t>物峰</w:t>
      </w:r>
      <w:r>
        <w:rPr>
          <w:rFonts w:ascii="Times New Roman" w:hAnsi="宋体" w:eastAsia="宋体" w:cs="Times New Roman"/>
          <w:szCs w:val="21"/>
        </w:rPr>
        <w:t>相应的峰为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ascii="Times New Roman" w:hAnsi="宋体" w:eastAsia="宋体" w:cs="Times New Roman"/>
          <w:szCs w:val="21"/>
        </w:rPr>
        <w:t>峰，计算</w:t>
      </w:r>
      <w:r>
        <w:rPr>
          <w:rFonts w:hint="eastAsia" w:ascii="Times New Roman" w:hAnsi="宋体" w:eastAsia="宋体" w:cs="Times New Roman"/>
          <w:szCs w:val="21"/>
        </w:rPr>
        <w:t>峰3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ascii="Times New Roman" w:hAnsi="宋体" w:eastAsia="宋体" w:cs="Times New Roman"/>
          <w:szCs w:val="21"/>
        </w:rPr>
        <w:t>峰的相对保留时间，其相对保留时间应在规定值的</w:t>
      </w:r>
      <w:r>
        <w:rPr>
          <w:rFonts w:ascii="Times New Roman" w:hAnsi="Times New Roman" w:eastAsia="宋体" w:cs="Times New Roman"/>
          <w:szCs w:val="21"/>
        </w:rPr>
        <w:t>±10</w:t>
      </w:r>
      <w:r>
        <w:rPr>
          <w:rFonts w:ascii="Times New Roman" w:hAnsi="宋体" w:eastAsia="宋体" w:cs="Times New Roman"/>
          <w:szCs w:val="21"/>
        </w:rPr>
        <w:t>％</w:t>
      </w:r>
      <w:r>
        <w:rPr>
          <w:rFonts w:hint="eastAsia" w:ascii="Times New Roman" w:hAnsi="宋体" w:eastAsia="宋体" w:cs="Times New Roman"/>
          <w:szCs w:val="21"/>
        </w:rPr>
        <w:t>范围</w:t>
      </w:r>
      <w:r>
        <w:rPr>
          <w:rFonts w:ascii="Times New Roman" w:hAnsi="宋体" w:eastAsia="宋体" w:cs="Times New Roman"/>
          <w:szCs w:val="21"/>
        </w:rPr>
        <w:t>之内</w:t>
      </w:r>
      <w:r>
        <w:rPr>
          <w:rFonts w:hint="eastAsia" w:ascii="Times New Roman" w:hAnsi="宋体" w:eastAsia="宋体" w:cs="Times New Roman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规定值为：</w:t>
      </w:r>
      <w:r>
        <w:rPr>
          <w:rFonts w:ascii="Times New Roman" w:hAnsi="Times New Roman" w:eastAsia="宋体" w:cs="Times New Roman"/>
          <w:szCs w:val="21"/>
        </w:rPr>
        <w:t>0.90</w:t>
      </w:r>
      <w:r>
        <w:rPr>
          <w:rFonts w:ascii="Times New Roman" w:hAnsi="宋体" w:eastAsia="宋体" w:cs="Times New Roman"/>
          <w:szCs w:val="21"/>
        </w:rPr>
        <w:t>（峰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</w:t>
      </w:r>
      <w:r>
        <w:rPr>
          <w:rFonts w:hint="eastAsia" w:ascii="Times New Roman" w:hAnsi="宋体" w:eastAsia="宋体" w:cs="Times New Roman"/>
          <w:szCs w:val="21"/>
        </w:rPr>
        <w:t>。</w:t>
      </w:r>
    </w:p>
    <w:p>
      <w:pPr>
        <w:widowControl/>
        <w:adjustRightInd w:val="0"/>
        <w:snapToGrid w:val="0"/>
        <w:jc w:val="center"/>
        <w:rPr>
          <w:rFonts w:ascii="Times New Roman" w:hAnsi="Times New Roman" w:eastAsia="宋体" w:cs="Times New Roman"/>
          <w:sz w:val="18"/>
          <w:szCs w:val="18"/>
        </w:rPr>
      </w:pPr>
    </w:p>
    <w:p>
      <w:pPr>
        <w:adjustRightInd w:val="0"/>
        <w:snapToGrid w:val="0"/>
        <w:jc w:val="center"/>
        <w:rPr>
          <w:rFonts w:ascii="Calibri" w:hAnsi="Calibri" w:eastAsia="宋体" w:cs="Times New Roman"/>
          <w:sz w:val="18"/>
          <w:szCs w:val="21"/>
        </w:rPr>
      </w:pPr>
      <w:r>
        <w:rPr>
          <w:rFonts w:ascii="Calibri" w:hAnsi="Calibri" w:eastAsia="宋体" w:cs="Times New Roman"/>
          <w:sz w:val="18"/>
          <w:szCs w:val="21"/>
        </w:rPr>
        <w:drawing>
          <wp:inline distT="0" distB="0" distL="0" distR="0">
            <wp:extent cx="5274310" cy="1755140"/>
            <wp:effectExtent l="0" t="0" r="13970" b="12700"/>
            <wp:docPr id="35" name="图片 34" descr="酒白芍颗粒特征对照图谱.bmp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 descr="酒白芍颗粒特征对照图谱.bmp"/>
                    <pic:cNvPicPr>
                      <a:picLocks noChangeAspect="true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峰</w:t>
      </w:r>
      <w:r>
        <w:rPr>
          <w:rFonts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</w:rPr>
        <w:t>：没食子酸；峰</w:t>
      </w:r>
      <w:r>
        <w:rPr>
          <w:rFonts w:ascii="Times New Roman" w:hAnsi="Times New Roman" w:eastAsia="宋体" w:cs="Times New Roman"/>
          <w:sz w:val="21"/>
          <w:szCs w:val="21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</w:rPr>
        <w:t>：儿茶素；峰</w:t>
      </w:r>
      <w:r>
        <w:rPr>
          <w:rFonts w:ascii="Times New Roman" w:hAnsi="Times New Roman" w:eastAsia="宋体" w:cs="Times New Roman"/>
          <w:sz w:val="21"/>
          <w:szCs w:val="21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</w:rPr>
        <w:t>：芍药内酯苷；峰</w:t>
      </w:r>
      <w:r>
        <w:rPr>
          <w:rFonts w:ascii="Times New Roman" w:hAnsi="Times New Roman" w:eastAsia="宋体" w:cs="Times New Roman"/>
          <w:sz w:val="21"/>
          <w:szCs w:val="21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</w:rPr>
        <w:t>（</w:t>
      </w:r>
      <w:r>
        <w:rPr>
          <w:rFonts w:ascii="Times New Roman" w:hAnsi="Times New Roman" w:eastAsia="宋体" w:cs="Times New Roman"/>
          <w:sz w:val="21"/>
          <w:szCs w:val="21"/>
        </w:rPr>
        <w:t>S</w:t>
      </w:r>
      <w:r>
        <w:rPr>
          <w:rFonts w:hint="eastAsia" w:ascii="Times New Roman" w:hAnsi="Times New Roman" w:eastAsia="宋体" w:cs="Times New Roman"/>
          <w:sz w:val="21"/>
          <w:szCs w:val="21"/>
        </w:rPr>
        <w:t>）：芍药苷</w:t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峰</w:t>
      </w:r>
      <w:r>
        <w:rPr>
          <w:rFonts w:ascii="Times New Roman" w:hAnsi="Times New Roman" w:eastAsia="宋体" w:cs="Times New Roman"/>
          <w:sz w:val="21"/>
          <w:szCs w:val="21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</w:rPr>
        <w:t>：</w:t>
      </w:r>
      <w:r>
        <w:rPr>
          <w:rFonts w:ascii="Times New Roman" w:hAnsi="Times New Roman" w:eastAsia="宋体" w:cs="Times New Roman"/>
          <w:sz w:val="21"/>
          <w:szCs w:val="21"/>
        </w:rPr>
        <w:t>1,2,3,4,6-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O</w:t>
      </w:r>
      <w:r>
        <w:rPr>
          <w:rFonts w:ascii="Times New Roman" w:hAnsi="Times New Roman" w:eastAsia="宋体" w:cs="Times New Roman"/>
          <w:sz w:val="21"/>
          <w:szCs w:val="21"/>
        </w:rPr>
        <w:t>-五没食子酰葡萄糖</w:t>
      </w:r>
      <w:r>
        <w:rPr>
          <w:rFonts w:hint="eastAsia" w:ascii="Times New Roman" w:hAnsi="Times New Roman" w:eastAsia="宋体" w:cs="Times New Roman"/>
          <w:sz w:val="21"/>
          <w:szCs w:val="21"/>
        </w:rPr>
        <w:t>；峰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</w:rPr>
        <w:t>：苯甲酰芍药苷</w:t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spacing w:line="360" w:lineRule="auto"/>
        <w:ind w:firstLine="0" w:firstLineChars="0"/>
        <w:jc w:val="center"/>
        <w:rPr>
          <w:rFonts w:ascii="Times New Roman" w:hAnsi="Times New Roman" w:eastAsia="宋体" w:cs="Times New Roman"/>
          <w:iCs/>
          <w:sz w:val="18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色谱柱：Merck RP-18；250mm×4.6mm，5μm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  <w:lang w:val="zh-CN"/>
        </w:rPr>
        <w:t>【含量测定】</w:t>
      </w:r>
      <w:r>
        <w:rPr>
          <w:rFonts w:ascii="Times New Roman" w:hAnsi="宋体" w:eastAsia="宋体" w:cs="Times New Roman"/>
          <w:b/>
          <w:szCs w:val="21"/>
        </w:rPr>
        <w:t xml:space="preserve">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  <w:lang w:val="zh-CN"/>
        </w:rPr>
        <w:t>照高效液相色谱法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hint="eastAsia" w:ascii="Times New Roman" w:hAnsi="宋体" w:eastAsia="宋体" w:cs="Times New Roman"/>
          <w:szCs w:val="21"/>
          <w:lang w:val="zh-CN"/>
        </w:rPr>
        <w:t>中国药典2020</w:t>
      </w:r>
      <w:r>
        <w:rPr>
          <w:rFonts w:ascii="Times New Roman" w:hAnsi="宋体" w:eastAsia="宋体" w:cs="Times New Roman"/>
          <w:szCs w:val="21"/>
          <w:lang w:val="zh-CN"/>
        </w:rPr>
        <w:t>年版通则</w:t>
      </w:r>
      <w:r>
        <w:rPr>
          <w:rFonts w:ascii="Times New Roman" w:hAnsi="Times New Roman" w:eastAsia="宋体" w:cs="Times New Roman"/>
          <w:szCs w:val="21"/>
        </w:rPr>
        <w:t>0512</w:t>
      </w:r>
      <w:r>
        <w:rPr>
          <w:rFonts w:ascii="Times New Roman" w:hAnsi="宋体" w:eastAsia="宋体" w:cs="Times New Roman"/>
          <w:szCs w:val="21"/>
        </w:rPr>
        <w:t>）</w:t>
      </w:r>
      <w:r>
        <w:rPr>
          <w:rFonts w:ascii="Times New Roman" w:hAnsi="宋体" w:eastAsia="宋体" w:cs="Times New Roman"/>
          <w:szCs w:val="21"/>
          <w:lang w:val="zh-CN"/>
        </w:rPr>
        <w:t>测定。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lang w:val="zh-CN"/>
        </w:rPr>
      </w:pPr>
      <w:r>
        <w:rPr>
          <w:rFonts w:ascii="Times New Roman" w:hAnsi="宋体" w:eastAsia="宋体" w:cs="Times New Roman"/>
          <w:b/>
          <w:szCs w:val="21"/>
          <w:lang w:val="zh-CN"/>
        </w:rPr>
        <w:t xml:space="preserve">色谱条件与系统适用性试验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  <w:lang w:val="zh-CN"/>
        </w:rPr>
        <w:t>以十八烷基硅烷键合硅胶为填充剂；以乙腈</w:t>
      </w:r>
      <w:r>
        <w:rPr>
          <w:rFonts w:ascii="Times New Roman" w:hAnsi="Times New Roman" w:eastAsia="宋体" w:cs="Times New Roman"/>
          <w:szCs w:val="21"/>
          <w:lang w:val="zh-CN"/>
        </w:rPr>
        <w:t>-0.1%</w:t>
      </w:r>
      <w:r>
        <w:rPr>
          <w:rFonts w:ascii="Times New Roman" w:hAnsi="宋体" w:eastAsia="宋体" w:cs="Times New Roman"/>
          <w:szCs w:val="21"/>
          <w:lang w:val="zh-CN"/>
        </w:rPr>
        <w:t>磷酸溶液（</w:t>
      </w:r>
      <w:r>
        <w:rPr>
          <w:rFonts w:ascii="Times New Roman" w:hAnsi="Times New Roman" w:eastAsia="宋体" w:cs="Times New Roman"/>
          <w:szCs w:val="21"/>
          <w:lang w:val="zh-CN"/>
        </w:rPr>
        <w:t>14</w:t>
      </w:r>
      <w:r>
        <w:rPr>
          <w:rFonts w:hint="eastAsia" w:hAnsi="宋体" w:cs="Times New Roman"/>
          <w:szCs w:val="21"/>
          <w:lang w:val="zh-CN"/>
        </w:rPr>
        <w:t>∶</w:t>
      </w:r>
      <w:r>
        <w:rPr>
          <w:rFonts w:ascii="Times New Roman" w:hAnsi="Times New Roman" w:eastAsia="宋体" w:cs="Times New Roman"/>
          <w:szCs w:val="21"/>
          <w:lang w:val="zh-CN"/>
        </w:rPr>
        <w:t>86</w:t>
      </w:r>
      <w:r>
        <w:rPr>
          <w:rFonts w:ascii="Times New Roman" w:hAnsi="宋体" w:eastAsia="宋体" w:cs="Times New Roman"/>
          <w:szCs w:val="21"/>
          <w:lang w:val="zh-CN"/>
        </w:rPr>
        <w:t>）为流动相；检测波长为</w:t>
      </w:r>
      <w:r>
        <w:rPr>
          <w:rFonts w:ascii="Times New Roman" w:hAnsi="Times New Roman" w:eastAsia="宋体" w:cs="Times New Roman"/>
          <w:szCs w:val="21"/>
          <w:lang w:val="zh-CN"/>
        </w:rPr>
        <w:t>230nm</w:t>
      </w:r>
      <w:r>
        <w:rPr>
          <w:rFonts w:ascii="Times New Roman" w:hAnsi="宋体" w:eastAsia="宋体" w:cs="Times New Roman"/>
          <w:szCs w:val="21"/>
          <w:lang w:val="zh-CN"/>
        </w:rPr>
        <w:t>。理论板数按芍药苷峰计算应不低于</w:t>
      </w:r>
      <w:r>
        <w:rPr>
          <w:rFonts w:ascii="Times New Roman" w:hAnsi="Times New Roman" w:eastAsia="宋体" w:cs="Times New Roman"/>
          <w:szCs w:val="21"/>
          <w:lang w:val="zh-CN"/>
        </w:rPr>
        <w:t>2000</w:t>
      </w:r>
      <w:r>
        <w:rPr>
          <w:rFonts w:ascii="Times New Roman" w:hAnsi="宋体" w:eastAsia="宋体" w:cs="Times New Roman"/>
          <w:szCs w:val="21"/>
          <w:lang w:val="zh-CN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lang w:val="zh-CN"/>
        </w:rPr>
      </w:pPr>
      <w:r>
        <w:rPr>
          <w:rFonts w:ascii="Times New Roman" w:hAnsi="宋体" w:eastAsia="宋体" w:cs="Times New Roman"/>
          <w:b/>
          <w:szCs w:val="21"/>
          <w:lang w:val="zh-CN"/>
        </w:rPr>
        <w:t xml:space="preserve">对照品溶液的制备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  <w:lang w:val="zh-CN"/>
        </w:rPr>
        <w:t>取芍药苷对照品适量，精密称定，加甲醇制成每</w:t>
      </w:r>
      <w:r>
        <w:rPr>
          <w:rFonts w:ascii="Times New Roman" w:hAnsi="Times New Roman" w:eastAsia="宋体" w:cs="Times New Roman"/>
          <w:szCs w:val="21"/>
          <w:lang w:val="zh-CN"/>
        </w:rPr>
        <w:t>1ml</w:t>
      </w:r>
      <w:r>
        <w:rPr>
          <w:rFonts w:ascii="Times New Roman" w:hAnsi="宋体" w:eastAsia="宋体" w:cs="Times New Roman"/>
          <w:szCs w:val="21"/>
          <w:lang w:val="zh-CN"/>
        </w:rPr>
        <w:t>含</w:t>
      </w:r>
      <w:r>
        <w:rPr>
          <w:rFonts w:ascii="Times New Roman" w:hAnsi="Times New Roman" w:eastAsia="宋体" w:cs="Times New Roman"/>
          <w:szCs w:val="21"/>
          <w:lang w:val="zh-CN"/>
        </w:rPr>
        <w:t>120μg</w:t>
      </w:r>
      <w:r>
        <w:rPr>
          <w:rFonts w:ascii="Times New Roman" w:hAnsi="宋体" w:eastAsia="宋体" w:cs="Times New Roman"/>
          <w:szCs w:val="21"/>
          <w:lang w:val="zh-CN"/>
        </w:rPr>
        <w:t>的溶液，即得。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  <w:lang w:val="zh-CN"/>
        </w:rPr>
        <w:t xml:space="preserve">供试品溶液的制备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取本品适量，研细，取约</w:t>
      </w:r>
      <w:r>
        <w:rPr>
          <w:rFonts w:ascii="Times New Roman" w:hAnsi="Times New Roman" w:eastAsia="宋体" w:cs="Times New Roman"/>
          <w:szCs w:val="21"/>
        </w:rPr>
        <w:t>0.1g</w:t>
      </w:r>
      <w:r>
        <w:rPr>
          <w:rFonts w:hint="eastAsia" w:ascii="Times New Roman" w:hAnsi="Times New Roman" w:eastAsia="宋体" w:cs="Times New Roman"/>
          <w:szCs w:val="21"/>
        </w:rPr>
        <w:t>，置具塞锥形瓶中，精密加入甲醇</w:t>
      </w:r>
      <w:r>
        <w:rPr>
          <w:rFonts w:ascii="Times New Roman" w:hAnsi="Times New Roman" w:eastAsia="宋体" w:cs="Times New Roman"/>
          <w:szCs w:val="21"/>
        </w:rPr>
        <w:t>50ml</w:t>
      </w:r>
      <w:r>
        <w:rPr>
          <w:rFonts w:hint="eastAsia" w:ascii="Times New Roman" w:hAnsi="Times New Roman" w:eastAsia="宋体" w:cs="Times New Roman"/>
          <w:szCs w:val="21"/>
        </w:rPr>
        <w:t>，称定重量，超声处理（功率</w:t>
      </w:r>
      <w:r>
        <w:rPr>
          <w:rFonts w:ascii="Times New Roman" w:hAnsi="Times New Roman" w:eastAsia="宋体" w:cs="Times New Roman"/>
          <w:szCs w:val="21"/>
        </w:rPr>
        <w:t>250W</w:t>
      </w:r>
      <w:r>
        <w:rPr>
          <w:rFonts w:hint="eastAsia" w:ascii="Times New Roman" w:hAnsi="Times New Roman" w:eastAsia="宋体" w:cs="Times New Roman"/>
          <w:szCs w:val="21"/>
        </w:rPr>
        <w:t>，频率</w:t>
      </w:r>
      <w:r>
        <w:rPr>
          <w:rFonts w:ascii="Times New Roman" w:hAnsi="Times New Roman" w:eastAsia="宋体" w:cs="Times New Roman"/>
          <w:szCs w:val="21"/>
        </w:rPr>
        <w:t>40kHz</w:t>
      </w:r>
      <w:r>
        <w:rPr>
          <w:rFonts w:hint="eastAsia" w:ascii="Times New Roman" w:hAnsi="Times New Roman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30</w:t>
      </w:r>
      <w:r>
        <w:rPr>
          <w:rFonts w:hint="eastAsia" w:ascii="Times New Roman" w:hAnsi="Times New Roman" w:eastAsia="宋体" w:cs="Times New Roman"/>
          <w:szCs w:val="21"/>
        </w:rPr>
        <w:t>分钟，放冷，再称定重量，用甲醇补足减失的重量，摇匀，滤过，取续滤液，即得。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:lang w:val="zh-CN"/>
        </w:rPr>
      </w:pPr>
      <w:r>
        <w:rPr>
          <w:rFonts w:ascii="Times New Roman" w:hAnsi="宋体" w:eastAsia="宋体" w:cs="Times New Roman"/>
          <w:b/>
          <w:szCs w:val="21"/>
          <w:lang w:val="zh-CN"/>
        </w:rPr>
        <w:t xml:space="preserve">测定法 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</w:t>
      </w:r>
      <w:r>
        <w:rPr>
          <w:rFonts w:ascii="Times New Roman" w:hAnsi="宋体" w:eastAsia="宋体" w:cs="Times New Roman"/>
          <w:szCs w:val="21"/>
          <w:lang w:val="zh-CN"/>
        </w:rPr>
        <w:t>分别精密吸取对照品溶液与供试品溶液各</w:t>
      </w:r>
      <w:r>
        <w:rPr>
          <w:rFonts w:ascii="Times New Roman" w:hAnsi="Times New Roman" w:eastAsia="宋体" w:cs="Times New Roman"/>
          <w:szCs w:val="21"/>
          <w:lang w:val="zh-CN"/>
        </w:rPr>
        <w:t>10μl</w:t>
      </w:r>
      <w:r>
        <w:rPr>
          <w:rFonts w:ascii="Times New Roman" w:hAnsi="宋体" w:eastAsia="宋体" w:cs="Times New Roman"/>
          <w:szCs w:val="21"/>
          <w:lang w:val="zh-CN"/>
        </w:rPr>
        <w:t>，注入液相色谱仪，测定，即得。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本品</w:t>
      </w:r>
      <w:r>
        <w:rPr>
          <w:rFonts w:hint="eastAsia" w:ascii="Times New Roman" w:hAnsi="宋体" w:eastAsia="宋体" w:cs="Times New Roman"/>
          <w:szCs w:val="21"/>
        </w:rPr>
        <w:t>每</w:t>
      </w:r>
      <w:r>
        <w:rPr>
          <w:rFonts w:ascii="Times New Roman" w:hAnsi="Times New Roman" w:eastAsia="宋体" w:cs="Times New Roman"/>
          <w:szCs w:val="21"/>
        </w:rPr>
        <w:t>1g</w:t>
      </w:r>
      <w:r>
        <w:rPr>
          <w:rFonts w:ascii="Times New Roman" w:hAnsi="宋体" w:eastAsia="宋体" w:cs="Times New Roman"/>
          <w:szCs w:val="21"/>
        </w:rPr>
        <w:t>含芍药苷（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23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28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11</w:t>
      </w:r>
      <w:r>
        <w:rPr>
          <w:rFonts w:ascii="Times New Roman" w:hAnsi="宋体" w:eastAsia="宋体" w:cs="Times New Roman"/>
          <w:szCs w:val="21"/>
        </w:rPr>
        <w:t>）应为70.0</w:t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宋体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szCs w:val="21"/>
        </w:rPr>
        <w:t>135.0mg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color w:val="0000FF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【规格】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每1g</w:t>
      </w:r>
      <w:r>
        <w:rPr>
          <w:rFonts w:hint="eastAsia" w:ascii="Times New Roman" w:hAnsi="Times New Roman" w:eastAsia="宋体" w:cs="Times New Roman"/>
          <w:szCs w:val="21"/>
        </w:rPr>
        <w:t>配方</w:t>
      </w:r>
      <w:r>
        <w:rPr>
          <w:rFonts w:ascii="Times New Roman" w:hAnsi="宋体" w:eastAsia="宋体" w:cs="Times New Roman"/>
          <w:szCs w:val="21"/>
        </w:rPr>
        <w:t>颗粒相当于饮片</w:t>
      </w:r>
      <w:r>
        <w:rPr>
          <w:rFonts w:ascii="Times New Roman" w:hAnsi="Times New Roman" w:eastAsia="宋体" w:cs="Times New Roman"/>
          <w:szCs w:val="21"/>
        </w:rPr>
        <w:t>4.5</w:t>
      </w:r>
      <w:r>
        <w:rPr>
          <w:rFonts w:hint="eastAsia" w:ascii="Times New Roman" w:hAnsi="Times New Roman" w:eastAsia="宋体" w:cs="Times New Roman"/>
          <w:szCs w:val="21"/>
        </w:rPr>
        <w:t>g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【注意】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不宜与藜芦同用。</w:t>
      </w:r>
    </w:p>
    <w:p>
      <w:pPr>
        <w:adjustRightInd w:val="0"/>
        <w:snapToGrid w:val="0"/>
        <w:spacing w:line="360" w:lineRule="auto"/>
      </w:pPr>
      <w:r>
        <w:rPr>
          <w:rFonts w:ascii="Times New Roman" w:hAnsi="宋体" w:eastAsia="宋体" w:cs="Times New Roman"/>
          <w:b/>
          <w:szCs w:val="21"/>
        </w:rPr>
        <w:t>【贮藏】</w:t>
      </w:r>
      <w:r>
        <w:rPr>
          <w:rFonts w:hint="eastAsia" w:hAnsi="宋体" w:cs="Times New Roman"/>
          <w:b/>
          <w:szCs w:val="21"/>
          <w:lang w:val="en-US" w:eastAsia="zh-CN"/>
        </w:rPr>
        <w:t xml:space="preserve">  </w:t>
      </w:r>
      <w:r>
        <w:rPr>
          <w:rFonts w:ascii="Times New Roman" w:hAnsi="宋体" w:eastAsia="宋体" w:cs="Times New Roman"/>
          <w:szCs w:val="21"/>
        </w:rPr>
        <w:t>密封。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 w:val="0"/>
      <w:snapToGrid w:val="0"/>
      <w:jc w:val="center"/>
      <w:rPr>
        <w:rFonts w:ascii="Times New Roman" w:hAnsi="Times New Roman" w:eastAsia="宋体" w:cs="Times New Roman"/>
        <w:sz w:val="15"/>
        <w:szCs w:val="18"/>
      </w:rPr>
    </w:pPr>
    <w:r>
      <w:rPr>
        <w:rFonts w:ascii="Times New Roman" w:hAnsi="Times New Roman" w:eastAsia="宋体" w:cs="黑体"/>
        <w:sz w:val="15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adjustRightInd w:val="0"/>
                            <w:snapToGrid w:val="0"/>
                            <w:spacing w:line="360" w:lineRule="auto"/>
                            <w:jc w:val="left"/>
                            <w:rPr>
                              <w:rFonts w:ascii="Times New Roman" w:hAnsi="Times New Roman" w:eastAsia="宋体" w:cs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eastAsia="宋体" w:cs="黑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黑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黑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黑体"/>
                              <w:sz w:val="18"/>
                              <w:szCs w:val="18"/>
                            </w:rPr>
                            <w:t>12</w:t>
                          </w:r>
                          <w:r>
                            <w:rPr>
                              <w:rFonts w:ascii="Times New Roman" w:hAnsi="Times New Roman" w:eastAsia="宋体" w:cs="黑体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W&#10;AAAAZHJzL1BLAQIUABQAAAAIAIdO4kCzSVju0AAAAAUBAAAPAAAAAAAAAAEAIAAAADgAAABkcnMv&#10;ZG93bnJldi54bWxQSwECFAAUAAAACACHTuJAAkRQ0LwBAABcAwAADgAAAAAAAAABACAAAAA1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adjustRightInd w:val="0"/>
                      <w:snapToGrid w:val="0"/>
                      <w:spacing w:line="360" w:lineRule="auto"/>
                      <w:jc w:val="left"/>
                      <w:rPr>
                        <w:rFonts w:ascii="Times New Roman" w:hAnsi="Times New Roman" w:eastAsia="宋体" w:cs="黑体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宋体" w:cs="黑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黑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黑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黑体"/>
                        <w:sz w:val="18"/>
                        <w:szCs w:val="18"/>
                      </w:rPr>
                      <w:t>12</w:t>
                    </w:r>
                    <w:r>
                      <w:rPr>
                        <w:rFonts w:ascii="Times New Roman" w:hAnsi="Times New Roman" w:eastAsia="宋体" w:cs="黑体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ins w:id="0" w:author="kylin" w:date="2022-04-19T10:45:57Z">
      <w:r>
        <w:rPr>
          <w:sz w:val="18"/>
        </w:rPr>
        <w:pict>
          <v:shape id="PowerPlusWaterMarkObject172335" o:spid="_x0000_s4096" o:spt="136" type="#_x0000_t136" style="position:absolute;left:0pt;height:50.1pt;width:537.15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630BB"/>
    <w:rsid w:val="0D7544C0"/>
    <w:rsid w:val="156A40D1"/>
    <w:rsid w:val="184A6937"/>
    <w:rsid w:val="1C786063"/>
    <w:rsid w:val="245F48F4"/>
    <w:rsid w:val="2BEE7DF0"/>
    <w:rsid w:val="2F671F06"/>
    <w:rsid w:val="371E33F5"/>
    <w:rsid w:val="3A6F33DB"/>
    <w:rsid w:val="40607F60"/>
    <w:rsid w:val="49A45E1B"/>
    <w:rsid w:val="519C2CB6"/>
    <w:rsid w:val="5872525E"/>
    <w:rsid w:val="647269DF"/>
    <w:rsid w:val="76A30B2B"/>
    <w:rsid w:val="7F2F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endnote reference"/>
    <w:basedOn w:val="5"/>
    <w:qFormat/>
    <w:uiPriority w:val="0"/>
    <w:rPr>
      <w:rFonts w:ascii="Times New Roman" w:hAnsi="Times New Roman" w:eastAsia="宋体"/>
      <w:sz w:val="24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6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1534</Words>
  <Characters>1877</Characters>
  <Lines>0</Lines>
  <Paragraphs>0</Paragraphs>
  <TotalTime>0</TotalTime>
  <ScaleCrop>false</ScaleCrop>
  <LinksUpToDate>false</LinksUpToDate>
  <CharactersWithSpaces>1924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kylin</cp:lastModifiedBy>
  <cp:lastPrinted>2022-04-02T10:40:00Z</cp:lastPrinted>
  <dcterms:modified xsi:type="dcterms:W3CDTF">2022-04-19T10:46:01Z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AB112163FD0D498DB7213F4B0F91325E</vt:lpwstr>
  </property>
</Properties>
</file>