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bookmarkStart w:id="1" w:name="_GoBack"/>
      <w:bookmarkEnd w:id="1"/>
      <w:bookmarkStart w:id="0" w:name="_Toc22476"/>
      <w:r>
        <w:rPr>
          <w:rFonts w:hint="default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蜜马兜铃（北马兜铃）配方颗粒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Mimadouling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(B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eimadouling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)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Peifangkeli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来源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本品为马兜铃科植物北马兜铃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</w:rPr>
        <w:t>Aristolochia contorta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Bge. 的干燥成熟果实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经</w:t>
      </w:r>
      <w:r>
        <w:rPr>
          <w:rFonts w:hint="default" w:ascii="Times New Roman" w:hAnsi="Times New Roman" w:eastAsia="宋体" w:cs="Times New Roman"/>
          <w:sz w:val="24"/>
          <w:szCs w:val="24"/>
        </w:rPr>
        <w:t>炮制并按标准汤剂的主要质量指标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加工制成的配方颗粒。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【制法】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取蜜马兜铃（北马兜铃）饮片2500g，加水煎煮，滤过，滤液浓缩成清膏（干浸膏出膏率为20%</w:t>
      </w:r>
      <w:r>
        <w:rPr>
          <w:rFonts w:hint="eastAsia" w:cs="Times New Roman"/>
          <w:bCs/>
          <w:kern w:val="0"/>
          <w:sz w:val="24"/>
          <w:szCs w:val="24"/>
          <w:lang w:val="en-US" w:eastAsia="zh-CN"/>
        </w:rPr>
        <w:t>~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34%），加入辅料适量，干燥（或干燥，粉碎），再加入辅料适量，混匀，制粒，制成1000g，即得。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【性状】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本品为黄棕色至棕褐色的颗粒；气微，味微苦。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【鉴别】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取本品适量，研细，取0.2g，加甲醇20ml，超声处理30分钟，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放冷，</w:t>
      </w:r>
      <w:r>
        <w:rPr>
          <w:rFonts w:hint="default" w:ascii="Times New Roman" w:hAnsi="Times New Roman" w:eastAsia="宋体" w:cs="Times New Roman"/>
          <w:sz w:val="24"/>
          <w:szCs w:val="24"/>
        </w:rPr>
        <w:t>滤过，滤液蒸干，残渣加甲醇1ml使溶解，作为供试品溶液。另取马兜铃（北马兜铃）对照药材1g，加水50ml，煮沸30分钟，滤过，滤液蒸干，残渣加甲醇20ml，同法制成对照药材溶液。照薄层色谱法（中国药典2020年版四部通则0502）试验，吸取上述两种溶液各5μl，分别点于同一硅胶G薄层板上，以甲苯-乙酸乙酯-甲酸-水（20</w:t>
      </w:r>
      <w:r>
        <w:rPr>
          <w:rFonts w:hint="eastAsia" w:cs="Times New Roman"/>
          <w:sz w:val="24"/>
          <w:szCs w:val="24"/>
          <w:lang w:val="en-US" w:eastAsia="zh-CN"/>
        </w:rPr>
        <w:t>:</w:t>
      </w:r>
      <w:r>
        <w:rPr>
          <w:rFonts w:hint="default" w:ascii="Times New Roman" w:hAnsi="Times New Roman" w:eastAsia="宋体" w:cs="Times New Roman"/>
          <w:sz w:val="24"/>
          <w:szCs w:val="24"/>
        </w:rPr>
        <w:t>10</w:t>
      </w:r>
      <w:r>
        <w:rPr>
          <w:rFonts w:hint="eastAsia" w:cs="Times New Roman"/>
          <w:sz w:val="24"/>
          <w:szCs w:val="24"/>
          <w:lang w:val="en-US" w:eastAsia="zh-CN"/>
        </w:rPr>
        <w:t>:</w:t>
      </w: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eastAsia" w:cs="Times New Roman"/>
          <w:sz w:val="24"/>
          <w:szCs w:val="24"/>
          <w:lang w:val="en-US" w:eastAsia="zh-CN"/>
        </w:rPr>
        <w:t>:</w:t>
      </w:r>
      <w:r>
        <w:rPr>
          <w:rFonts w:hint="default" w:ascii="Times New Roman" w:hAnsi="Times New Roman" w:eastAsia="宋体" w:cs="Times New Roman"/>
          <w:sz w:val="24"/>
          <w:szCs w:val="24"/>
        </w:rPr>
        <w:t>1）的上层溶液为展开剂，展开，取出，晾干，置紫外光灯（365nm）下检视。供试品色谱中，在与对照药材色谱相应的位置上，显相同颜色的荧光斑点。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【特征图谱】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照高效液相色谱法（中国药典2020年版通则0512）测定。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色谱条件与系统适用性试验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以苯基键合硅胶为填充剂；以乙腈为流动相A，以1%冰醋酸溶液（每100ml含0.16ml三乙胺）为流动相B，按下表中的规定进行梯度洗脱，流速为每分钟1.0ml；柱温为35℃；检测波长为254nm。理论板数按马兜铃酸Ⅰ峰计算应不低于10000。</w:t>
      </w:r>
    </w:p>
    <w:tbl>
      <w:tblPr>
        <w:tblStyle w:val="7"/>
        <w:tblW w:w="8522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时间（分钟）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流动相A（%）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0~15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10→24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90→76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15~20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24→28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76→72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20~40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28→35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72→65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40~45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35→37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65→63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45~55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37→50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63→50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参照物溶液的制备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取马兜铃（北马兜铃）对照药材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约0.5g，精密称定，置具塞锥形瓶中，加水50ml，称定</w:t>
      </w:r>
      <w:r>
        <w:rPr>
          <w:rFonts w:hint="default" w:ascii="Times New Roman" w:hAnsi="Times New Roman" w:eastAsia="宋体" w:cs="Times New Roman"/>
          <w:sz w:val="24"/>
          <w:szCs w:val="24"/>
        </w:rPr>
        <w:t>重量，加热回流30分钟，取出，放冷，再称定重量，用水补足减失的重量，摇匀，滤过，滤液蒸干，残渣加70%甲醇使溶解，置50ml量瓶中，加70%甲醇至刻度，超声处理（功率250W，频率40kHz）30分钟，放冷，滤过，取续滤液，作为对照药材参照物溶液。另取木兰花碱对照品、马兜铃酸Ⅰ对照品适量，精密称定，加甲醇制成每1ml各含10μg的混合溶液，作为对照品参照物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供试品溶液的制备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同</w:t>
      </w:r>
      <w:r>
        <w:rPr>
          <w:rFonts w:hint="eastAsia" w:cs="Times New Roman"/>
          <w:b/>
          <w:bCs/>
          <w:sz w:val="24"/>
          <w:szCs w:val="24"/>
          <w:lang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含量测定</w:t>
      </w:r>
      <w:r>
        <w:rPr>
          <w:rFonts w:hint="eastAsia" w:cs="Times New Roman"/>
          <w:b/>
          <w:bCs/>
          <w:sz w:val="24"/>
          <w:szCs w:val="24"/>
          <w:lang w:eastAsia="zh-CN"/>
        </w:rPr>
        <w:t>】</w:t>
      </w:r>
      <w:r>
        <w:rPr>
          <w:rFonts w:hint="default" w:ascii="Times New Roman" w:hAnsi="Times New Roman" w:eastAsia="宋体" w:cs="Times New Roman"/>
          <w:sz w:val="24"/>
          <w:szCs w:val="24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测定法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分别精密吸取参照物溶液与供试品溶液各10μl，注入液相色谱仪，测定，即得。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  <w:highlight w:val="yellow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供试品色谱中应呈现10个特征峰，并应与对照药材参照物色谱中的10个特征峰保留时间相对应；其中2个峰应分别与相应对照品参照物峰的保留时间相对应；与木兰花碱参照物峰相对应的峰为S1峰，计算峰1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峰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4"/>
          <w:szCs w:val="24"/>
        </w:rPr>
        <w:t>峰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4"/>
          <w:szCs w:val="24"/>
        </w:rPr>
        <w:t>峰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4"/>
          <w:szCs w:val="24"/>
        </w:rPr>
        <w:t>峰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</w:rPr>
        <w:t>与S1峰的相对保留时间，其相对保留时间应在规定值的±10%范围之内，规定值为：0.74（峰1）、1.45（峰3）、1.8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</w:rPr>
        <w:t>（峰4）、2.5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（峰5）、2.68（峰6）；与马兜铃酸</w:t>
      </w:r>
      <w:r>
        <w:rPr>
          <w:rFonts w:hint="default" w:ascii="Times New Roman" w:hAnsi="Times New Roman" w:eastAsia="宋体" w:cs="Times New Roman"/>
          <w:sz w:val="24"/>
          <w:szCs w:val="24"/>
          <w:lang w:val="en-US"/>
        </w:rPr>
        <w:t>Ⅰ</w:t>
      </w:r>
      <w:r>
        <w:rPr>
          <w:rFonts w:hint="default" w:ascii="Times New Roman" w:hAnsi="Times New Roman" w:eastAsia="宋体" w:cs="Times New Roman"/>
          <w:sz w:val="24"/>
          <w:szCs w:val="24"/>
        </w:rPr>
        <w:t>参照物峰相对应的峰为S2峰，计算峰7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</w:rPr>
        <w:t>峰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8、</w:t>
      </w:r>
      <w:r>
        <w:rPr>
          <w:rFonts w:hint="default" w:ascii="Times New Roman" w:hAnsi="Times New Roman" w:eastAsia="宋体" w:cs="Times New Roman"/>
          <w:sz w:val="24"/>
          <w:szCs w:val="24"/>
        </w:rPr>
        <w:t>峰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sz w:val="24"/>
          <w:szCs w:val="24"/>
        </w:rPr>
        <w:t>与S2峰的相对保留时间，其相对保留时间应在规定值的±10%范围之内，规定值为：0.83（峰7）、0.89（峰8）、0.98（峰9）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。</w:t>
      </w:r>
    </w:p>
    <w:p>
      <w:pPr>
        <w:widowControl/>
        <w:adjustRightInd w:val="0"/>
        <w:snapToGrid w:val="0"/>
        <w:spacing w:line="240" w:lineRule="auto"/>
        <w:ind w:firstLine="0" w:firstLineChars="0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  <w:lang w:eastAsia="zh-CN"/>
        </w:rPr>
        <w:drawing>
          <wp:inline distT="0" distB="0" distL="114300" distR="114300">
            <wp:extent cx="5271770" cy="2106930"/>
            <wp:effectExtent l="0" t="0" r="5080" b="7620"/>
            <wp:docPr id="80" name="图片 80" descr="3批配方颗粒对照图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3批配方颗粒对照图1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峰2（S1）：木兰花碱；峰5：7-羟基马兜铃酸A；峰6：马兜铃酸D；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峰8：马兜铃酸B；峰9：马兜铃内酰胺</w:t>
      </w:r>
      <w:r>
        <w:rPr>
          <w:rFonts w:hint="default" w:ascii="Times New Roman" w:hAnsi="Times New Roman" w:eastAsia="宋体" w:cs="Times New Roman"/>
          <w:sz w:val="21"/>
          <w:szCs w:val="21"/>
          <w:lang w:val="en-US"/>
        </w:rPr>
        <w:t>Ⅰ</w:t>
      </w:r>
      <w:r>
        <w:rPr>
          <w:rFonts w:hint="default" w:ascii="Times New Roman" w:hAnsi="Times New Roman" w:eastAsia="宋体" w:cs="Times New Roman"/>
          <w:sz w:val="21"/>
          <w:szCs w:val="21"/>
        </w:rPr>
        <w:t>；峰10（S2）：马兜铃酸Ⅰ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色谱柱：Xbridge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Phenyl</w:t>
      </w:r>
      <w:r>
        <w:rPr>
          <w:rFonts w:hint="eastAsia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</w:rPr>
        <w:t>4.6mm</w:t>
      </w:r>
      <w:r>
        <w:rPr>
          <w:rFonts w:hint="default" w:ascii="Calibri" w:hAnsi="Calibri" w:eastAsia="Calibri" w:cs="Calibri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sz w:val="21"/>
          <w:szCs w:val="21"/>
        </w:rPr>
        <w:t>250mm，5μm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【检查】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应符合颗粒剂项下有关的各项规定（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bCs/>
          <w:sz w:val="24"/>
          <w:szCs w:val="24"/>
        </w:rPr>
        <w:t>年版通则0104）。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马兜铃酸</w:t>
      </w: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>Ⅰ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>限量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</w:t>
      </w:r>
      <w:r>
        <w:rPr>
          <w:rFonts w:hint="eastAsia" w:ascii="Times New Roman" w:hAnsi="Times New Roman" w:eastAsia="宋体" w:cs="Times New Roman"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色谱条件与系统适用性试验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以十八烷基硅烷键合硅胶为填充剂；以乙腈-0.05%磷酸溶液（40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∶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60）为流动相，流速为每分钟0.3ml；柱温为30℃；检测波长为260nm。理论板数按马兜铃酸Ⅰ峰计算应不低于5000。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对照品溶液的制备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取马兜铃酸Ⅰ对照品适量，精密称定，加甲醇制成每1ml含1μg的溶液，即得。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供试品溶液的制备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同</w:t>
      </w:r>
      <w:r>
        <w:rPr>
          <w:rFonts w:hint="eastAsia" w:cs="Times New Roman"/>
          <w:b/>
          <w:bCs/>
          <w:sz w:val="24"/>
          <w:szCs w:val="24"/>
          <w:lang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含量测定</w:t>
      </w:r>
      <w:r>
        <w:rPr>
          <w:rFonts w:hint="eastAsia" w:cs="Times New Roman"/>
          <w:b/>
          <w:bCs/>
          <w:sz w:val="24"/>
          <w:szCs w:val="24"/>
          <w:lang w:eastAsia="zh-CN"/>
        </w:rPr>
        <w:t>】</w:t>
      </w:r>
      <w:r>
        <w:rPr>
          <w:rFonts w:ascii="Times New Roman" w:hAnsi="Times New Roman" w:eastAsia="宋体" w:cs="Times New Roman"/>
          <w:sz w:val="24"/>
          <w:szCs w:val="24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测定法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分别精密吸取对照品溶液与供试品溶液各1μl，注入液相色谱仪。测定，即得。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本品每1g含马兜铃酸I（C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17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11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N）应不得</w:t>
      </w:r>
      <w:r>
        <w:rPr>
          <w:rFonts w:hint="eastAsia" w:ascii="Times New Roman" w:hAnsi="Times New Roman" w:eastAsia="宋体" w:cs="Times New Roman"/>
          <w:sz w:val="24"/>
          <w:szCs w:val="24"/>
        </w:rPr>
        <w:t>过</w:t>
      </w:r>
      <w:r>
        <w:rPr>
          <w:rFonts w:ascii="Times New Roman" w:hAnsi="Times New Roman" w:eastAsia="宋体" w:cs="Times New Roman"/>
          <w:sz w:val="24"/>
          <w:szCs w:val="24"/>
        </w:rPr>
        <w:t>1.85mg。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【浸出物】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本品研细，取约2g，</w:t>
      </w:r>
      <w:r>
        <w:rPr>
          <w:rFonts w:ascii="Times New Roman" w:hAnsi="Times New Roman" w:eastAsia="宋体" w:cs="Times New Roman"/>
          <w:sz w:val="24"/>
          <w:szCs w:val="24"/>
        </w:rPr>
        <w:t>精密称定，精密加入乙醇100ml，</w:t>
      </w:r>
      <w:r>
        <w:rPr>
          <w:rFonts w:hint="eastAsia" w:ascii="Times New Roman" w:hAnsi="Times New Roman" w:eastAsia="宋体" w:cs="Times New Roman"/>
          <w:sz w:val="24"/>
          <w:szCs w:val="24"/>
        </w:rPr>
        <w:t>照醇溶性浸出物测定法（中国药典2020年版通则2201）项下的热浸法测定，</w:t>
      </w:r>
      <w:r>
        <w:rPr>
          <w:rFonts w:ascii="Times New Roman" w:hAnsi="Times New Roman" w:eastAsia="宋体" w:cs="Times New Roman"/>
          <w:sz w:val="24"/>
          <w:szCs w:val="24"/>
        </w:rPr>
        <w:t>不得少于</w:t>
      </w:r>
      <w:r>
        <w:rPr>
          <w:rFonts w:hint="eastAsia" w:cs="Times New Roman"/>
          <w:sz w:val="24"/>
          <w:szCs w:val="24"/>
          <w:lang w:val="en-US" w:eastAsia="zh-CN"/>
        </w:rPr>
        <w:t>15</w:t>
      </w:r>
      <w:r>
        <w:rPr>
          <w:rFonts w:ascii="Times New Roman" w:hAnsi="Times New Roman" w:eastAsia="宋体" w:cs="Times New Roman"/>
          <w:sz w:val="24"/>
          <w:szCs w:val="24"/>
        </w:rPr>
        <w:t>.0%。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【含量测定】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照高效液相色谱法（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中国药典2020</w:t>
      </w:r>
      <w:r>
        <w:rPr>
          <w:rFonts w:ascii="Times New Roman" w:hAnsi="Times New Roman" w:eastAsia="宋体" w:cs="Times New Roman"/>
          <w:bCs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色谱条件与系统适用性试验 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以十八烷基硅烷键合硅胶为填充剂；以乙腈为流动相A，以0.2%磷酸溶液（每100ml含0.14ml三乙胺）为流动相B，按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下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表中的规定进行梯度洗脱；流速为每分钟1.2ml；柱温为30℃；检测波长为221nm。理论板数按木兰花碱峰计算应不低于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10000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。</w:t>
      </w:r>
    </w:p>
    <w:tbl>
      <w:tblPr>
        <w:tblStyle w:val="7"/>
        <w:tblW w:w="8522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时间（分钟）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流动相A（%）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0~10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8→15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92→85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10~20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15→22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85→78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20~25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22→90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78→10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25~30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90</w:t>
            </w:r>
          </w:p>
        </w:tc>
        <w:tc>
          <w:tcPr>
            <w:tcW w:w="2841" w:type="dxa"/>
            <w:vAlign w:val="center"/>
          </w:tcPr>
          <w:p>
            <w:pPr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对照品溶液的制备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取木兰花碱对照品适量，精密称定，加70%甲醇制成每1ml含1μg的溶液，即得。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供试品溶液的制备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取蜜马兜铃（北马兜铃）配方颗粒适量，研细，取约0.5g，精密称定，置具塞锥形瓶中，精密加入70%甲醇50ml，称定重量，超声处理（功率250W，频率40kHz）30分钟，取出，放冷，再称定重量，用70%甲醇补足减失的重量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测定法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分别精密吸取对照品溶液与供试品溶液各10μl，注入液相色谱仪，测定，即得。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本品每1g含木兰花碱（C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20</w:t>
      </w:r>
      <w:r>
        <w:rPr>
          <w:rFonts w:hint="default" w:ascii="Times New Roman" w:hAnsi="Times New Roman" w:eastAsia="宋体" w:cs="Times New Roman"/>
          <w:sz w:val="24"/>
          <w:szCs w:val="24"/>
        </w:rPr>
        <w:t>H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23</w:t>
      </w:r>
      <w:r>
        <w:rPr>
          <w:rFonts w:hint="default" w:ascii="Times New Roman" w:hAnsi="Times New Roman" w:eastAsia="宋体" w:cs="Times New Roman"/>
          <w:sz w:val="24"/>
          <w:szCs w:val="24"/>
        </w:rPr>
        <w:t>NO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应为0.3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mg~1.55mg。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jc w:val="left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【规格】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每1g配方颗粒相当于饮片2.5g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hint="default" w:ascii="Times New Roman" w:hAnsi="Times New Roman" w:eastAsia="宋体" w:cs="Times New Roman"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【注意】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sz w:val="24"/>
          <w:szCs w:val="24"/>
        </w:rPr>
        <w:t>本品含马兜铃酸，可引起肾脏损害等不良反应；儿童及老年人慎用；孕妇、婴幼儿及肾功能不全者禁用。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 w:firstLineChars="200"/>
        <w:textAlignment w:val="auto"/>
        <w:outlineLvl w:val="9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【贮藏】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密封。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4-19T10:48:13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A64CFD"/>
    <w:rsid w:val="49DF2C30"/>
    <w:rsid w:val="67933199"/>
    <w:rsid w:val="DB272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网格型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1995</Words>
  <Characters>2435</Characters>
  <Lines>0</Lines>
  <Paragraphs>0</Paragraphs>
  <TotalTime>0</TotalTime>
  <ScaleCrop>false</ScaleCrop>
  <LinksUpToDate>false</LinksUpToDate>
  <CharactersWithSpaces>2492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Administrator</dc:creator>
  <cp:lastModifiedBy>kylin</cp:lastModifiedBy>
  <cp:lastPrinted>2022-04-11T15:25:00Z</cp:lastPrinted>
  <dcterms:modified xsi:type="dcterms:W3CDTF">2022-04-19T10:48:17Z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3FBCAEED0C9F4BED9AE7329CAA18D42E</vt:lpwstr>
  </property>
</Properties>
</file>