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val="en-US" w:eastAsia="zh-CN"/>
        </w:rPr>
        <w:t>1</w:t>
      </w:r>
    </w:p>
    <w:p>
      <w:pPr>
        <w:pStyle w:val="7"/>
        <w:shd w:val="clear" w:color="auto" w:fill="auto"/>
        <w:spacing w:after="0" w:line="240" w:lineRule="auto"/>
        <w:rPr>
          <w:rFonts w:hint="eastAsia" w:ascii="Times New Roman" w:hAnsi="Times New Roman" w:eastAsia="方正小标宋简体" w:cs="方正小标宋简体"/>
          <w:sz w:val="36"/>
          <w:szCs w:val="36"/>
          <w:lang w:eastAsia="zh-CN"/>
        </w:rPr>
      </w:pPr>
      <w:bookmarkStart w:id="0" w:name="bookmark2"/>
      <w:r>
        <w:rPr>
          <w:rFonts w:hint="eastAsia" w:ascii="Times New Roman" w:hAnsi="Times New Roman" w:eastAsia="方正小标宋简体" w:cs="方正小标宋简体"/>
          <w:color w:val="000000"/>
          <w:sz w:val="36"/>
          <w:szCs w:val="36"/>
        </w:rPr>
        <w:t>定点医疗机构</w:t>
      </w:r>
      <w:bookmarkEnd w:id="0"/>
      <w:r>
        <w:rPr>
          <w:rFonts w:hint="eastAsia" w:ascii="Times New Roman" w:hAnsi="Times New Roman" w:eastAsia="方正小标宋简体" w:cs="方正小标宋简体"/>
          <w:color w:val="000000"/>
          <w:sz w:val="36"/>
          <w:szCs w:val="36"/>
          <w:lang w:eastAsia="zh-CN"/>
        </w:rPr>
        <w:t>考核细则</w:t>
      </w:r>
    </w:p>
    <w:tbl>
      <w:tblPr>
        <w:tblStyle w:val="5"/>
        <w:tblW w:w="12780" w:type="dxa"/>
        <w:tblInd w:w="0" w:type="dxa"/>
        <w:tblLayout w:type="fixed"/>
        <w:tblCellMar>
          <w:top w:w="0" w:type="dxa"/>
          <w:left w:w="10" w:type="dxa"/>
          <w:bottom w:w="0" w:type="dxa"/>
          <w:right w:w="10" w:type="dxa"/>
        </w:tblCellMar>
      </w:tblPr>
      <w:tblGrid>
        <w:gridCol w:w="976"/>
        <w:gridCol w:w="2614"/>
        <w:gridCol w:w="1422"/>
        <w:gridCol w:w="2967"/>
        <w:gridCol w:w="4801"/>
      </w:tblGrid>
      <w:tr>
        <w:tblPrEx>
          <w:tblCellMar>
            <w:top w:w="0" w:type="dxa"/>
            <w:left w:w="10" w:type="dxa"/>
            <w:bottom w:w="0" w:type="dxa"/>
            <w:right w:w="10" w:type="dxa"/>
          </w:tblCellMar>
        </w:tblPrEx>
        <w:trPr>
          <w:trHeight w:val="391" w:hRule="exact"/>
        </w:trPr>
        <w:tc>
          <w:tcPr>
            <w:tcW w:w="9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jc w:val="center"/>
              <w:rPr>
                <w:rFonts w:ascii="Times New Roman" w:hAnsi="Times New Roman" w:eastAsia="仿宋_GB2312" w:cs="仿宋_GB2312"/>
                <w:sz w:val="18"/>
                <w:szCs w:val="18"/>
              </w:rPr>
            </w:pPr>
            <w:r>
              <w:rPr>
                <w:rFonts w:hint="eastAsia" w:ascii="Times New Roman" w:hAnsi="Times New Roman" w:eastAsia="仿宋_GB2312" w:cs="仿宋_GB2312"/>
                <w:sz w:val="18"/>
                <w:szCs w:val="18"/>
              </w:rPr>
              <w:t>考核内容</w:t>
            </w: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jc w:val="center"/>
              <w:rPr>
                <w:rFonts w:ascii="Times New Roman" w:hAnsi="Times New Roman" w:eastAsia="仿宋_GB2312" w:cs="仿宋_GB2312"/>
                <w:sz w:val="18"/>
                <w:szCs w:val="18"/>
              </w:rPr>
            </w:pPr>
            <w:r>
              <w:rPr>
                <w:rFonts w:hint="eastAsia" w:ascii="Times New Roman" w:hAnsi="Times New Roman" w:eastAsia="仿宋_GB2312" w:cs="仿宋_GB2312"/>
                <w:sz w:val="18"/>
                <w:szCs w:val="18"/>
              </w:rPr>
              <w:t>考核指标</w:t>
            </w:r>
          </w:p>
        </w:tc>
        <w:tc>
          <w:tcPr>
            <w:tcW w:w="14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jc w:val="center"/>
              <w:rPr>
                <w:rFonts w:ascii="Times New Roman" w:hAnsi="Times New Roman" w:eastAsia="仿宋_GB2312" w:cs="仿宋_GB2312"/>
                <w:sz w:val="18"/>
                <w:szCs w:val="18"/>
              </w:rPr>
            </w:pPr>
            <w:r>
              <w:rPr>
                <w:rFonts w:hint="eastAsia" w:ascii="Times New Roman" w:hAnsi="Times New Roman" w:eastAsia="仿宋_GB2312" w:cs="仿宋_GB2312"/>
                <w:sz w:val="18"/>
                <w:szCs w:val="18"/>
              </w:rPr>
              <w:t>分值</w:t>
            </w:r>
          </w:p>
        </w:tc>
        <w:tc>
          <w:tcPr>
            <w:tcW w:w="296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jc w:val="center"/>
              <w:rPr>
                <w:rFonts w:ascii="Times New Roman" w:hAnsi="Times New Roman" w:eastAsia="仿宋_GB2312" w:cs="仿宋_GB2312"/>
                <w:sz w:val="18"/>
                <w:szCs w:val="18"/>
              </w:rPr>
            </w:pPr>
            <w:r>
              <w:rPr>
                <w:rFonts w:hint="eastAsia" w:ascii="Times New Roman" w:hAnsi="Times New Roman" w:eastAsia="仿宋_GB2312" w:cs="仿宋_GB2312"/>
                <w:sz w:val="18"/>
                <w:szCs w:val="18"/>
              </w:rPr>
              <w:t>计算公式</w:t>
            </w:r>
          </w:p>
        </w:tc>
        <w:tc>
          <w:tcPr>
            <w:tcW w:w="48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jc w:val="center"/>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评分办法</w:t>
            </w:r>
          </w:p>
        </w:tc>
      </w:tr>
      <w:tr>
        <w:tblPrEx>
          <w:tblCellMar>
            <w:top w:w="0" w:type="dxa"/>
            <w:left w:w="10" w:type="dxa"/>
            <w:bottom w:w="0" w:type="dxa"/>
            <w:right w:w="10" w:type="dxa"/>
          </w:tblCellMar>
        </w:tblPrEx>
        <w:trPr>
          <w:trHeight w:val="981" w:hRule="exact"/>
        </w:trPr>
        <w:tc>
          <w:tcPr>
            <w:tcW w:w="9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rPr>
                <w:rFonts w:ascii="Times New Roman" w:hAnsi="Times New Roman" w:eastAsia="仿宋_GB2312" w:cs="仿宋_GB2312"/>
                <w:sz w:val="18"/>
                <w:szCs w:val="18"/>
              </w:rPr>
            </w:pPr>
            <w:r>
              <w:rPr>
                <w:rFonts w:hint="eastAsia" w:ascii="Times New Roman" w:hAnsi="Times New Roman" w:eastAsia="仿宋_GB2312" w:cs="仿宋_GB2312"/>
                <w:sz w:val="18"/>
                <w:szCs w:val="18"/>
              </w:rPr>
              <w:t>（</w:t>
            </w:r>
            <w:r>
              <w:rPr>
                <w:rFonts w:hint="eastAsia" w:ascii="Times New Roman" w:hAnsi="Times New Roman" w:eastAsia="仿宋_GB2312" w:cs="仿宋_GB2312"/>
                <w:sz w:val="18"/>
                <w:szCs w:val="18"/>
                <w:lang w:eastAsia="zh-CN"/>
              </w:rPr>
              <w:t>一</w:t>
            </w:r>
            <w:r>
              <w:rPr>
                <w:rFonts w:hint="eastAsia" w:ascii="Times New Roman" w:hAnsi="Times New Roman" w:eastAsia="仿宋_GB2312" w:cs="仿宋_GB2312"/>
                <w:sz w:val="18"/>
                <w:szCs w:val="18"/>
              </w:rPr>
              <w:t>）执行</w:t>
            </w:r>
          </w:p>
          <w:p>
            <w:pPr>
              <w:pStyle w:val="8"/>
              <w:shd w:val="clear" w:color="auto" w:fill="auto"/>
              <w:spacing w:line="240" w:lineRule="auto"/>
              <w:ind w:firstLine="0"/>
              <w:rPr>
                <w:rFonts w:ascii="Times New Roman" w:hAnsi="Times New Roman" w:eastAsia="仿宋_GB2312" w:cs="仿宋_GB2312"/>
                <w:sz w:val="18"/>
                <w:szCs w:val="18"/>
              </w:rPr>
            </w:pPr>
            <w:r>
              <w:rPr>
                <w:rFonts w:hint="eastAsia" w:ascii="Times New Roman" w:hAnsi="Times New Roman" w:eastAsia="仿宋_GB2312" w:cs="仿宋_GB2312"/>
                <w:sz w:val="18"/>
                <w:szCs w:val="18"/>
              </w:rPr>
              <w:t>药品集采</w:t>
            </w:r>
          </w:p>
          <w:p>
            <w:pPr>
              <w:rPr>
                <w:rFonts w:ascii="Times New Roman" w:hAnsi="Times New Roman" w:eastAsia="仿宋_GB2312" w:cs="仿宋_GB2312"/>
                <w:sz w:val="18"/>
                <w:szCs w:val="18"/>
              </w:rPr>
            </w:pPr>
            <w:r>
              <w:rPr>
                <w:rFonts w:hint="eastAsia" w:ascii="Times New Roman" w:hAnsi="Times New Roman" w:eastAsia="仿宋_GB2312" w:cs="仿宋_GB2312"/>
                <w:sz w:val="18"/>
                <w:szCs w:val="18"/>
              </w:rPr>
              <w:t>规定</w:t>
            </w:r>
          </w:p>
          <w:p>
            <w:pPr>
              <w:rPr>
                <w:rFonts w:ascii="Times New Roman" w:hAnsi="Times New Roman" w:eastAsia="仿宋_GB2312" w:cs="仿宋_GB2312"/>
                <w:sz w:val="18"/>
                <w:szCs w:val="18"/>
              </w:rPr>
            </w:pP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rPr>
                <w:rFonts w:ascii="Times New Roman" w:hAnsi="Times New Roman" w:eastAsia="仿宋_GB2312" w:cs="仿宋_GB2312"/>
                <w:sz w:val="18"/>
                <w:szCs w:val="18"/>
              </w:rPr>
            </w:pPr>
            <w:r>
              <w:rPr>
                <w:rFonts w:hint="eastAsia" w:ascii="Times New Roman" w:hAnsi="Times New Roman" w:eastAsia="仿宋_GB2312" w:cs="仿宋_GB2312"/>
                <w:sz w:val="18"/>
                <w:szCs w:val="18"/>
              </w:rPr>
              <w:t>30天回款率</w:t>
            </w:r>
          </w:p>
        </w:tc>
        <w:tc>
          <w:tcPr>
            <w:tcW w:w="14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jc w:val="center"/>
              <w:rPr>
                <w:rFonts w:ascii="Times New Roman" w:hAnsi="Times New Roman" w:eastAsia="仿宋_GB2312" w:cs="仿宋_GB2312"/>
                <w:sz w:val="18"/>
                <w:szCs w:val="18"/>
                <w:lang w:val="en-US"/>
              </w:rPr>
            </w:pPr>
            <w:r>
              <w:rPr>
                <w:rFonts w:hint="eastAsia" w:ascii="Times New Roman" w:hAnsi="Times New Roman" w:eastAsia="仿宋_GB2312" w:cs="仿宋_GB2312"/>
                <w:sz w:val="18"/>
                <w:szCs w:val="18"/>
                <w:lang w:val="en-US"/>
              </w:rPr>
              <w:t>20</w:t>
            </w:r>
          </w:p>
        </w:tc>
        <w:tc>
          <w:tcPr>
            <w:tcW w:w="296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rPr>
                <w:rFonts w:ascii="Times New Roman" w:hAnsi="Times New Roman" w:eastAsia="仿宋_GB2312" w:cs="仿宋_GB2312"/>
                <w:sz w:val="18"/>
                <w:szCs w:val="18"/>
              </w:rPr>
            </w:pPr>
            <w:r>
              <w:rPr>
                <w:rFonts w:hint="eastAsia" w:ascii="Times New Roman" w:hAnsi="Times New Roman" w:eastAsia="仿宋_GB2312" w:cs="仿宋_GB2312"/>
                <w:sz w:val="18"/>
                <w:szCs w:val="18"/>
              </w:rPr>
              <w:t>30天内回款金额/</w:t>
            </w:r>
            <w:r>
              <w:rPr>
                <w:rFonts w:hint="eastAsia" w:ascii="Times New Roman" w:hAnsi="Times New Roman" w:eastAsia="仿宋_GB2312" w:cs="仿宋_GB2312"/>
                <w:sz w:val="18"/>
                <w:szCs w:val="18"/>
                <w:lang w:eastAsia="zh-CN"/>
              </w:rPr>
              <w:t>采购</w:t>
            </w:r>
            <w:r>
              <w:rPr>
                <w:rFonts w:hint="eastAsia" w:ascii="Times New Roman" w:hAnsi="Times New Roman" w:eastAsia="仿宋_GB2312" w:cs="仿宋_GB2312"/>
                <w:sz w:val="18"/>
                <w:szCs w:val="18"/>
              </w:rPr>
              <w:t>金额</w:t>
            </w:r>
          </w:p>
        </w:tc>
        <w:tc>
          <w:tcPr>
            <w:tcW w:w="48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rPr>
                <w:rFonts w:ascii="Times New Roman" w:hAnsi="Times New Roman" w:eastAsia="仿宋_GB2312" w:cs="仿宋_GB2312"/>
                <w:sz w:val="18"/>
                <w:szCs w:val="18"/>
                <w:lang w:val="en-US"/>
              </w:rPr>
            </w:pPr>
            <w:r>
              <w:rPr>
                <w:rFonts w:hint="eastAsia" w:ascii="Times New Roman" w:hAnsi="Times New Roman" w:eastAsia="仿宋_GB2312" w:cs="仿宋_GB2312"/>
                <w:sz w:val="18"/>
                <w:szCs w:val="18"/>
                <w:lang w:val="en-US"/>
              </w:rPr>
              <w:t>以100%为基准，每下降1个百分点扣</w:t>
            </w:r>
            <w:r>
              <w:rPr>
                <w:rFonts w:hint="eastAsia" w:ascii="Times New Roman" w:hAnsi="Times New Roman" w:eastAsia="仿宋_GB2312" w:cs="仿宋_GB2312"/>
                <w:sz w:val="18"/>
                <w:szCs w:val="18"/>
                <w:lang w:val="en-US" w:eastAsia="zh-CN"/>
              </w:rPr>
              <w:t>1</w:t>
            </w:r>
            <w:r>
              <w:rPr>
                <w:rFonts w:hint="eastAsia" w:ascii="Times New Roman" w:hAnsi="Times New Roman" w:eastAsia="仿宋_GB2312" w:cs="仿宋_GB2312"/>
                <w:sz w:val="18"/>
                <w:szCs w:val="18"/>
                <w:lang w:val="en-US"/>
              </w:rPr>
              <w:t>分</w:t>
            </w:r>
          </w:p>
        </w:tc>
      </w:tr>
      <w:tr>
        <w:tblPrEx>
          <w:tblCellMar>
            <w:top w:w="0" w:type="dxa"/>
            <w:left w:w="10" w:type="dxa"/>
            <w:bottom w:w="0" w:type="dxa"/>
            <w:right w:w="10" w:type="dxa"/>
          </w:tblCellMar>
        </w:tblPrEx>
        <w:trPr>
          <w:trHeight w:val="678" w:hRule="exact"/>
        </w:trPr>
        <w:tc>
          <w:tcPr>
            <w:tcW w:w="976" w:type="dxa"/>
            <w:vMerge w:val="restart"/>
            <w:tcBorders>
              <w:top w:val="single" w:color="auto" w:sz="4" w:space="0"/>
              <w:left w:val="single" w:color="auto" w:sz="4" w:space="0"/>
            </w:tcBorders>
            <w:shd w:val="clear" w:color="auto" w:fill="FFFFFF"/>
            <w:vAlign w:val="center"/>
          </w:tcPr>
          <w:p>
            <w:pPr>
              <w:pStyle w:val="8"/>
              <w:shd w:val="clear" w:color="auto" w:fill="auto"/>
              <w:spacing w:line="238" w:lineRule="exact"/>
              <w:ind w:firstLine="0"/>
              <w:rPr>
                <w:rFonts w:ascii="Times New Roman" w:hAnsi="Times New Roman" w:eastAsia="仿宋_GB2312" w:cs="仿宋_GB2312"/>
                <w:sz w:val="18"/>
                <w:szCs w:val="18"/>
              </w:rPr>
            </w:pPr>
            <w:r>
              <w:rPr>
                <w:rFonts w:hint="eastAsia" w:ascii="Times New Roman" w:hAnsi="Times New Roman" w:eastAsia="仿宋_GB2312" w:cs="仿宋_GB2312"/>
                <w:sz w:val="18"/>
                <w:szCs w:val="18"/>
              </w:rPr>
              <w:t>（</w:t>
            </w:r>
            <w:r>
              <w:rPr>
                <w:rFonts w:hint="eastAsia" w:ascii="Times New Roman" w:hAnsi="Times New Roman" w:eastAsia="仿宋_GB2312" w:cs="仿宋_GB2312"/>
                <w:sz w:val="18"/>
                <w:szCs w:val="18"/>
                <w:lang w:eastAsia="zh-CN"/>
              </w:rPr>
              <w:t>二</w:t>
            </w:r>
            <w:r>
              <w:rPr>
                <w:rFonts w:hint="eastAsia" w:ascii="Times New Roman" w:hAnsi="Times New Roman" w:eastAsia="仿宋_GB2312" w:cs="仿宋_GB2312"/>
                <w:sz w:val="18"/>
                <w:szCs w:val="18"/>
              </w:rPr>
              <w:t>）合理</w:t>
            </w:r>
          </w:p>
          <w:p>
            <w:pPr>
              <w:pStyle w:val="8"/>
              <w:shd w:val="clear" w:color="auto" w:fill="auto"/>
              <w:spacing w:line="238" w:lineRule="exact"/>
              <w:ind w:firstLine="0"/>
              <w:rPr>
                <w:rFonts w:ascii="Times New Roman" w:hAnsi="Times New Roman" w:eastAsia="仿宋_GB2312" w:cs="仿宋_GB2312"/>
                <w:sz w:val="18"/>
                <w:szCs w:val="18"/>
                <w:lang w:val="en-US"/>
              </w:rPr>
            </w:pPr>
            <w:r>
              <w:rPr>
                <w:rFonts w:hint="eastAsia" w:ascii="Times New Roman" w:hAnsi="Times New Roman" w:eastAsia="仿宋_GB2312" w:cs="仿宋_GB2312"/>
                <w:sz w:val="18"/>
                <w:szCs w:val="18"/>
                <w:lang w:val="en-US"/>
              </w:rPr>
              <w:t>控制</w:t>
            </w:r>
            <w:r>
              <w:rPr>
                <w:rFonts w:hint="eastAsia" w:ascii="Times New Roman" w:hAnsi="Times New Roman" w:eastAsia="仿宋_GB2312" w:cs="仿宋_GB2312"/>
                <w:sz w:val="18"/>
                <w:szCs w:val="18"/>
                <w:lang w:val="en-US" w:eastAsia="zh-CN"/>
              </w:rPr>
              <w:t>药品</w:t>
            </w:r>
            <w:r>
              <w:rPr>
                <w:rFonts w:hint="eastAsia" w:ascii="Times New Roman" w:hAnsi="Times New Roman" w:eastAsia="仿宋_GB2312" w:cs="仿宋_GB2312"/>
                <w:sz w:val="18"/>
                <w:szCs w:val="18"/>
                <w:lang w:val="en-US"/>
              </w:rPr>
              <w:t>费用</w:t>
            </w:r>
          </w:p>
        </w:tc>
        <w:tc>
          <w:tcPr>
            <w:tcW w:w="2614" w:type="dxa"/>
            <w:tcBorders>
              <w:top w:val="single" w:color="auto" w:sz="4" w:space="0"/>
              <w:left w:val="single" w:color="auto" w:sz="4" w:space="0"/>
            </w:tcBorders>
            <w:shd w:val="clear" w:color="auto" w:fill="FFFFFF"/>
            <w:vAlign w:val="center"/>
          </w:tcPr>
          <w:p>
            <w:pPr>
              <w:pStyle w:val="8"/>
              <w:shd w:val="clear" w:color="auto" w:fill="auto"/>
              <w:spacing w:line="240" w:lineRule="auto"/>
              <w:ind w:firstLine="0"/>
              <w:rPr>
                <w:rFonts w:ascii="Times New Roman" w:hAnsi="Times New Roman" w:eastAsia="仿宋_GB2312" w:cs="仿宋_GB2312"/>
                <w:sz w:val="18"/>
                <w:szCs w:val="18"/>
              </w:rPr>
            </w:pPr>
            <w:r>
              <w:rPr>
                <w:rFonts w:hint="eastAsia" w:ascii="Times New Roman" w:hAnsi="Times New Roman" w:eastAsia="仿宋_GB2312" w:cs="仿宋_GB2312"/>
                <w:sz w:val="18"/>
                <w:szCs w:val="18"/>
              </w:rPr>
              <w:t>药品费用增长率</w:t>
            </w:r>
          </w:p>
        </w:tc>
        <w:tc>
          <w:tcPr>
            <w:tcW w:w="1422" w:type="dxa"/>
            <w:tcBorders>
              <w:top w:val="single" w:color="auto" w:sz="4" w:space="0"/>
              <w:left w:val="single" w:color="auto" w:sz="4" w:space="0"/>
            </w:tcBorders>
            <w:shd w:val="clear" w:color="auto" w:fill="FFFFFF"/>
            <w:vAlign w:val="center"/>
          </w:tcPr>
          <w:p>
            <w:pPr>
              <w:pStyle w:val="8"/>
              <w:shd w:val="clear" w:color="auto" w:fill="auto"/>
              <w:spacing w:line="240" w:lineRule="auto"/>
              <w:ind w:firstLine="0"/>
              <w:jc w:val="center"/>
              <w:rPr>
                <w:rFonts w:ascii="Times New Roman" w:hAnsi="Times New Roman" w:eastAsia="仿宋_GB2312" w:cs="仿宋_GB2312"/>
                <w:sz w:val="18"/>
                <w:szCs w:val="18"/>
                <w:lang w:val="en-US"/>
              </w:rPr>
            </w:pPr>
            <w:r>
              <w:rPr>
                <w:rFonts w:hint="eastAsia" w:ascii="Times New Roman" w:hAnsi="Times New Roman" w:eastAsia="仿宋_GB2312" w:cs="仿宋_GB2312"/>
                <w:sz w:val="18"/>
                <w:szCs w:val="18"/>
                <w:lang w:val="en-US"/>
              </w:rPr>
              <w:t>10</w:t>
            </w:r>
          </w:p>
        </w:tc>
        <w:tc>
          <w:tcPr>
            <w:tcW w:w="2967" w:type="dxa"/>
            <w:tcBorders>
              <w:top w:val="single" w:color="auto" w:sz="4" w:space="0"/>
              <w:left w:val="single" w:color="auto" w:sz="4" w:space="0"/>
            </w:tcBorders>
            <w:shd w:val="clear" w:color="auto" w:fill="FFFFFF"/>
            <w:vAlign w:val="center"/>
          </w:tcPr>
          <w:p>
            <w:pPr>
              <w:pStyle w:val="8"/>
              <w:shd w:val="clear" w:color="auto" w:fill="auto"/>
              <w:spacing w:line="238" w:lineRule="exact"/>
              <w:ind w:firstLine="0"/>
              <w:rPr>
                <w:rFonts w:hint="default"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eastAsia="zh-CN"/>
              </w:rPr>
              <w:t>（</w:t>
            </w:r>
            <w:r>
              <w:rPr>
                <w:rFonts w:hint="eastAsia" w:ascii="Times New Roman" w:hAnsi="Times New Roman" w:eastAsia="仿宋_GB2312" w:cs="仿宋_GB2312"/>
                <w:sz w:val="18"/>
                <w:szCs w:val="18"/>
              </w:rPr>
              <w:t>本年度药品</w:t>
            </w:r>
            <w:r>
              <w:rPr>
                <w:rFonts w:hint="eastAsia" w:ascii="Times New Roman" w:hAnsi="Times New Roman" w:eastAsia="仿宋_GB2312" w:cs="仿宋_GB2312"/>
                <w:sz w:val="18"/>
                <w:szCs w:val="18"/>
                <w:lang w:eastAsia="zh-CN"/>
              </w:rPr>
              <w:t>采购金</w:t>
            </w:r>
            <w:r>
              <w:rPr>
                <w:rFonts w:hint="eastAsia" w:ascii="Times New Roman" w:hAnsi="Times New Roman" w:eastAsia="仿宋_GB2312" w:cs="仿宋_GB2312"/>
                <w:sz w:val="18"/>
                <w:szCs w:val="18"/>
              </w:rPr>
              <w:t>额</w:t>
            </w:r>
            <w:r>
              <w:rPr>
                <w:rFonts w:hint="eastAsia" w:ascii="Times New Roman" w:hAnsi="Times New Roman" w:eastAsia="仿宋_GB2312" w:cs="仿宋_GB2312"/>
                <w:sz w:val="18"/>
                <w:szCs w:val="18"/>
                <w:lang w:val="en-US" w:eastAsia="zh-CN"/>
              </w:rPr>
              <w:t>-</w:t>
            </w:r>
            <w:r>
              <w:rPr>
                <w:rFonts w:hint="eastAsia" w:ascii="Times New Roman" w:hAnsi="Times New Roman" w:eastAsia="仿宋_GB2312" w:cs="仿宋_GB2312"/>
                <w:sz w:val="18"/>
                <w:szCs w:val="18"/>
              </w:rPr>
              <w:t>上一年度药品</w:t>
            </w:r>
            <w:r>
              <w:rPr>
                <w:rFonts w:hint="eastAsia" w:ascii="Times New Roman" w:hAnsi="Times New Roman" w:eastAsia="仿宋_GB2312" w:cs="仿宋_GB2312"/>
                <w:sz w:val="18"/>
                <w:szCs w:val="18"/>
                <w:lang w:eastAsia="zh-CN"/>
              </w:rPr>
              <w:t>采购金</w:t>
            </w:r>
            <w:r>
              <w:rPr>
                <w:rFonts w:hint="eastAsia" w:ascii="Times New Roman" w:hAnsi="Times New Roman" w:eastAsia="仿宋_GB2312" w:cs="仿宋_GB2312"/>
                <w:sz w:val="18"/>
                <w:szCs w:val="18"/>
              </w:rPr>
              <w:t>额</w:t>
            </w:r>
            <w:r>
              <w:rPr>
                <w:rFonts w:hint="eastAsia" w:ascii="Times New Roman" w:hAnsi="Times New Roman" w:eastAsia="仿宋_GB2312" w:cs="仿宋_GB2312"/>
                <w:sz w:val="18"/>
                <w:szCs w:val="18"/>
                <w:lang w:eastAsia="zh-CN"/>
              </w:rPr>
              <w:t>）</w:t>
            </w:r>
            <w:r>
              <w:rPr>
                <w:rFonts w:hint="eastAsia" w:ascii="Times New Roman" w:hAnsi="Times New Roman" w:eastAsia="仿宋_GB2312" w:cs="仿宋_GB2312"/>
                <w:sz w:val="18"/>
                <w:szCs w:val="18"/>
              </w:rPr>
              <w:t>/上一年度药品</w:t>
            </w:r>
            <w:r>
              <w:rPr>
                <w:rFonts w:hint="eastAsia" w:ascii="Times New Roman" w:hAnsi="Times New Roman" w:eastAsia="仿宋_GB2312" w:cs="仿宋_GB2312"/>
                <w:sz w:val="18"/>
                <w:szCs w:val="18"/>
                <w:lang w:eastAsia="zh-CN"/>
              </w:rPr>
              <w:t>采购金</w:t>
            </w:r>
            <w:r>
              <w:rPr>
                <w:rFonts w:hint="eastAsia" w:ascii="Times New Roman" w:hAnsi="Times New Roman" w:eastAsia="仿宋_GB2312" w:cs="仿宋_GB2312"/>
                <w:sz w:val="18"/>
                <w:szCs w:val="18"/>
              </w:rPr>
              <w:t>额</w:t>
            </w:r>
          </w:p>
        </w:tc>
        <w:tc>
          <w:tcPr>
            <w:tcW w:w="4801" w:type="dxa"/>
            <w:tcBorders>
              <w:top w:val="single" w:color="auto" w:sz="4" w:space="0"/>
              <w:left w:val="single" w:color="auto" w:sz="4" w:space="0"/>
              <w:right w:val="single" w:color="auto" w:sz="4" w:space="0"/>
            </w:tcBorders>
            <w:shd w:val="clear" w:color="auto" w:fill="FFFFFF"/>
            <w:vAlign w:val="center"/>
          </w:tcPr>
          <w:p>
            <w:pPr>
              <w:pStyle w:val="8"/>
              <w:shd w:val="clear" w:color="auto" w:fill="auto"/>
              <w:spacing w:line="240" w:lineRule="auto"/>
              <w:ind w:firstLine="0"/>
              <w:rPr>
                <w:rFonts w:hint="eastAsia" w:ascii="Times New Roman" w:hAnsi="Times New Roman" w:eastAsia="仿宋_GB2312" w:cs="仿宋_GB2312"/>
                <w:sz w:val="18"/>
                <w:szCs w:val="18"/>
                <w:lang w:val="en-US"/>
              </w:rPr>
            </w:pPr>
            <w:r>
              <w:rPr>
                <w:rFonts w:hint="eastAsia" w:ascii="Times New Roman" w:hAnsi="Times New Roman" w:eastAsia="仿宋_GB2312" w:cs="仿宋_GB2312"/>
                <w:sz w:val="18"/>
                <w:szCs w:val="18"/>
                <w:lang w:eastAsia="zh-CN"/>
              </w:rPr>
              <w:t>增长率每高</w:t>
            </w:r>
            <w:r>
              <w:rPr>
                <w:rFonts w:hint="eastAsia" w:ascii="Times New Roman" w:hAnsi="Times New Roman" w:eastAsia="仿宋_GB2312" w:cs="仿宋_GB2312"/>
                <w:sz w:val="18"/>
                <w:szCs w:val="18"/>
                <w:lang w:val="en-US"/>
              </w:rPr>
              <w:t>1个百分点扣</w:t>
            </w:r>
            <w:r>
              <w:rPr>
                <w:rFonts w:hint="eastAsia" w:ascii="Times New Roman" w:hAnsi="Times New Roman" w:eastAsia="仿宋_GB2312" w:cs="仿宋_GB2312"/>
                <w:sz w:val="18"/>
                <w:szCs w:val="18"/>
                <w:lang w:val="en-US" w:eastAsia="zh-CN"/>
              </w:rPr>
              <w:t>2</w:t>
            </w:r>
            <w:r>
              <w:rPr>
                <w:rFonts w:hint="eastAsia" w:ascii="Times New Roman" w:hAnsi="Times New Roman" w:eastAsia="仿宋_GB2312" w:cs="仿宋_GB2312"/>
                <w:sz w:val="18"/>
                <w:szCs w:val="18"/>
                <w:lang w:val="en-US"/>
              </w:rPr>
              <w:t>分</w:t>
            </w:r>
          </w:p>
        </w:tc>
      </w:tr>
      <w:tr>
        <w:tblPrEx>
          <w:tblCellMar>
            <w:top w:w="0" w:type="dxa"/>
            <w:left w:w="10" w:type="dxa"/>
            <w:bottom w:w="0" w:type="dxa"/>
            <w:right w:w="10" w:type="dxa"/>
          </w:tblCellMar>
        </w:tblPrEx>
        <w:trPr>
          <w:trHeight w:val="638" w:hRule="exact"/>
        </w:trPr>
        <w:tc>
          <w:tcPr>
            <w:tcW w:w="976" w:type="dxa"/>
            <w:vMerge w:val="continue"/>
            <w:tcBorders>
              <w:left w:val="single" w:color="auto" w:sz="4" w:space="0"/>
            </w:tcBorders>
            <w:shd w:val="clear" w:color="auto" w:fill="FFFFFF"/>
            <w:vAlign w:val="center"/>
          </w:tcPr>
          <w:p>
            <w:pPr>
              <w:pStyle w:val="8"/>
              <w:shd w:val="clear" w:color="auto" w:fill="auto"/>
              <w:spacing w:line="238" w:lineRule="exact"/>
              <w:ind w:firstLine="0"/>
              <w:rPr>
                <w:rFonts w:ascii="Times New Roman" w:hAnsi="Times New Roman" w:eastAsia="仿宋_GB2312" w:cs="仿宋_GB2312"/>
                <w:sz w:val="18"/>
                <w:szCs w:val="18"/>
              </w:rPr>
            </w:pPr>
          </w:p>
        </w:tc>
        <w:tc>
          <w:tcPr>
            <w:tcW w:w="2614" w:type="dxa"/>
            <w:tcBorders>
              <w:top w:val="single" w:color="auto" w:sz="4" w:space="0"/>
              <w:left w:val="single" w:color="auto" w:sz="4" w:space="0"/>
            </w:tcBorders>
            <w:shd w:val="clear" w:color="auto" w:fill="FFFFFF"/>
            <w:vAlign w:val="center"/>
          </w:tcPr>
          <w:p>
            <w:pPr>
              <w:pStyle w:val="8"/>
              <w:shd w:val="clear" w:color="auto" w:fill="auto"/>
              <w:spacing w:line="240" w:lineRule="auto"/>
              <w:ind w:firstLine="0"/>
              <w:rPr>
                <w:rFonts w:ascii="Times New Roman" w:hAnsi="Times New Roman" w:eastAsia="仿宋_GB2312" w:cs="仿宋_GB2312"/>
                <w:sz w:val="18"/>
                <w:szCs w:val="18"/>
                <w:shd w:val="clear" w:color="auto" w:fill="auto"/>
              </w:rPr>
            </w:pPr>
            <w:r>
              <w:rPr>
                <w:rFonts w:hint="eastAsia" w:ascii="Times New Roman" w:hAnsi="Times New Roman" w:eastAsia="仿宋_GB2312" w:cs="仿宋_GB2312"/>
                <w:sz w:val="18"/>
                <w:szCs w:val="18"/>
                <w:shd w:val="clear" w:color="auto" w:fill="auto"/>
              </w:rPr>
              <w:t>非中选药品采购量占比</w:t>
            </w:r>
          </w:p>
        </w:tc>
        <w:tc>
          <w:tcPr>
            <w:tcW w:w="1422" w:type="dxa"/>
            <w:tcBorders>
              <w:top w:val="single" w:color="auto" w:sz="4" w:space="0"/>
              <w:left w:val="single" w:color="auto" w:sz="4" w:space="0"/>
            </w:tcBorders>
            <w:shd w:val="clear" w:color="auto" w:fill="FFFFFF"/>
            <w:vAlign w:val="center"/>
          </w:tcPr>
          <w:p>
            <w:pPr>
              <w:pStyle w:val="8"/>
              <w:shd w:val="clear" w:color="auto" w:fill="auto"/>
              <w:spacing w:line="240" w:lineRule="auto"/>
              <w:ind w:firstLine="0"/>
              <w:jc w:val="center"/>
              <w:rPr>
                <w:rFonts w:hint="default" w:ascii="Times New Roman" w:hAnsi="Times New Roman" w:eastAsia="仿宋_GB2312" w:cs="仿宋_GB2312"/>
                <w:sz w:val="18"/>
                <w:szCs w:val="18"/>
                <w:shd w:val="clear" w:color="auto" w:fill="auto"/>
                <w:lang w:val="en-US" w:eastAsia="zh-CN"/>
              </w:rPr>
            </w:pPr>
            <w:r>
              <w:rPr>
                <w:rFonts w:hint="eastAsia" w:ascii="Times New Roman" w:hAnsi="Times New Roman" w:eastAsia="仿宋_GB2312" w:cs="仿宋_GB2312"/>
                <w:sz w:val="18"/>
                <w:szCs w:val="18"/>
                <w:shd w:val="clear" w:color="auto" w:fill="auto"/>
                <w:lang w:val="en-US" w:eastAsia="zh-CN"/>
              </w:rPr>
              <w:t>15</w:t>
            </w:r>
          </w:p>
        </w:tc>
        <w:tc>
          <w:tcPr>
            <w:tcW w:w="2967" w:type="dxa"/>
            <w:tcBorders>
              <w:top w:val="single" w:color="auto" w:sz="4" w:space="0"/>
              <w:left w:val="single" w:color="auto" w:sz="4" w:space="0"/>
            </w:tcBorders>
            <w:shd w:val="clear" w:color="auto" w:fill="FFFFFF"/>
            <w:vAlign w:val="center"/>
          </w:tcPr>
          <w:p>
            <w:pPr>
              <w:pStyle w:val="8"/>
              <w:shd w:val="clear" w:color="auto" w:fill="auto"/>
              <w:spacing w:after="40" w:line="240" w:lineRule="auto"/>
              <w:ind w:firstLine="0"/>
              <w:rPr>
                <w:rFonts w:ascii="Times New Roman" w:hAnsi="Times New Roman" w:eastAsia="仿宋_GB2312" w:cs="仿宋_GB2312"/>
                <w:sz w:val="18"/>
                <w:szCs w:val="18"/>
                <w:shd w:val="clear" w:color="auto" w:fill="auto"/>
              </w:rPr>
            </w:pPr>
            <w:r>
              <w:rPr>
                <w:rFonts w:hint="eastAsia" w:ascii="Times New Roman" w:hAnsi="Times New Roman" w:eastAsia="仿宋_GB2312" w:cs="仿宋_GB2312"/>
                <w:sz w:val="18"/>
                <w:szCs w:val="18"/>
                <w:shd w:val="clear" w:color="auto" w:fill="auto"/>
              </w:rPr>
              <w:t>非中选药品采购量/该</w:t>
            </w:r>
            <w:r>
              <w:rPr>
                <w:rFonts w:hint="eastAsia" w:ascii="Times New Roman" w:hAnsi="Times New Roman" w:eastAsia="仿宋_GB2312" w:cs="仿宋_GB2312"/>
                <w:sz w:val="18"/>
                <w:szCs w:val="18"/>
                <w:shd w:val="clear" w:color="auto" w:fill="auto"/>
                <w:lang w:eastAsia="zh-CN"/>
              </w:rPr>
              <w:t>通用名</w:t>
            </w:r>
            <w:r>
              <w:rPr>
                <w:rFonts w:hint="eastAsia" w:ascii="Times New Roman" w:hAnsi="Times New Roman" w:eastAsia="仿宋_GB2312" w:cs="仿宋_GB2312"/>
                <w:sz w:val="18"/>
                <w:szCs w:val="18"/>
                <w:shd w:val="clear" w:color="auto" w:fill="auto"/>
              </w:rPr>
              <w:t>药品总采购量</w:t>
            </w:r>
          </w:p>
        </w:tc>
        <w:tc>
          <w:tcPr>
            <w:tcW w:w="4801" w:type="dxa"/>
            <w:tcBorders>
              <w:top w:val="single" w:color="auto" w:sz="4" w:space="0"/>
              <w:left w:val="single" w:color="auto" w:sz="4" w:space="0"/>
              <w:right w:val="single" w:color="auto" w:sz="4" w:space="0"/>
            </w:tcBorders>
            <w:shd w:val="clear" w:color="auto" w:fill="FFFFFF"/>
            <w:vAlign w:val="center"/>
          </w:tcPr>
          <w:p>
            <w:pPr>
              <w:pStyle w:val="8"/>
              <w:shd w:val="clear" w:color="auto" w:fill="auto"/>
              <w:spacing w:line="238" w:lineRule="exact"/>
              <w:ind w:firstLine="0"/>
              <w:rPr>
                <w:rFonts w:ascii="Times New Roman" w:hAnsi="Times New Roman" w:eastAsia="仿宋_GB2312" w:cs="仿宋_GB2312"/>
                <w:sz w:val="18"/>
                <w:szCs w:val="18"/>
                <w:shd w:val="clear" w:color="auto" w:fill="auto"/>
                <w:lang w:val="en-US"/>
              </w:rPr>
            </w:pPr>
            <w:r>
              <w:rPr>
                <w:rFonts w:hint="eastAsia" w:ascii="Times New Roman" w:hAnsi="Times New Roman" w:eastAsia="仿宋_GB2312" w:cs="仿宋_GB2312"/>
                <w:sz w:val="18"/>
                <w:szCs w:val="18"/>
                <w:shd w:val="clear" w:color="auto" w:fill="auto"/>
              </w:rPr>
              <w:t>每个</w:t>
            </w:r>
            <w:r>
              <w:rPr>
                <w:rFonts w:hint="eastAsia" w:ascii="Times New Roman" w:hAnsi="Times New Roman" w:eastAsia="仿宋_GB2312" w:cs="仿宋_GB2312"/>
                <w:sz w:val="18"/>
                <w:szCs w:val="18"/>
                <w:shd w:val="clear" w:color="auto" w:fill="auto"/>
                <w:lang w:eastAsia="zh-CN"/>
              </w:rPr>
              <w:t>通用名</w:t>
            </w:r>
            <w:r>
              <w:rPr>
                <w:rFonts w:hint="eastAsia" w:ascii="Times New Roman" w:hAnsi="Times New Roman" w:eastAsia="仿宋_GB2312" w:cs="仿宋_GB2312"/>
                <w:sz w:val="18"/>
                <w:szCs w:val="18"/>
                <w:shd w:val="clear" w:color="auto" w:fill="auto"/>
              </w:rPr>
              <w:t>药品中非中选药品采购量大于中选药品采购量扣</w:t>
            </w:r>
            <w:r>
              <w:rPr>
                <w:rFonts w:hint="eastAsia" w:ascii="Times New Roman" w:hAnsi="Times New Roman" w:eastAsia="仿宋_GB2312" w:cs="仿宋_GB2312"/>
                <w:sz w:val="18"/>
                <w:szCs w:val="18"/>
                <w:shd w:val="clear" w:color="auto" w:fill="auto"/>
                <w:lang w:val="en-US"/>
              </w:rPr>
              <w:t>1分</w:t>
            </w:r>
          </w:p>
        </w:tc>
      </w:tr>
      <w:tr>
        <w:tblPrEx>
          <w:tblCellMar>
            <w:top w:w="0" w:type="dxa"/>
            <w:left w:w="10" w:type="dxa"/>
            <w:bottom w:w="0" w:type="dxa"/>
            <w:right w:w="10" w:type="dxa"/>
          </w:tblCellMar>
        </w:tblPrEx>
        <w:trPr>
          <w:trHeight w:val="659" w:hRule="exact"/>
        </w:trPr>
        <w:tc>
          <w:tcPr>
            <w:tcW w:w="976" w:type="dxa"/>
            <w:vMerge w:val="continue"/>
            <w:tcBorders>
              <w:left w:val="single" w:color="auto" w:sz="4" w:space="0"/>
            </w:tcBorders>
            <w:shd w:val="clear" w:color="auto" w:fill="FFFFFF"/>
            <w:vAlign w:val="center"/>
          </w:tcPr>
          <w:p>
            <w:pPr>
              <w:rPr>
                <w:rFonts w:ascii="Times New Roman" w:hAnsi="Times New Roman" w:eastAsia="仿宋_GB2312" w:cs="仿宋_GB2312"/>
                <w:sz w:val="18"/>
                <w:szCs w:val="18"/>
              </w:rPr>
            </w:pPr>
          </w:p>
        </w:tc>
        <w:tc>
          <w:tcPr>
            <w:tcW w:w="2614" w:type="dxa"/>
            <w:tcBorders>
              <w:top w:val="single" w:color="auto" w:sz="4" w:space="0"/>
              <w:left w:val="single" w:color="auto" w:sz="4" w:space="0"/>
            </w:tcBorders>
            <w:shd w:val="clear" w:color="auto" w:fill="FFFFFF"/>
            <w:vAlign w:val="center"/>
          </w:tcPr>
          <w:p>
            <w:pPr>
              <w:pStyle w:val="8"/>
              <w:shd w:val="clear" w:color="auto" w:fill="auto"/>
              <w:spacing w:line="240" w:lineRule="auto"/>
              <w:ind w:firstLine="0"/>
              <w:rPr>
                <w:rFonts w:ascii="Times New Roman" w:hAnsi="Times New Roman" w:eastAsia="仿宋_GB2312" w:cs="仿宋_GB2312"/>
                <w:sz w:val="18"/>
                <w:szCs w:val="18"/>
              </w:rPr>
            </w:pPr>
            <w:r>
              <w:rPr>
                <w:rFonts w:hint="eastAsia" w:ascii="Times New Roman" w:hAnsi="Times New Roman" w:eastAsia="仿宋_GB2312" w:cs="仿宋_GB2312"/>
                <w:sz w:val="18"/>
                <w:szCs w:val="18"/>
              </w:rPr>
              <w:t>非中选药品采购金额占比</w:t>
            </w:r>
          </w:p>
        </w:tc>
        <w:tc>
          <w:tcPr>
            <w:tcW w:w="1422" w:type="dxa"/>
            <w:tcBorders>
              <w:top w:val="single" w:color="auto" w:sz="4" w:space="0"/>
              <w:left w:val="single" w:color="auto" w:sz="4" w:space="0"/>
            </w:tcBorders>
            <w:shd w:val="clear" w:color="auto" w:fill="FFFFFF"/>
            <w:vAlign w:val="center"/>
          </w:tcPr>
          <w:p>
            <w:pPr>
              <w:pStyle w:val="8"/>
              <w:shd w:val="clear" w:color="auto" w:fill="auto"/>
              <w:spacing w:line="240" w:lineRule="auto"/>
              <w:ind w:firstLine="0"/>
              <w:jc w:val="center"/>
              <w:rPr>
                <w:rFonts w:ascii="Times New Roman" w:hAnsi="Times New Roman" w:eastAsia="仿宋_GB2312" w:cs="仿宋_GB2312"/>
                <w:sz w:val="18"/>
                <w:szCs w:val="18"/>
                <w:lang w:val="en-US"/>
              </w:rPr>
            </w:pPr>
            <w:r>
              <w:rPr>
                <w:rFonts w:hint="eastAsia" w:ascii="Times New Roman" w:hAnsi="Times New Roman" w:eastAsia="仿宋_GB2312" w:cs="仿宋_GB2312"/>
                <w:sz w:val="18"/>
                <w:szCs w:val="18"/>
                <w:lang w:val="en-US"/>
              </w:rPr>
              <w:t>5</w:t>
            </w:r>
          </w:p>
        </w:tc>
        <w:tc>
          <w:tcPr>
            <w:tcW w:w="2967" w:type="dxa"/>
            <w:tcBorders>
              <w:top w:val="single" w:color="auto" w:sz="4" w:space="0"/>
              <w:left w:val="single" w:color="auto" w:sz="4" w:space="0"/>
            </w:tcBorders>
            <w:shd w:val="clear" w:color="auto" w:fill="FFFFFF"/>
            <w:vAlign w:val="center"/>
          </w:tcPr>
          <w:p>
            <w:pPr>
              <w:pStyle w:val="8"/>
              <w:shd w:val="clear" w:color="auto" w:fill="auto"/>
              <w:spacing w:line="238" w:lineRule="exact"/>
              <w:ind w:firstLine="0"/>
              <w:rPr>
                <w:rFonts w:ascii="Times New Roman" w:hAnsi="Times New Roman" w:eastAsia="仿宋_GB2312" w:cs="仿宋_GB2312"/>
                <w:sz w:val="18"/>
                <w:szCs w:val="18"/>
                <w:lang w:val="en-US"/>
              </w:rPr>
            </w:pPr>
            <w:r>
              <w:rPr>
                <w:rFonts w:hint="eastAsia" w:ascii="Times New Roman" w:hAnsi="Times New Roman" w:eastAsia="仿宋_GB2312" w:cs="仿宋_GB2312"/>
                <w:sz w:val="18"/>
                <w:szCs w:val="18"/>
                <w:lang w:eastAsia="zh-CN"/>
              </w:rPr>
              <w:t>所有集采药品</w:t>
            </w:r>
            <w:r>
              <w:rPr>
                <w:rFonts w:hint="eastAsia" w:ascii="Times New Roman" w:hAnsi="Times New Roman" w:eastAsia="仿宋_GB2312" w:cs="仿宋_GB2312"/>
                <w:sz w:val="18"/>
                <w:szCs w:val="18"/>
              </w:rPr>
              <w:t>非中选药品采购金额</w:t>
            </w:r>
            <w:r>
              <w:rPr>
                <w:rFonts w:hint="eastAsia" w:ascii="Times New Roman" w:hAnsi="Times New Roman" w:eastAsia="仿宋_GB2312" w:cs="仿宋_GB2312"/>
                <w:sz w:val="18"/>
                <w:szCs w:val="18"/>
                <w:lang w:val="en-US"/>
              </w:rPr>
              <w:t>/</w:t>
            </w:r>
            <w:r>
              <w:rPr>
                <w:rFonts w:hint="eastAsia" w:ascii="Times New Roman" w:hAnsi="Times New Roman" w:eastAsia="仿宋_GB2312" w:cs="仿宋_GB2312"/>
                <w:color w:val="auto"/>
                <w:spacing w:val="0"/>
                <w:w w:val="100"/>
                <w:position w:val="0"/>
                <w:sz w:val="18"/>
                <w:szCs w:val="18"/>
                <w:shd w:val="clear" w:color="auto" w:fill="auto"/>
                <w:lang w:eastAsia="zh-CN"/>
              </w:rPr>
              <w:t>所有集采</w:t>
            </w:r>
            <w:r>
              <w:rPr>
                <w:rFonts w:hint="eastAsia" w:ascii="Times New Roman" w:hAnsi="Times New Roman" w:eastAsia="仿宋_GB2312" w:cs="仿宋_GB2312"/>
                <w:sz w:val="18"/>
                <w:szCs w:val="18"/>
              </w:rPr>
              <w:t>药品采购总金额</w:t>
            </w:r>
          </w:p>
        </w:tc>
        <w:tc>
          <w:tcPr>
            <w:tcW w:w="4801" w:type="dxa"/>
            <w:tcBorders>
              <w:top w:val="single" w:color="auto" w:sz="4" w:space="0"/>
              <w:left w:val="single" w:color="auto" w:sz="4" w:space="0"/>
              <w:right w:val="single" w:color="auto" w:sz="4" w:space="0"/>
            </w:tcBorders>
            <w:shd w:val="clear" w:color="auto" w:fill="FFFFFF"/>
            <w:vAlign w:val="center"/>
          </w:tcPr>
          <w:p>
            <w:pPr>
              <w:pStyle w:val="8"/>
              <w:shd w:val="clear" w:color="auto" w:fill="auto"/>
              <w:spacing w:line="240" w:lineRule="auto"/>
              <w:ind w:firstLine="0"/>
              <w:rPr>
                <w:rFonts w:ascii="Times New Roman" w:hAnsi="Times New Roman" w:eastAsia="仿宋_GB2312" w:cs="仿宋_GB2312"/>
                <w:sz w:val="18"/>
                <w:szCs w:val="18"/>
                <w:lang w:val="en-US"/>
              </w:rPr>
            </w:pPr>
            <w:r>
              <w:rPr>
                <w:rFonts w:hint="eastAsia" w:ascii="Times New Roman" w:hAnsi="Times New Roman" w:eastAsia="仿宋_GB2312" w:cs="仿宋_GB2312"/>
                <w:sz w:val="18"/>
                <w:szCs w:val="18"/>
              </w:rPr>
              <w:t>每高于同级别医疗机构平均值</w:t>
            </w:r>
            <w:r>
              <w:rPr>
                <w:rFonts w:hint="eastAsia" w:ascii="Times New Roman" w:hAnsi="Times New Roman" w:eastAsia="仿宋_GB2312" w:cs="仿宋_GB2312"/>
                <w:sz w:val="18"/>
                <w:szCs w:val="18"/>
                <w:lang w:val="en-US"/>
              </w:rPr>
              <w:t>1个百分点扣1分</w:t>
            </w:r>
          </w:p>
        </w:tc>
      </w:tr>
      <w:tr>
        <w:tblPrEx>
          <w:tblCellMar>
            <w:top w:w="0" w:type="dxa"/>
            <w:left w:w="10" w:type="dxa"/>
            <w:bottom w:w="0" w:type="dxa"/>
            <w:right w:w="10" w:type="dxa"/>
          </w:tblCellMar>
        </w:tblPrEx>
        <w:trPr>
          <w:trHeight w:val="617" w:hRule="exact"/>
        </w:trPr>
        <w:tc>
          <w:tcPr>
            <w:tcW w:w="976" w:type="dxa"/>
            <w:vMerge w:val="continue"/>
            <w:tcBorders>
              <w:left w:val="single" w:color="auto" w:sz="4" w:space="0"/>
              <w:bottom w:val="single" w:color="auto" w:sz="4" w:space="0"/>
            </w:tcBorders>
            <w:shd w:val="clear" w:color="auto" w:fill="FFFFFF"/>
            <w:vAlign w:val="center"/>
          </w:tcPr>
          <w:p>
            <w:pPr>
              <w:rPr>
                <w:rFonts w:ascii="Times New Roman" w:hAnsi="Times New Roman" w:eastAsia="仿宋_GB2312" w:cs="仿宋_GB2312"/>
                <w:sz w:val="18"/>
                <w:szCs w:val="18"/>
              </w:rPr>
            </w:pPr>
          </w:p>
        </w:tc>
        <w:tc>
          <w:tcPr>
            <w:tcW w:w="2614"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5" w:lineRule="exact"/>
              <w:ind w:firstLine="0"/>
              <w:rPr>
                <w:rFonts w:ascii="Times New Roman" w:hAnsi="Times New Roman" w:eastAsia="仿宋_GB2312" w:cs="仿宋_GB2312"/>
                <w:sz w:val="18"/>
                <w:szCs w:val="18"/>
              </w:rPr>
            </w:pPr>
            <w:r>
              <w:rPr>
                <w:rFonts w:hint="eastAsia" w:ascii="Times New Roman" w:hAnsi="Times New Roman" w:eastAsia="仿宋_GB2312" w:cs="仿宋_GB2312"/>
                <w:color w:val="auto"/>
                <w:spacing w:val="0"/>
                <w:w w:val="100"/>
                <w:position w:val="0"/>
                <w:sz w:val="18"/>
                <w:szCs w:val="18"/>
                <w:shd w:val="clear" w:color="auto" w:fill="auto"/>
              </w:rPr>
              <w:t>疗效近似的其它通用名药品费</w:t>
            </w:r>
            <w:r>
              <w:rPr>
                <w:rFonts w:hint="eastAsia" w:ascii="Times New Roman" w:hAnsi="Times New Roman" w:eastAsia="仿宋_GB2312" w:cs="仿宋_GB2312"/>
                <w:color w:val="auto"/>
                <w:spacing w:val="0"/>
                <w:w w:val="100"/>
                <w:position w:val="0"/>
                <w:sz w:val="18"/>
                <w:szCs w:val="18"/>
                <w:shd w:val="clear" w:color="auto" w:fill="auto"/>
              </w:rPr>
              <w:br w:type="textWrapping"/>
            </w:r>
            <w:r>
              <w:rPr>
                <w:rFonts w:hint="eastAsia" w:ascii="Times New Roman" w:hAnsi="Times New Roman" w:eastAsia="仿宋_GB2312" w:cs="仿宋_GB2312"/>
                <w:color w:val="auto"/>
                <w:spacing w:val="0"/>
                <w:w w:val="100"/>
                <w:position w:val="0"/>
                <w:sz w:val="18"/>
                <w:szCs w:val="18"/>
                <w:shd w:val="clear" w:color="auto" w:fill="auto"/>
              </w:rPr>
              <w:t>用情况</w:t>
            </w:r>
          </w:p>
        </w:tc>
        <w:tc>
          <w:tcPr>
            <w:tcW w:w="1422"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0" w:lineRule="auto"/>
              <w:ind w:firstLine="0"/>
              <w:jc w:val="center"/>
              <w:rPr>
                <w:rFonts w:hint="default"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t>15</w:t>
            </w:r>
          </w:p>
        </w:tc>
        <w:tc>
          <w:tcPr>
            <w:tcW w:w="2967"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5" w:lineRule="exact"/>
              <w:ind w:firstLine="0"/>
              <w:rPr>
                <w:rFonts w:ascii="Times New Roman" w:hAnsi="Times New Roman" w:eastAsia="仿宋_GB2312" w:cs="仿宋_GB2312"/>
                <w:sz w:val="18"/>
                <w:szCs w:val="18"/>
              </w:rPr>
            </w:pPr>
            <w:r>
              <w:rPr>
                <w:rFonts w:hint="eastAsia" w:ascii="Times New Roman" w:hAnsi="Times New Roman" w:eastAsia="仿宋_GB2312" w:cs="仿宋_GB2312"/>
                <w:color w:val="auto"/>
                <w:spacing w:val="0"/>
                <w:w w:val="100"/>
                <w:position w:val="0"/>
                <w:sz w:val="18"/>
                <w:szCs w:val="18"/>
                <w:shd w:val="clear" w:color="auto" w:fill="auto"/>
              </w:rPr>
              <w:t>疗效近似的其它通用名药品</w:t>
            </w:r>
            <w:r>
              <w:rPr>
                <w:rFonts w:hint="eastAsia" w:ascii="Times New Roman" w:hAnsi="Times New Roman" w:eastAsia="仿宋_GB2312" w:cs="仿宋_GB2312"/>
                <w:sz w:val="18"/>
                <w:szCs w:val="18"/>
              </w:rPr>
              <w:t>本年度费用/上—年度该组药品费用</w:t>
            </w:r>
          </w:p>
        </w:tc>
        <w:tc>
          <w:tcPr>
            <w:tcW w:w="48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5" w:lineRule="exact"/>
              <w:ind w:firstLine="0"/>
              <w:rPr>
                <w:rFonts w:ascii="Times New Roman" w:hAnsi="Times New Roman" w:eastAsia="仿宋_GB2312" w:cs="仿宋_GB2312"/>
                <w:sz w:val="18"/>
                <w:szCs w:val="18"/>
                <w:lang w:val="en-US"/>
              </w:rPr>
            </w:pPr>
            <w:r>
              <w:rPr>
                <w:rFonts w:hint="eastAsia" w:ascii="Times New Roman" w:hAnsi="Times New Roman" w:eastAsia="仿宋_GB2312" w:cs="仿宋_GB2312"/>
                <w:sz w:val="18"/>
                <w:szCs w:val="18"/>
              </w:rPr>
              <w:t>每个集采</w:t>
            </w:r>
            <w:r>
              <w:rPr>
                <w:rFonts w:hint="eastAsia" w:ascii="Times New Roman" w:hAnsi="Times New Roman" w:eastAsia="仿宋_GB2312" w:cs="仿宋_GB2312"/>
                <w:sz w:val="18"/>
                <w:szCs w:val="18"/>
                <w:lang w:eastAsia="zh-CN"/>
              </w:rPr>
              <w:t>药品</w:t>
            </w:r>
            <w:r>
              <w:rPr>
                <w:rFonts w:hint="eastAsia" w:ascii="Times New Roman" w:hAnsi="Times New Roman" w:eastAsia="仿宋_GB2312" w:cs="仿宋_GB2312"/>
                <w:color w:val="auto"/>
                <w:spacing w:val="0"/>
                <w:w w:val="100"/>
                <w:position w:val="0"/>
                <w:sz w:val="18"/>
                <w:szCs w:val="18"/>
                <w:shd w:val="clear" w:color="auto" w:fill="auto"/>
              </w:rPr>
              <w:t>疗效近似的其它通用名药品</w:t>
            </w:r>
            <w:r>
              <w:rPr>
                <w:rFonts w:hint="eastAsia" w:ascii="Times New Roman" w:hAnsi="Times New Roman" w:eastAsia="仿宋_GB2312" w:cs="仿宋_GB2312"/>
                <w:sz w:val="18"/>
                <w:szCs w:val="18"/>
              </w:rPr>
              <w:t>本年度费用大于上一年度该组产品费用扣</w:t>
            </w:r>
            <w:r>
              <w:rPr>
                <w:rFonts w:hint="eastAsia" w:ascii="Times New Roman" w:hAnsi="Times New Roman" w:eastAsia="仿宋_GB2312" w:cs="仿宋_GB2312"/>
                <w:sz w:val="18"/>
                <w:szCs w:val="18"/>
                <w:lang w:val="en-US"/>
              </w:rPr>
              <w:t>1分</w:t>
            </w:r>
          </w:p>
        </w:tc>
      </w:tr>
      <w:tr>
        <w:tblPrEx>
          <w:tblCellMar>
            <w:top w:w="0" w:type="dxa"/>
            <w:left w:w="10" w:type="dxa"/>
            <w:bottom w:w="0" w:type="dxa"/>
            <w:right w:w="10" w:type="dxa"/>
          </w:tblCellMar>
        </w:tblPrEx>
        <w:trPr>
          <w:trHeight w:val="1072" w:hRule="exact"/>
        </w:trPr>
        <w:tc>
          <w:tcPr>
            <w:tcW w:w="976" w:type="dxa"/>
            <w:vMerge w:val="restart"/>
            <w:tcBorders>
              <w:top w:val="single" w:color="auto" w:sz="4" w:space="0"/>
              <w:left w:val="single" w:color="auto" w:sz="4" w:space="0"/>
            </w:tcBorders>
            <w:shd w:val="clear" w:color="auto" w:fill="FFFFFF"/>
            <w:vAlign w:val="center"/>
          </w:tcPr>
          <w:p>
            <w:pPr>
              <w:pStyle w:val="8"/>
              <w:shd w:val="clear" w:color="auto" w:fill="auto"/>
              <w:spacing w:line="234" w:lineRule="exact"/>
              <w:ind w:firstLine="0"/>
              <w:rPr>
                <w:rFonts w:ascii="Times New Roman" w:hAnsi="Times New Roman" w:eastAsia="仿宋_GB2312" w:cs="仿宋_GB2312"/>
                <w:sz w:val="18"/>
                <w:szCs w:val="18"/>
              </w:rPr>
            </w:pPr>
            <w:r>
              <w:rPr>
                <w:rFonts w:hint="eastAsia" w:ascii="Times New Roman" w:hAnsi="Times New Roman" w:eastAsia="仿宋_GB2312" w:cs="仿宋_GB2312"/>
                <w:sz w:val="18"/>
                <w:szCs w:val="18"/>
              </w:rPr>
              <w:t>（</w:t>
            </w:r>
            <w:r>
              <w:rPr>
                <w:rFonts w:hint="eastAsia" w:ascii="Times New Roman" w:hAnsi="Times New Roman" w:eastAsia="仿宋_GB2312" w:cs="仿宋_GB2312"/>
                <w:sz w:val="18"/>
                <w:szCs w:val="18"/>
                <w:lang w:eastAsia="zh-CN"/>
              </w:rPr>
              <w:t>三</w:t>
            </w:r>
            <w:r>
              <w:rPr>
                <w:rFonts w:hint="eastAsia" w:ascii="Times New Roman" w:hAnsi="Times New Roman" w:eastAsia="仿宋_GB2312" w:cs="仿宋_GB2312"/>
                <w:sz w:val="18"/>
                <w:szCs w:val="18"/>
              </w:rPr>
              <w:t>）落实</w:t>
            </w:r>
            <w:r>
              <w:rPr>
                <w:rFonts w:hint="eastAsia" w:ascii="Times New Roman" w:hAnsi="Times New Roman" w:eastAsia="仿宋_GB2312" w:cs="仿宋_GB2312"/>
                <w:sz w:val="18"/>
                <w:szCs w:val="18"/>
              </w:rPr>
              <w:br w:type="textWrapping"/>
            </w:r>
            <w:r>
              <w:rPr>
                <w:rFonts w:hint="eastAsia" w:ascii="Times New Roman" w:hAnsi="Times New Roman" w:eastAsia="仿宋_GB2312" w:cs="仿宋_GB2312"/>
                <w:sz w:val="18"/>
                <w:szCs w:val="18"/>
              </w:rPr>
              <w:t>集采、价格</w:t>
            </w:r>
            <w:r>
              <w:rPr>
                <w:rFonts w:hint="eastAsia" w:ascii="Times New Roman" w:hAnsi="Times New Roman" w:eastAsia="仿宋_GB2312" w:cs="仿宋_GB2312"/>
                <w:sz w:val="18"/>
                <w:szCs w:val="18"/>
              </w:rPr>
              <w:br w:type="textWrapping"/>
            </w:r>
            <w:r>
              <w:rPr>
                <w:rFonts w:hint="eastAsia" w:ascii="Times New Roman" w:hAnsi="Times New Roman" w:eastAsia="仿宋_GB2312" w:cs="仿宋_GB2312"/>
                <w:sz w:val="18"/>
                <w:szCs w:val="18"/>
              </w:rPr>
              <w:t>等改革政策</w:t>
            </w:r>
          </w:p>
        </w:tc>
        <w:tc>
          <w:tcPr>
            <w:tcW w:w="2614" w:type="dxa"/>
            <w:tcBorders>
              <w:top w:val="single" w:color="auto" w:sz="4" w:space="0"/>
              <w:left w:val="single" w:color="auto" w:sz="4" w:space="0"/>
              <w:right w:val="single" w:color="auto" w:sz="4" w:space="0"/>
            </w:tcBorders>
            <w:shd w:val="clear" w:color="auto" w:fill="FFFFFF"/>
            <w:vAlign w:val="center"/>
          </w:tcPr>
          <w:p>
            <w:pPr>
              <w:pStyle w:val="8"/>
              <w:shd w:val="clear" w:color="auto" w:fill="auto"/>
              <w:spacing w:line="240" w:lineRule="auto"/>
              <w:ind w:firstLine="0"/>
              <w:rPr>
                <w:rFonts w:ascii="Times New Roman" w:hAnsi="Times New Roman" w:eastAsia="仿宋_GB2312" w:cs="仿宋_GB2312"/>
                <w:sz w:val="18"/>
                <w:szCs w:val="18"/>
              </w:rPr>
            </w:pPr>
            <w:r>
              <w:rPr>
                <w:rFonts w:hint="eastAsia" w:ascii="Times New Roman" w:hAnsi="Times New Roman" w:eastAsia="仿宋_GB2312" w:cs="仿宋_GB2312"/>
                <w:sz w:val="18"/>
                <w:szCs w:val="18"/>
                <w:lang w:eastAsia="zh-CN"/>
              </w:rPr>
              <w:t>落实集中采购政策规章制度建立情况</w:t>
            </w:r>
          </w:p>
        </w:tc>
        <w:tc>
          <w:tcPr>
            <w:tcW w:w="1422" w:type="dxa"/>
            <w:tcBorders>
              <w:top w:val="single" w:color="auto" w:sz="4" w:space="0"/>
              <w:left w:val="single" w:color="auto" w:sz="4" w:space="0"/>
            </w:tcBorders>
            <w:shd w:val="clear" w:color="auto" w:fill="FFFFFF"/>
            <w:vAlign w:val="center"/>
          </w:tcPr>
          <w:p>
            <w:pPr>
              <w:pStyle w:val="8"/>
              <w:shd w:val="clear" w:color="auto" w:fill="auto"/>
              <w:spacing w:line="240" w:lineRule="auto"/>
              <w:ind w:firstLine="0"/>
              <w:jc w:val="center"/>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t>6</w:t>
            </w:r>
          </w:p>
        </w:tc>
        <w:tc>
          <w:tcPr>
            <w:tcW w:w="2967" w:type="dxa"/>
            <w:tcBorders>
              <w:top w:val="single" w:color="auto" w:sz="4" w:space="0"/>
              <w:left w:val="single" w:color="auto" w:sz="4" w:space="0"/>
            </w:tcBorders>
            <w:shd w:val="clear" w:color="auto" w:fill="FFFFFF"/>
            <w:vAlign w:val="center"/>
          </w:tcPr>
          <w:p>
            <w:pPr>
              <w:pStyle w:val="8"/>
              <w:shd w:val="clear" w:color="auto" w:fill="auto"/>
              <w:spacing w:line="234" w:lineRule="exact"/>
              <w:ind w:firstLine="0"/>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val="en-US" w:eastAsia="zh-CN"/>
              </w:rPr>
              <w:t>1.</w:t>
            </w:r>
            <w:r>
              <w:rPr>
                <w:rFonts w:hint="eastAsia" w:ascii="Times New Roman" w:hAnsi="Times New Roman" w:eastAsia="仿宋_GB2312" w:cs="仿宋_GB2312"/>
                <w:sz w:val="18"/>
                <w:szCs w:val="18"/>
                <w:lang w:eastAsia="zh-CN"/>
              </w:rPr>
              <w:t>制定实施方案、职责分工、</w:t>
            </w:r>
            <w:r>
              <w:rPr>
                <w:rFonts w:hint="eastAsia" w:ascii="Times New Roman" w:hAnsi="Times New Roman" w:eastAsia="仿宋_GB2312" w:cs="仿宋_GB2312"/>
                <w:sz w:val="18"/>
                <w:szCs w:val="18"/>
                <w:lang w:val="en-US" w:eastAsia="zh-CN"/>
              </w:rPr>
              <w:t>纳入</w:t>
            </w:r>
            <w:r>
              <w:rPr>
                <w:rFonts w:hint="eastAsia" w:ascii="Times New Roman" w:hAnsi="Times New Roman" w:eastAsia="仿宋_GB2312" w:cs="仿宋_GB2312"/>
                <w:sz w:val="18"/>
                <w:szCs w:val="18"/>
                <w:lang w:eastAsia="zh-CN"/>
              </w:rPr>
              <w:t>绩效考核</w:t>
            </w:r>
          </w:p>
          <w:p>
            <w:pPr>
              <w:pStyle w:val="8"/>
              <w:shd w:val="clear" w:color="auto" w:fill="auto"/>
              <w:spacing w:line="234" w:lineRule="exact"/>
              <w:ind w:firstLine="0"/>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val="en-US" w:eastAsia="zh-CN"/>
              </w:rPr>
              <w:t>2.</w:t>
            </w:r>
            <w:r>
              <w:rPr>
                <w:rFonts w:hint="eastAsia" w:ascii="Times New Roman" w:hAnsi="Times New Roman" w:eastAsia="仿宋_GB2312" w:cs="仿宋_GB2312"/>
                <w:sz w:val="18"/>
                <w:szCs w:val="18"/>
                <w:lang w:eastAsia="zh-CN"/>
              </w:rPr>
              <w:t>制定中选药品采购、入库、回款流程</w:t>
            </w:r>
          </w:p>
          <w:p>
            <w:pPr>
              <w:pStyle w:val="8"/>
              <w:shd w:val="clear" w:color="auto" w:fill="auto"/>
              <w:spacing w:line="234" w:lineRule="exact"/>
              <w:ind w:firstLine="0"/>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val="en-US" w:eastAsia="zh-CN"/>
              </w:rPr>
              <w:t>3.</w:t>
            </w:r>
            <w:r>
              <w:rPr>
                <w:rFonts w:hint="eastAsia" w:ascii="Times New Roman" w:hAnsi="Times New Roman" w:eastAsia="仿宋_GB2312" w:cs="仿宋_GB2312"/>
                <w:sz w:val="18"/>
                <w:szCs w:val="18"/>
                <w:lang w:eastAsia="zh-CN"/>
              </w:rPr>
              <w:t>制定集采药品使用监测和应急预案</w:t>
            </w:r>
          </w:p>
        </w:tc>
        <w:tc>
          <w:tcPr>
            <w:tcW w:w="4801" w:type="dxa"/>
            <w:tcBorders>
              <w:top w:val="single" w:color="auto" w:sz="4" w:space="0"/>
              <w:left w:val="single" w:color="auto" w:sz="4" w:space="0"/>
              <w:right w:val="single" w:color="auto" w:sz="4" w:space="0"/>
            </w:tcBorders>
            <w:shd w:val="clear" w:color="auto" w:fill="FFFFFF"/>
            <w:vAlign w:val="center"/>
          </w:tcPr>
          <w:p>
            <w:pPr>
              <w:pStyle w:val="8"/>
              <w:shd w:val="clear" w:color="auto" w:fill="auto"/>
              <w:spacing w:line="238" w:lineRule="exact"/>
              <w:ind w:firstLine="0"/>
              <w:rPr>
                <w:rFonts w:hint="default"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t>少一项扣2分</w:t>
            </w:r>
          </w:p>
        </w:tc>
      </w:tr>
      <w:tr>
        <w:tblPrEx>
          <w:tblCellMar>
            <w:top w:w="0" w:type="dxa"/>
            <w:left w:w="10" w:type="dxa"/>
            <w:bottom w:w="0" w:type="dxa"/>
            <w:right w:w="10" w:type="dxa"/>
          </w:tblCellMar>
        </w:tblPrEx>
        <w:trPr>
          <w:trHeight w:val="810" w:hRule="exact"/>
        </w:trPr>
        <w:tc>
          <w:tcPr>
            <w:tcW w:w="976" w:type="dxa"/>
            <w:vMerge w:val="continue"/>
            <w:tcBorders>
              <w:left w:val="single" w:color="auto" w:sz="4" w:space="0"/>
            </w:tcBorders>
            <w:shd w:val="clear" w:color="auto" w:fill="FFFFFF"/>
            <w:vAlign w:val="center"/>
          </w:tcPr>
          <w:p>
            <w:pPr>
              <w:rPr>
                <w:rFonts w:ascii="Times New Roman" w:hAnsi="Times New Roman" w:eastAsia="仿宋_GB2312" w:cs="仿宋_GB2312"/>
                <w:sz w:val="18"/>
                <w:szCs w:val="18"/>
              </w:rPr>
            </w:pP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38" w:lineRule="exact"/>
              <w:ind w:firstLine="0"/>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宣传培训情况</w:t>
            </w:r>
          </w:p>
        </w:tc>
        <w:tc>
          <w:tcPr>
            <w:tcW w:w="1422"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0" w:lineRule="auto"/>
              <w:ind w:firstLine="0"/>
              <w:jc w:val="center"/>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val="en-US" w:eastAsia="zh-CN"/>
              </w:rPr>
              <w:t>4</w:t>
            </w:r>
          </w:p>
        </w:tc>
        <w:tc>
          <w:tcPr>
            <w:tcW w:w="2967"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0" w:lineRule="auto"/>
              <w:ind w:firstLine="0"/>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val="en-US" w:eastAsia="zh-CN"/>
              </w:rPr>
              <w:t>1.定期</w:t>
            </w:r>
            <w:r>
              <w:rPr>
                <w:rFonts w:hint="eastAsia" w:ascii="Times New Roman" w:hAnsi="Times New Roman" w:eastAsia="仿宋_GB2312" w:cs="仿宋_GB2312"/>
                <w:sz w:val="18"/>
                <w:szCs w:val="18"/>
                <w:lang w:eastAsia="zh-CN"/>
              </w:rPr>
              <w:t>开展政策业务培训</w:t>
            </w:r>
          </w:p>
          <w:p>
            <w:pPr>
              <w:pStyle w:val="8"/>
              <w:shd w:val="clear" w:color="auto" w:fill="auto"/>
              <w:spacing w:line="240" w:lineRule="auto"/>
              <w:ind w:firstLine="0"/>
              <w:rPr>
                <w:rFonts w:hint="default"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t>2.设置集中采购宣传栏、放置宣传彩页</w:t>
            </w:r>
          </w:p>
        </w:tc>
        <w:tc>
          <w:tcPr>
            <w:tcW w:w="48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5" w:lineRule="exact"/>
              <w:ind w:firstLine="0"/>
              <w:rPr>
                <w:rFonts w:hint="default"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t>少一项扣2分</w:t>
            </w:r>
          </w:p>
        </w:tc>
      </w:tr>
      <w:tr>
        <w:tblPrEx>
          <w:tblCellMar>
            <w:top w:w="0" w:type="dxa"/>
            <w:left w:w="10" w:type="dxa"/>
            <w:bottom w:w="0" w:type="dxa"/>
            <w:right w:w="10" w:type="dxa"/>
          </w:tblCellMar>
        </w:tblPrEx>
        <w:trPr>
          <w:trHeight w:val="890" w:hRule="exact"/>
        </w:trPr>
        <w:tc>
          <w:tcPr>
            <w:tcW w:w="976" w:type="dxa"/>
            <w:vMerge w:val="continue"/>
            <w:tcBorders>
              <w:left w:val="single" w:color="auto" w:sz="4" w:space="0"/>
              <w:bottom w:val="single" w:color="auto" w:sz="4" w:space="0"/>
            </w:tcBorders>
            <w:shd w:val="clear" w:color="auto" w:fill="FFFFFF"/>
            <w:vAlign w:val="center"/>
          </w:tcPr>
          <w:p>
            <w:pPr>
              <w:rPr>
                <w:rFonts w:ascii="Times New Roman" w:hAnsi="Times New Roman" w:eastAsia="仿宋_GB2312" w:cs="仿宋_GB2312"/>
                <w:sz w:val="18"/>
                <w:szCs w:val="18"/>
              </w:rPr>
            </w:pPr>
          </w:p>
        </w:tc>
        <w:tc>
          <w:tcPr>
            <w:tcW w:w="26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firstLineChars="0"/>
              <w:rPr>
                <w:rFonts w:ascii="Times New Roman" w:hAnsi="Times New Roman" w:eastAsia="仿宋_GB2312" w:cs="仿宋_GB2312"/>
                <w:sz w:val="18"/>
                <w:szCs w:val="18"/>
              </w:rPr>
            </w:pPr>
            <w:r>
              <w:rPr>
                <w:rFonts w:hint="eastAsia" w:ascii="Times New Roman" w:hAnsi="Times New Roman" w:eastAsia="仿宋_GB2312" w:cs="仿宋_GB2312"/>
                <w:sz w:val="18"/>
                <w:szCs w:val="18"/>
              </w:rPr>
              <w:t>线下采购占比</w:t>
            </w:r>
          </w:p>
        </w:tc>
        <w:tc>
          <w:tcPr>
            <w:tcW w:w="1422"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0" w:lineRule="auto"/>
              <w:ind w:firstLine="0" w:firstLineChars="0"/>
              <w:jc w:val="center"/>
              <w:rPr>
                <w:rFonts w:ascii="Times New Roman" w:hAnsi="Times New Roman" w:eastAsia="仿宋_GB2312" w:cs="仿宋_GB2312"/>
                <w:sz w:val="18"/>
                <w:szCs w:val="18"/>
              </w:rPr>
            </w:pPr>
            <w:r>
              <w:rPr>
                <w:rFonts w:hint="eastAsia" w:ascii="Times New Roman" w:hAnsi="Times New Roman" w:eastAsia="仿宋_GB2312" w:cs="仿宋_GB2312"/>
                <w:sz w:val="18"/>
                <w:szCs w:val="18"/>
                <w:lang w:val="en-US"/>
              </w:rPr>
              <w:t>10</w:t>
            </w:r>
          </w:p>
        </w:tc>
        <w:tc>
          <w:tcPr>
            <w:tcW w:w="2967"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34" w:lineRule="exact"/>
              <w:ind w:firstLine="0" w:firstLineChars="0"/>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（定点医疗机构</w:t>
            </w:r>
          </w:p>
          <w:p>
            <w:pPr>
              <w:pStyle w:val="8"/>
              <w:shd w:val="clear" w:color="auto" w:fill="auto"/>
              <w:spacing w:line="234" w:lineRule="exact"/>
              <w:ind w:firstLine="0" w:firstLineChars="0"/>
              <w:rPr>
                <w:rFonts w:hint="eastAsia" w:ascii="Times New Roman" w:hAnsi="Times New Roman" w:eastAsia="仿宋_GB2312" w:cs="仿宋_GB2312"/>
                <w:sz w:val="18"/>
                <w:szCs w:val="18"/>
              </w:rPr>
            </w:pPr>
          </w:p>
          <w:p>
            <w:pPr>
              <w:pStyle w:val="8"/>
              <w:shd w:val="clear" w:color="auto" w:fill="auto"/>
              <w:spacing w:line="234" w:lineRule="exact"/>
              <w:ind w:firstLine="0" w:firstLineChars="0"/>
              <w:rPr>
                <w:rFonts w:ascii="Times New Roman" w:hAnsi="Times New Roman" w:eastAsia="仿宋_GB2312" w:cs="仿宋_GB2312"/>
                <w:sz w:val="18"/>
                <w:szCs w:val="18"/>
              </w:rPr>
            </w:pPr>
            <w:r>
              <w:rPr>
                <w:rFonts w:hint="eastAsia" w:ascii="Times New Roman" w:hAnsi="Times New Roman" w:eastAsia="仿宋_GB2312" w:cs="仿宋_GB2312"/>
                <w:sz w:val="18"/>
                <w:szCs w:val="18"/>
              </w:rPr>
              <w:t>实际药品采购总额</w:t>
            </w:r>
            <w:r>
              <w:rPr>
                <w:rFonts w:hint="eastAsia" w:ascii="Times New Roman" w:hAnsi="Times New Roman" w:eastAsia="仿宋_GB2312" w:cs="仿宋_GB2312"/>
                <w:sz w:val="18"/>
                <w:szCs w:val="18"/>
                <w:lang w:val="en-US" w:eastAsia="zh-CN"/>
              </w:rPr>
              <w:t>-</w:t>
            </w:r>
            <w:r>
              <w:rPr>
                <w:rFonts w:hint="eastAsia" w:ascii="Times New Roman" w:hAnsi="Times New Roman" w:eastAsia="仿宋_GB2312" w:cs="仿宋_GB2312"/>
                <w:sz w:val="18"/>
                <w:szCs w:val="18"/>
              </w:rPr>
              <w:t>平台采购额）/定点医疗机构实际药品采购总额</w:t>
            </w:r>
          </w:p>
        </w:tc>
        <w:tc>
          <w:tcPr>
            <w:tcW w:w="48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38" w:lineRule="exact"/>
              <w:ind w:firstLine="0" w:firstLineChars="0"/>
              <w:rPr>
                <w:rFonts w:ascii="Times New Roman" w:hAnsi="Times New Roman" w:eastAsia="仿宋_GB2312" w:cs="仿宋_GB2312"/>
                <w:sz w:val="18"/>
                <w:szCs w:val="18"/>
                <w:lang w:val="en-US"/>
              </w:rPr>
            </w:pPr>
            <w:r>
              <w:rPr>
                <w:rFonts w:hint="eastAsia" w:ascii="Times New Roman" w:hAnsi="Times New Roman" w:eastAsia="仿宋_GB2312" w:cs="仿宋_GB2312"/>
                <w:sz w:val="18"/>
                <w:szCs w:val="18"/>
                <w:lang w:val="en-US"/>
              </w:rPr>
              <w:t>药品线下采购占比要求为0，</w:t>
            </w:r>
            <w:r>
              <w:rPr>
                <w:rFonts w:hint="eastAsia" w:ascii="Times New Roman" w:hAnsi="Times New Roman" w:eastAsia="仿宋_GB2312" w:cs="仿宋_GB2312"/>
                <w:sz w:val="18"/>
                <w:szCs w:val="18"/>
              </w:rPr>
              <w:t>药品线下采购金额占比每</w:t>
            </w:r>
            <w:r>
              <w:rPr>
                <w:rFonts w:hint="eastAsia" w:ascii="Times New Roman" w:hAnsi="Times New Roman" w:eastAsia="仿宋_GB2312" w:cs="仿宋_GB2312"/>
                <w:sz w:val="18"/>
                <w:szCs w:val="18"/>
                <w:lang w:val="en-US"/>
              </w:rPr>
              <w:t>增加5个百分点扣1分</w:t>
            </w:r>
          </w:p>
        </w:tc>
      </w:tr>
      <w:tr>
        <w:tblPrEx>
          <w:tblCellMar>
            <w:top w:w="0" w:type="dxa"/>
            <w:left w:w="10" w:type="dxa"/>
            <w:bottom w:w="0" w:type="dxa"/>
            <w:right w:w="10" w:type="dxa"/>
          </w:tblCellMar>
        </w:tblPrEx>
        <w:trPr>
          <w:trHeight w:val="890" w:hRule="exact"/>
        </w:trPr>
        <w:tc>
          <w:tcPr>
            <w:tcW w:w="976" w:type="dxa"/>
            <w:vMerge w:val="continue"/>
            <w:tcBorders>
              <w:top w:val="single" w:color="auto" w:sz="4" w:space="0"/>
              <w:left w:val="single" w:color="auto" w:sz="4" w:space="0"/>
              <w:bottom w:val="single" w:color="auto" w:sz="4" w:space="0"/>
            </w:tcBorders>
            <w:shd w:val="clear" w:color="auto" w:fill="FFFFFF"/>
            <w:vAlign w:val="center"/>
          </w:tcPr>
          <w:p>
            <w:pPr>
              <w:rPr>
                <w:rFonts w:ascii="Times New Roman" w:hAnsi="Times New Roman" w:eastAsia="仿宋_GB2312" w:cs="仿宋_GB2312"/>
                <w:sz w:val="18"/>
                <w:szCs w:val="18"/>
              </w:rPr>
            </w:pPr>
          </w:p>
        </w:tc>
        <w:tc>
          <w:tcPr>
            <w:tcW w:w="2614"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38" w:lineRule="exact"/>
              <w:ind w:left="0" w:leftChars="0" w:right="0" w:rightChars="0" w:firstLine="0" w:firstLineChars="0"/>
              <w:jc w:val="both"/>
              <w:rPr>
                <w:rFonts w:hint="eastAsia" w:ascii="Times New Roman" w:hAnsi="Times New Roman" w:eastAsia="仿宋_GB2312" w:cs="仿宋_GB2312"/>
                <w:sz w:val="18"/>
                <w:szCs w:val="18"/>
              </w:rPr>
            </w:pPr>
            <w:r>
              <w:rPr>
                <w:rFonts w:hint="eastAsia" w:ascii="Times New Roman" w:hAnsi="Times New Roman" w:eastAsia="仿宋_GB2312" w:cs="仿宋_GB2312"/>
                <w:color w:val="auto"/>
                <w:spacing w:val="0"/>
                <w:w w:val="100"/>
                <w:position w:val="0"/>
                <w:sz w:val="18"/>
                <w:szCs w:val="18"/>
                <w:shd w:val="clear" w:color="auto" w:fill="auto"/>
              </w:rPr>
              <w:t>执行集采政策（如报量等）的违</w:t>
            </w:r>
            <w:r>
              <w:rPr>
                <w:rFonts w:hint="eastAsia" w:ascii="Times New Roman" w:hAnsi="Times New Roman" w:eastAsia="仿宋_GB2312" w:cs="仿宋_GB2312"/>
                <w:color w:val="auto"/>
                <w:spacing w:val="0"/>
                <w:w w:val="100"/>
                <w:position w:val="0"/>
                <w:sz w:val="18"/>
                <w:szCs w:val="18"/>
                <w:shd w:val="clear" w:color="auto" w:fill="auto"/>
              </w:rPr>
              <w:br w:type="textWrapping"/>
            </w:r>
            <w:r>
              <w:rPr>
                <w:rFonts w:hint="eastAsia" w:ascii="Times New Roman" w:hAnsi="Times New Roman" w:eastAsia="仿宋_GB2312" w:cs="仿宋_GB2312"/>
                <w:color w:val="auto"/>
                <w:spacing w:val="0"/>
                <w:w w:val="100"/>
                <w:position w:val="0"/>
                <w:sz w:val="18"/>
                <w:szCs w:val="18"/>
                <w:shd w:val="clear" w:color="auto" w:fill="auto"/>
              </w:rPr>
              <w:t>规次数</w:t>
            </w:r>
          </w:p>
        </w:tc>
        <w:tc>
          <w:tcPr>
            <w:tcW w:w="1422"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color w:val="auto"/>
                <w:spacing w:val="0"/>
                <w:w w:val="100"/>
                <w:position w:val="0"/>
                <w:sz w:val="18"/>
                <w:szCs w:val="18"/>
                <w:shd w:val="clear" w:color="auto" w:fill="auto"/>
                <w:lang w:val="en-US" w:eastAsia="zh-CN"/>
              </w:rPr>
              <w:t>5</w:t>
            </w:r>
          </w:p>
        </w:tc>
        <w:tc>
          <w:tcPr>
            <w:tcW w:w="2967"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both"/>
              <w:rPr>
                <w:rFonts w:hint="eastAsia" w:ascii="Times New Roman" w:hAnsi="Times New Roman" w:eastAsia="仿宋_GB2312" w:cs="仿宋_GB2312"/>
                <w:sz w:val="18"/>
                <w:szCs w:val="18"/>
              </w:rPr>
            </w:pPr>
            <w:r>
              <w:rPr>
                <w:rFonts w:hint="eastAsia" w:ascii="Times New Roman" w:hAnsi="Times New Roman" w:eastAsia="仿宋_GB2312" w:cs="仿宋_GB2312"/>
                <w:color w:val="auto"/>
                <w:spacing w:val="0"/>
                <w:w w:val="100"/>
                <w:position w:val="0"/>
                <w:sz w:val="18"/>
                <w:szCs w:val="18"/>
                <w:shd w:val="clear" w:color="auto" w:fill="auto"/>
              </w:rPr>
              <w:t>如实报量，主动配合集采工作</w:t>
            </w:r>
          </w:p>
        </w:tc>
        <w:tc>
          <w:tcPr>
            <w:tcW w:w="48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5" w:lineRule="exact"/>
              <w:ind w:left="0" w:leftChars="0" w:right="0" w:rightChars="0" w:firstLine="0" w:firstLineChars="0"/>
              <w:jc w:val="both"/>
              <w:rPr>
                <w:rFonts w:hint="eastAsia" w:ascii="Times New Roman" w:hAnsi="Times New Roman" w:eastAsia="仿宋_GB2312" w:cs="仿宋_GB2312"/>
                <w:sz w:val="18"/>
                <w:szCs w:val="18"/>
                <w:lang w:val="en-US"/>
              </w:rPr>
            </w:pPr>
            <w:r>
              <w:rPr>
                <w:rFonts w:hint="eastAsia" w:ascii="Times New Roman" w:hAnsi="Times New Roman" w:eastAsia="仿宋_GB2312" w:cs="仿宋_GB2312"/>
                <w:color w:val="auto"/>
                <w:sz w:val="18"/>
                <w:szCs w:val="18"/>
                <w:lang w:eastAsia="zh-CN"/>
              </w:rPr>
              <w:t>每查实虚报、瞒报</w:t>
            </w:r>
            <w:r>
              <w:rPr>
                <w:rFonts w:hint="eastAsia" w:ascii="Times New Roman" w:hAnsi="Times New Roman" w:eastAsia="仿宋_GB2312" w:cs="仿宋_GB2312"/>
                <w:color w:val="auto"/>
                <w:sz w:val="18"/>
                <w:szCs w:val="18"/>
                <w:lang w:val="en-US" w:eastAsia="zh-CN"/>
              </w:rPr>
              <w:t>1个</w:t>
            </w:r>
            <w:r>
              <w:rPr>
                <w:rFonts w:hint="eastAsia" w:ascii="Times New Roman" w:hAnsi="Times New Roman" w:eastAsia="仿宋_GB2312" w:cs="仿宋_GB2312"/>
                <w:color w:val="auto"/>
                <w:sz w:val="18"/>
                <w:szCs w:val="18"/>
                <w:lang w:eastAsia="zh-CN"/>
              </w:rPr>
              <w:t>集采药品量扣</w:t>
            </w:r>
            <w:r>
              <w:rPr>
                <w:rFonts w:hint="eastAsia" w:ascii="Times New Roman" w:hAnsi="Times New Roman" w:eastAsia="仿宋_GB2312" w:cs="仿宋_GB2312"/>
                <w:color w:val="auto"/>
                <w:sz w:val="18"/>
                <w:szCs w:val="18"/>
                <w:lang w:val="en-US" w:eastAsia="zh-CN"/>
              </w:rPr>
              <w:t>0.5分</w:t>
            </w:r>
          </w:p>
        </w:tc>
      </w:tr>
      <w:tr>
        <w:tblPrEx>
          <w:tblCellMar>
            <w:top w:w="0" w:type="dxa"/>
            <w:left w:w="10" w:type="dxa"/>
            <w:bottom w:w="0" w:type="dxa"/>
            <w:right w:w="10" w:type="dxa"/>
          </w:tblCellMar>
        </w:tblPrEx>
        <w:trPr>
          <w:trHeight w:val="890" w:hRule="exact"/>
        </w:trPr>
        <w:tc>
          <w:tcPr>
            <w:tcW w:w="976" w:type="dxa"/>
            <w:vMerge w:val="continue"/>
            <w:tcBorders>
              <w:top w:val="single" w:color="auto" w:sz="4" w:space="0"/>
              <w:left w:val="single" w:color="auto" w:sz="4" w:space="0"/>
            </w:tcBorders>
            <w:shd w:val="clear" w:color="auto" w:fill="FFFFFF"/>
            <w:vAlign w:val="center"/>
          </w:tcPr>
          <w:p>
            <w:pPr>
              <w:rPr>
                <w:rFonts w:ascii="Times New Roman" w:hAnsi="Times New Roman" w:eastAsia="仿宋_GB2312" w:cs="仿宋_GB2312"/>
                <w:sz w:val="18"/>
                <w:szCs w:val="18"/>
              </w:rPr>
            </w:pPr>
          </w:p>
        </w:tc>
        <w:tc>
          <w:tcPr>
            <w:tcW w:w="261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both"/>
              <w:rPr>
                <w:rFonts w:hint="eastAsia" w:ascii="Times New Roman" w:hAnsi="Times New Roman" w:eastAsia="仿宋_GB2312" w:cs="仿宋_GB2312"/>
                <w:sz w:val="18"/>
                <w:szCs w:val="18"/>
              </w:rPr>
            </w:pPr>
            <w:r>
              <w:rPr>
                <w:rFonts w:hint="eastAsia" w:ascii="Times New Roman" w:hAnsi="Times New Roman" w:eastAsia="仿宋_GB2312" w:cs="仿宋_GB2312"/>
                <w:color w:val="auto"/>
                <w:spacing w:val="0"/>
                <w:w w:val="100"/>
                <w:position w:val="0"/>
                <w:sz w:val="18"/>
                <w:szCs w:val="18"/>
                <w:shd w:val="clear" w:color="auto" w:fill="auto"/>
              </w:rPr>
              <w:t>价格</w:t>
            </w:r>
            <w:r>
              <w:rPr>
                <w:rFonts w:hint="eastAsia" w:ascii="Times New Roman" w:hAnsi="Times New Roman" w:eastAsia="仿宋_GB2312" w:cs="仿宋_GB2312"/>
                <w:color w:val="auto"/>
                <w:spacing w:val="0"/>
                <w:w w:val="100"/>
                <w:position w:val="0"/>
                <w:sz w:val="18"/>
                <w:szCs w:val="18"/>
                <w:shd w:val="clear" w:color="auto" w:fill="auto"/>
                <w:lang w:eastAsia="zh-CN"/>
              </w:rPr>
              <w:t>违规</w:t>
            </w:r>
            <w:r>
              <w:rPr>
                <w:rFonts w:hint="eastAsia" w:ascii="Times New Roman" w:hAnsi="Times New Roman" w:eastAsia="仿宋_GB2312" w:cs="仿宋_GB2312"/>
                <w:color w:val="auto"/>
                <w:spacing w:val="0"/>
                <w:w w:val="100"/>
                <w:position w:val="0"/>
                <w:sz w:val="18"/>
                <w:szCs w:val="18"/>
                <w:shd w:val="clear" w:color="auto" w:fill="auto"/>
              </w:rPr>
              <w:t>次数</w:t>
            </w:r>
          </w:p>
        </w:tc>
        <w:tc>
          <w:tcPr>
            <w:tcW w:w="1422"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color w:val="auto"/>
                <w:spacing w:val="0"/>
                <w:w w:val="100"/>
                <w:position w:val="0"/>
                <w:sz w:val="18"/>
                <w:szCs w:val="18"/>
                <w:shd w:val="clear" w:color="auto" w:fill="auto"/>
                <w:lang w:val="en-US" w:eastAsia="zh-CN"/>
              </w:rPr>
              <w:t>5</w:t>
            </w:r>
          </w:p>
        </w:tc>
        <w:tc>
          <w:tcPr>
            <w:tcW w:w="2967"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40" w:line="240" w:lineRule="auto"/>
              <w:ind w:left="0" w:right="0" w:firstLine="0"/>
              <w:jc w:val="both"/>
              <w:rPr>
                <w:rFonts w:hint="eastAsia" w:ascii="Times New Roman" w:hAnsi="Times New Roman" w:eastAsia="仿宋_GB2312" w:cs="仿宋_GB2312"/>
                <w:color w:val="auto"/>
                <w:sz w:val="18"/>
                <w:szCs w:val="18"/>
              </w:rPr>
            </w:pPr>
            <w:r>
              <w:rPr>
                <w:rFonts w:hint="eastAsia" w:ascii="Times New Roman" w:hAnsi="Times New Roman" w:eastAsia="仿宋_GB2312" w:cs="仿宋_GB2312"/>
                <w:color w:val="auto"/>
                <w:spacing w:val="0"/>
                <w:w w:val="100"/>
                <w:position w:val="0"/>
                <w:sz w:val="18"/>
                <w:szCs w:val="18"/>
                <w:shd w:val="clear" w:color="auto" w:fill="auto"/>
              </w:rPr>
              <w:t>执行医保部门政策，按实际服务数</w:t>
            </w:r>
          </w:p>
          <w:p>
            <w:pPr>
              <w:pStyle w:val="8"/>
              <w:keepNext w:val="0"/>
              <w:keepLines w:val="0"/>
              <w:widowControl w:val="0"/>
              <w:shd w:val="clear" w:color="auto" w:fill="auto"/>
              <w:bidi w:val="0"/>
              <w:spacing w:before="0" w:after="0" w:line="240" w:lineRule="auto"/>
              <w:ind w:left="0" w:leftChars="0" w:right="0" w:rightChars="0" w:firstLine="0" w:firstLineChars="0"/>
              <w:jc w:val="both"/>
              <w:rPr>
                <w:rFonts w:hint="eastAsia" w:ascii="Times New Roman" w:hAnsi="Times New Roman" w:eastAsia="仿宋_GB2312" w:cs="仿宋_GB2312"/>
                <w:sz w:val="18"/>
                <w:szCs w:val="18"/>
              </w:rPr>
            </w:pPr>
            <w:r>
              <w:rPr>
                <w:rFonts w:hint="eastAsia" w:ascii="Times New Roman" w:hAnsi="Times New Roman" w:eastAsia="仿宋_GB2312" w:cs="仿宋_GB2312"/>
                <w:color w:val="auto"/>
                <w:spacing w:val="0"/>
                <w:w w:val="100"/>
                <w:position w:val="0"/>
                <w:sz w:val="18"/>
                <w:szCs w:val="18"/>
                <w:shd w:val="clear" w:color="auto" w:fill="auto"/>
              </w:rPr>
              <w:t>量收费，公开透明</w:t>
            </w:r>
          </w:p>
        </w:tc>
        <w:tc>
          <w:tcPr>
            <w:tcW w:w="4801" w:type="dxa"/>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leftChars="0" w:right="0" w:rightChars="0" w:firstLine="0" w:firstLineChars="0"/>
              <w:jc w:val="both"/>
              <w:rPr>
                <w:rFonts w:hint="eastAsia" w:ascii="Times New Roman" w:hAnsi="Times New Roman" w:eastAsia="仿宋_GB2312" w:cs="仿宋_GB2312"/>
                <w:color w:val="auto"/>
                <w:sz w:val="18"/>
                <w:szCs w:val="18"/>
                <w:lang w:val="en-US" w:eastAsia="zh-CN"/>
              </w:rPr>
            </w:pPr>
            <w:r>
              <w:rPr>
                <w:rFonts w:hint="eastAsia" w:ascii="Times New Roman" w:hAnsi="Times New Roman" w:eastAsia="仿宋_GB2312" w:cs="仿宋_GB2312"/>
                <w:color w:val="auto"/>
                <w:sz w:val="18"/>
                <w:szCs w:val="18"/>
                <w:lang w:eastAsia="zh-CN"/>
              </w:rPr>
              <w:t>每查实</w:t>
            </w:r>
            <w:r>
              <w:rPr>
                <w:rFonts w:hint="eastAsia" w:ascii="Times New Roman" w:hAnsi="Times New Roman" w:eastAsia="仿宋_GB2312" w:cs="仿宋_GB2312"/>
                <w:color w:val="auto"/>
                <w:sz w:val="18"/>
                <w:szCs w:val="18"/>
                <w:lang w:val="en-US" w:eastAsia="zh-CN"/>
              </w:rPr>
              <w:t>1例价格违规行为扣1分</w:t>
            </w:r>
          </w:p>
          <w:p>
            <w:pPr>
              <w:pStyle w:val="8"/>
              <w:keepNext w:val="0"/>
              <w:keepLines w:val="0"/>
              <w:widowControl w:val="0"/>
              <w:shd w:val="clear" w:color="auto" w:fill="auto"/>
              <w:bidi w:val="0"/>
              <w:spacing w:before="0" w:after="0" w:line="240" w:lineRule="auto"/>
              <w:ind w:left="0" w:leftChars="0" w:right="0" w:rightChars="0" w:firstLine="0" w:firstLineChars="0"/>
              <w:jc w:val="both"/>
              <w:rPr>
                <w:rFonts w:hint="eastAsia" w:ascii="Times New Roman" w:hAnsi="Times New Roman" w:eastAsia="仿宋_GB2312" w:cs="仿宋_GB2312"/>
                <w:color w:val="auto"/>
                <w:sz w:val="18"/>
                <w:szCs w:val="18"/>
                <w:lang w:val="en-US" w:eastAsia="zh-CN"/>
              </w:rPr>
            </w:pPr>
          </w:p>
        </w:tc>
      </w:tr>
      <w:tr>
        <w:tblPrEx>
          <w:tblCellMar>
            <w:top w:w="0" w:type="dxa"/>
            <w:left w:w="10" w:type="dxa"/>
            <w:bottom w:w="0" w:type="dxa"/>
            <w:right w:w="10" w:type="dxa"/>
          </w:tblCellMar>
        </w:tblPrEx>
        <w:trPr>
          <w:trHeight w:val="514" w:hRule="exact"/>
        </w:trPr>
        <w:tc>
          <w:tcPr>
            <w:tcW w:w="976" w:type="dxa"/>
            <w:vMerge w:val="continue"/>
            <w:tcBorders>
              <w:left w:val="single" w:color="auto" w:sz="4" w:space="0"/>
              <w:bottom w:val="single" w:color="auto" w:sz="4" w:space="0"/>
            </w:tcBorders>
            <w:shd w:val="clear" w:color="auto" w:fill="FFFFFF"/>
            <w:vAlign w:val="center"/>
          </w:tcPr>
          <w:p>
            <w:pPr>
              <w:rPr>
                <w:rFonts w:ascii="Times New Roman" w:hAnsi="Times New Roman" w:eastAsia="仿宋_GB2312" w:cs="仿宋_GB2312"/>
                <w:sz w:val="18"/>
                <w:szCs w:val="18"/>
              </w:rPr>
            </w:pPr>
          </w:p>
        </w:tc>
        <w:tc>
          <w:tcPr>
            <w:tcW w:w="2614"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0" w:lineRule="auto"/>
              <w:ind w:firstLine="0"/>
              <w:rPr>
                <w:rFonts w:ascii="Times New Roman" w:hAnsi="Times New Roman" w:eastAsia="仿宋_GB2312" w:cs="仿宋_GB2312"/>
                <w:sz w:val="18"/>
                <w:szCs w:val="18"/>
              </w:rPr>
            </w:pPr>
            <w:r>
              <w:rPr>
                <w:rFonts w:hint="eastAsia" w:ascii="Times New Roman" w:hAnsi="Times New Roman" w:eastAsia="仿宋_GB2312" w:cs="仿宋_GB2312"/>
                <w:sz w:val="18"/>
                <w:szCs w:val="18"/>
              </w:rPr>
              <w:t>集采中选药品的规范流转</w:t>
            </w:r>
          </w:p>
        </w:tc>
        <w:tc>
          <w:tcPr>
            <w:tcW w:w="1422"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0" w:lineRule="auto"/>
              <w:ind w:firstLine="0"/>
              <w:jc w:val="center"/>
              <w:rPr>
                <w:rFonts w:ascii="Times New Roman" w:hAnsi="Times New Roman" w:eastAsia="仿宋_GB2312" w:cs="仿宋_GB2312"/>
                <w:sz w:val="18"/>
                <w:szCs w:val="18"/>
              </w:rPr>
            </w:pPr>
            <w:r>
              <w:rPr>
                <w:rFonts w:hint="eastAsia" w:ascii="Times New Roman" w:hAnsi="Times New Roman" w:eastAsia="仿宋_GB2312" w:cs="仿宋_GB2312"/>
                <w:sz w:val="18"/>
                <w:szCs w:val="18"/>
                <w:lang w:val="en-US"/>
              </w:rPr>
              <w:t>5</w:t>
            </w:r>
          </w:p>
        </w:tc>
        <w:tc>
          <w:tcPr>
            <w:tcW w:w="2967"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0" w:lineRule="auto"/>
              <w:ind w:firstLine="0"/>
              <w:rPr>
                <w:rFonts w:ascii="Times New Roman" w:hAnsi="Times New Roman" w:eastAsia="仿宋_GB2312" w:cs="仿宋_GB2312"/>
                <w:sz w:val="18"/>
                <w:szCs w:val="18"/>
              </w:rPr>
            </w:pPr>
            <w:r>
              <w:rPr>
                <w:rFonts w:hint="eastAsia" w:ascii="Times New Roman" w:hAnsi="Times New Roman" w:eastAsia="仿宋_GB2312" w:cs="仿宋_GB2312"/>
                <w:sz w:val="18"/>
                <w:szCs w:val="18"/>
              </w:rPr>
              <w:t>定点医疗机构不得转卖集采中选药品</w:t>
            </w:r>
          </w:p>
        </w:tc>
        <w:tc>
          <w:tcPr>
            <w:tcW w:w="48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rPr>
              <w:t>每查实</w:t>
            </w:r>
            <w:r>
              <w:rPr>
                <w:rFonts w:hint="eastAsia" w:ascii="Times New Roman" w:hAnsi="Times New Roman" w:eastAsia="仿宋_GB2312" w:cs="仿宋_GB2312"/>
                <w:sz w:val="18"/>
                <w:szCs w:val="18"/>
                <w:lang w:val="en-US"/>
              </w:rPr>
              <w:t>1</w:t>
            </w:r>
            <w:r>
              <w:rPr>
                <w:rFonts w:hint="eastAsia" w:ascii="Times New Roman" w:hAnsi="Times New Roman" w:eastAsia="仿宋_GB2312" w:cs="仿宋_GB2312"/>
                <w:sz w:val="18"/>
                <w:szCs w:val="18"/>
              </w:rPr>
              <w:t>例转卖集采药品行为</w:t>
            </w:r>
            <w:r>
              <w:rPr>
                <w:rFonts w:hint="eastAsia" w:ascii="Times New Roman" w:hAnsi="Times New Roman" w:eastAsia="仿宋_GB2312" w:cs="仿宋_GB2312"/>
                <w:sz w:val="18"/>
                <w:szCs w:val="18"/>
                <w:lang w:eastAsia="zh-CN"/>
              </w:rPr>
              <w:t>此项不得分</w:t>
            </w:r>
          </w:p>
        </w:tc>
      </w:tr>
      <w:tr>
        <w:tblPrEx>
          <w:tblCellMar>
            <w:top w:w="0" w:type="dxa"/>
            <w:left w:w="10" w:type="dxa"/>
            <w:bottom w:w="0" w:type="dxa"/>
            <w:right w:w="10" w:type="dxa"/>
          </w:tblCellMar>
        </w:tblPrEx>
        <w:trPr>
          <w:trHeight w:val="799" w:hRule="exact"/>
        </w:trPr>
        <w:tc>
          <w:tcPr>
            <w:tcW w:w="976" w:type="dxa"/>
            <w:vMerge w:val="restart"/>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仿宋_GB2312" w:cs="仿宋_GB2312"/>
                <w:sz w:val="18"/>
                <w:szCs w:val="18"/>
              </w:rPr>
            </w:pPr>
            <w:r>
              <w:rPr>
                <w:rFonts w:hint="eastAsia" w:ascii="Times New Roman" w:hAnsi="Times New Roman" w:eastAsia="仿宋_GB2312" w:cs="仿宋_GB2312"/>
                <w:sz w:val="18"/>
                <w:szCs w:val="18"/>
              </w:rPr>
              <w:t>（</w:t>
            </w:r>
            <w:r>
              <w:rPr>
                <w:rFonts w:hint="eastAsia" w:ascii="Times New Roman" w:hAnsi="Times New Roman" w:eastAsia="仿宋_GB2312" w:cs="仿宋_GB2312"/>
                <w:sz w:val="18"/>
                <w:szCs w:val="18"/>
                <w:lang w:eastAsia="zh-CN"/>
              </w:rPr>
              <w:t>四</w:t>
            </w:r>
            <w:r>
              <w:rPr>
                <w:rFonts w:hint="eastAsia" w:ascii="Times New Roman" w:hAnsi="Times New Roman" w:eastAsia="仿宋_GB2312" w:cs="仿宋_GB2312"/>
                <w:sz w:val="18"/>
                <w:szCs w:val="18"/>
              </w:rPr>
              <w:t>）</w:t>
            </w:r>
            <w:r>
              <w:rPr>
                <w:rFonts w:hint="eastAsia" w:ascii="Times New Roman" w:hAnsi="Times New Roman" w:eastAsia="仿宋_GB2312" w:cs="仿宋_GB2312"/>
                <w:sz w:val="18"/>
                <w:szCs w:val="18"/>
                <w:lang w:eastAsia="zh-CN"/>
              </w:rPr>
              <w:t>其他</w:t>
            </w:r>
            <w:r>
              <w:rPr>
                <w:rFonts w:hint="eastAsia" w:ascii="Times New Roman" w:hAnsi="Times New Roman" w:eastAsia="仿宋_GB2312" w:cs="仿宋_GB2312"/>
                <w:sz w:val="18"/>
                <w:szCs w:val="18"/>
              </w:rPr>
              <w:t>指标</w:t>
            </w:r>
          </w:p>
        </w:tc>
        <w:tc>
          <w:tcPr>
            <w:tcW w:w="2614"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after="40" w:line="240" w:lineRule="auto"/>
              <w:ind w:firstLine="0" w:firstLineChars="0"/>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是否按时完成中选药品的约定采购量</w:t>
            </w:r>
          </w:p>
        </w:tc>
        <w:tc>
          <w:tcPr>
            <w:tcW w:w="1422"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0" w:lineRule="auto"/>
              <w:ind w:firstLine="0" w:firstLineChars="0"/>
              <w:rPr>
                <w:rFonts w:hint="eastAsia" w:ascii="Times New Roman" w:hAnsi="Times New Roman" w:eastAsia="仿宋_GB2312" w:cs="仿宋_GB2312"/>
                <w:sz w:val="18"/>
                <w:szCs w:val="18"/>
                <w:lang w:val="en-US"/>
              </w:rPr>
            </w:pPr>
          </w:p>
        </w:tc>
        <w:tc>
          <w:tcPr>
            <w:tcW w:w="2967" w:type="dxa"/>
            <w:tcBorders>
              <w:top w:val="single" w:color="auto" w:sz="4" w:space="0"/>
              <w:left w:val="single" w:color="auto" w:sz="4" w:space="0"/>
              <w:bottom w:val="single" w:color="auto" w:sz="4" w:space="0"/>
            </w:tcBorders>
            <w:shd w:val="clear" w:color="auto" w:fill="FFFFFF"/>
            <w:vAlign w:val="center"/>
          </w:tcPr>
          <w:p>
            <w:pPr>
              <w:rPr>
                <w:rFonts w:hint="eastAsia" w:ascii="Times New Roman" w:hAnsi="Times New Roman" w:eastAsia="仿宋_GB2312" w:cs="仿宋_GB2312"/>
                <w:sz w:val="18"/>
                <w:szCs w:val="18"/>
              </w:rPr>
            </w:pPr>
          </w:p>
          <w:p>
            <w:pPr>
              <w:rPr>
                <w:rFonts w:hint="eastAsia" w:ascii="Times New Roman" w:hAnsi="Times New Roman" w:eastAsia="仿宋_GB2312" w:cs="仿宋_GB2312"/>
                <w:sz w:val="18"/>
                <w:szCs w:val="18"/>
              </w:rPr>
            </w:pPr>
          </w:p>
        </w:tc>
        <w:tc>
          <w:tcPr>
            <w:tcW w:w="48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5" w:lineRule="exact"/>
              <w:ind w:firstLine="0" w:firstLineChars="0"/>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未按时完成</w:t>
            </w:r>
            <w:r>
              <w:rPr>
                <w:rFonts w:hint="eastAsia" w:ascii="Times New Roman" w:hAnsi="Times New Roman" w:eastAsia="仿宋_GB2312" w:cs="仿宋_GB2312"/>
                <w:sz w:val="18"/>
                <w:szCs w:val="18"/>
                <w:lang w:eastAsia="zh-CN"/>
              </w:rPr>
              <w:t>中选药品</w:t>
            </w:r>
            <w:r>
              <w:rPr>
                <w:rFonts w:hint="eastAsia" w:ascii="Times New Roman" w:hAnsi="Times New Roman" w:eastAsia="仿宋_GB2312" w:cs="仿宋_GB2312"/>
                <w:sz w:val="18"/>
                <w:szCs w:val="18"/>
              </w:rPr>
              <w:t>约定采购量的，不予支付该集采药品医保结余留用资金</w:t>
            </w:r>
          </w:p>
        </w:tc>
      </w:tr>
      <w:tr>
        <w:tblPrEx>
          <w:tblCellMar>
            <w:top w:w="0" w:type="dxa"/>
            <w:left w:w="10" w:type="dxa"/>
            <w:bottom w:w="0" w:type="dxa"/>
            <w:right w:w="10" w:type="dxa"/>
          </w:tblCellMar>
        </w:tblPrEx>
        <w:trPr>
          <w:trHeight w:val="799" w:hRule="exact"/>
        </w:trPr>
        <w:tc>
          <w:tcPr>
            <w:tcW w:w="976" w:type="dxa"/>
            <w:vMerge w:val="continue"/>
            <w:tcBorders>
              <w:left w:val="single" w:color="auto" w:sz="4" w:space="0"/>
              <w:bottom w:val="single" w:color="auto" w:sz="4" w:space="0"/>
              <w:right w:val="single" w:color="auto" w:sz="4" w:space="0"/>
            </w:tcBorders>
            <w:shd w:val="clear" w:color="auto" w:fill="FFFFFF"/>
            <w:vAlign w:val="center"/>
          </w:tcPr>
          <w:p>
            <w:pPr>
              <w:rPr>
                <w:rFonts w:ascii="Times New Roman" w:hAnsi="Times New Roman" w:eastAsia="仿宋_GB2312" w:cs="仿宋_GB2312"/>
                <w:sz w:val="18"/>
                <w:szCs w:val="18"/>
              </w:rPr>
            </w:pPr>
          </w:p>
        </w:tc>
        <w:tc>
          <w:tcPr>
            <w:tcW w:w="2614"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0" w:lineRule="auto"/>
              <w:ind w:firstLine="0" w:firstLineChars="0"/>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lang w:val="en-US" w:eastAsia="zh-CN"/>
              </w:rPr>
              <w:t>集采通用名</w:t>
            </w:r>
            <w:r>
              <w:rPr>
                <w:rFonts w:hint="eastAsia" w:ascii="Times New Roman" w:hAnsi="Times New Roman" w:eastAsia="仿宋_GB2312" w:cs="仿宋_GB2312"/>
                <w:sz w:val="18"/>
                <w:szCs w:val="18"/>
                <w:lang w:val="en-US"/>
              </w:rPr>
              <w:t>药品医保实际支出金额</w:t>
            </w:r>
          </w:p>
        </w:tc>
        <w:tc>
          <w:tcPr>
            <w:tcW w:w="1422"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40" w:lineRule="auto"/>
              <w:ind w:firstLine="0" w:firstLineChars="0"/>
              <w:rPr>
                <w:rFonts w:hint="eastAsia" w:ascii="Times New Roman" w:hAnsi="Times New Roman" w:eastAsia="仿宋_GB2312" w:cs="仿宋_GB2312"/>
                <w:sz w:val="18"/>
                <w:szCs w:val="18"/>
                <w:lang w:val="en-US"/>
              </w:rPr>
            </w:pPr>
          </w:p>
        </w:tc>
        <w:tc>
          <w:tcPr>
            <w:tcW w:w="2967" w:type="dxa"/>
            <w:tcBorders>
              <w:top w:val="single" w:color="auto" w:sz="4" w:space="0"/>
              <w:left w:val="single" w:color="auto" w:sz="4" w:space="0"/>
              <w:bottom w:val="single" w:color="auto" w:sz="4" w:space="0"/>
            </w:tcBorders>
            <w:shd w:val="clear" w:color="auto" w:fill="FFFFFF"/>
            <w:vAlign w:val="center"/>
          </w:tcPr>
          <w:p>
            <w:pPr>
              <w:pStyle w:val="8"/>
              <w:shd w:val="clear" w:color="auto" w:fill="auto"/>
              <w:spacing w:line="238" w:lineRule="exact"/>
              <w:ind w:firstLine="0" w:firstLineChars="0"/>
              <w:rPr>
                <w:rFonts w:hint="eastAsia" w:ascii="Times New Roman" w:hAnsi="Times New Roman" w:eastAsia="仿宋_GB2312" w:cs="仿宋_GB2312"/>
                <w:sz w:val="18"/>
                <w:szCs w:val="18"/>
              </w:rPr>
            </w:pPr>
          </w:p>
        </w:tc>
        <w:tc>
          <w:tcPr>
            <w:tcW w:w="48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hd w:val="clear" w:color="auto" w:fill="auto"/>
              <w:spacing w:line="240" w:lineRule="auto"/>
              <w:ind w:firstLine="0" w:firstLineChars="0"/>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lang w:val="en-US" w:eastAsia="zh-CN"/>
              </w:rPr>
              <w:t>集采通用名</w:t>
            </w:r>
            <w:r>
              <w:rPr>
                <w:rFonts w:hint="eastAsia" w:ascii="Times New Roman" w:hAnsi="Times New Roman" w:eastAsia="仿宋_GB2312" w:cs="仿宋_GB2312"/>
                <w:sz w:val="18"/>
                <w:szCs w:val="18"/>
                <w:lang w:val="en-US"/>
              </w:rPr>
              <w:t>药品医保实际支出金额超过集采药品医保资金预算的，不予核定</w:t>
            </w:r>
            <w:r>
              <w:rPr>
                <w:rFonts w:hint="eastAsia" w:ascii="Times New Roman" w:hAnsi="Times New Roman" w:eastAsia="仿宋_GB2312" w:cs="仿宋_GB2312"/>
                <w:sz w:val="18"/>
                <w:szCs w:val="18"/>
                <w:lang w:val="en-US" w:eastAsia="zh-CN"/>
              </w:rPr>
              <w:t>该集采药品</w:t>
            </w:r>
            <w:r>
              <w:rPr>
                <w:rFonts w:hint="eastAsia" w:ascii="Times New Roman" w:hAnsi="Times New Roman" w:eastAsia="仿宋_GB2312" w:cs="仿宋_GB2312"/>
                <w:sz w:val="18"/>
                <w:szCs w:val="18"/>
                <w:lang w:val="en-US"/>
              </w:rPr>
              <w:t>结余留用资金</w:t>
            </w:r>
          </w:p>
        </w:tc>
      </w:tr>
    </w:tbl>
    <w:p>
      <w:pPr>
        <w:pStyle w:val="9"/>
        <w:shd w:val="clear" w:color="auto" w:fill="auto"/>
        <w:spacing w:after="0" w:line="270" w:lineRule="exact"/>
        <w:jc w:val="left"/>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18"/>
          <w:szCs w:val="18"/>
        </w:rPr>
        <w:t>注：</w:t>
      </w:r>
      <w:r>
        <w:rPr>
          <w:rFonts w:hint="eastAsia" w:ascii="Times New Roman" w:hAnsi="Times New Roman" w:eastAsia="仿宋_GB2312" w:cs="仿宋_GB2312"/>
          <w:color w:val="000000"/>
          <w:sz w:val="18"/>
          <w:szCs w:val="18"/>
          <w:lang w:val="en-US" w:eastAsia="zh-CN"/>
        </w:rPr>
        <w:t>1.</w:t>
      </w:r>
      <w:r>
        <w:rPr>
          <w:rFonts w:hint="eastAsia" w:ascii="Times New Roman" w:hAnsi="Times New Roman" w:eastAsia="仿宋_GB2312" w:cs="仿宋_GB2312"/>
          <w:color w:val="000000"/>
          <w:sz w:val="18"/>
          <w:szCs w:val="18"/>
        </w:rPr>
        <w:t>考核内容（一）（二）（</w:t>
      </w:r>
      <w:r>
        <w:rPr>
          <w:rFonts w:hint="eastAsia" w:ascii="Times New Roman" w:hAnsi="Times New Roman" w:eastAsia="仿宋_GB2312" w:cs="仿宋_GB2312"/>
          <w:color w:val="000000"/>
          <w:sz w:val="18"/>
          <w:szCs w:val="18"/>
          <w:lang w:eastAsia="zh-CN"/>
        </w:rPr>
        <w:t>四</w:t>
      </w:r>
      <w:r>
        <w:rPr>
          <w:rFonts w:hint="eastAsia" w:ascii="Times New Roman" w:hAnsi="Times New Roman" w:eastAsia="仿宋_GB2312" w:cs="仿宋_GB2312"/>
          <w:color w:val="000000"/>
          <w:sz w:val="18"/>
          <w:szCs w:val="18"/>
        </w:rPr>
        <w:t>）中的定量数据来自省医药采购平台和医保信息系统。考核内容（</w:t>
      </w:r>
      <w:r>
        <w:rPr>
          <w:rFonts w:hint="eastAsia" w:ascii="Times New Roman" w:hAnsi="Times New Roman" w:eastAsia="仿宋_GB2312" w:cs="仿宋_GB2312"/>
          <w:color w:val="000000"/>
          <w:sz w:val="18"/>
          <w:szCs w:val="18"/>
          <w:lang w:eastAsia="zh-CN"/>
        </w:rPr>
        <w:t>三</w:t>
      </w:r>
      <w:r>
        <w:rPr>
          <w:rFonts w:hint="eastAsia" w:ascii="Times New Roman" w:hAnsi="Times New Roman" w:eastAsia="仿宋_GB2312" w:cs="仿宋_GB2312"/>
          <w:color w:val="000000"/>
          <w:sz w:val="18"/>
          <w:szCs w:val="18"/>
        </w:rPr>
        <w:t>）中的定点医疗机构实际药品采购总额由定点医疗机构按要求提供，其余信息由统筹地区医保部门提供。</w:t>
      </w:r>
    </w:p>
    <w:p>
      <w:pPr>
        <w:pStyle w:val="9"/>
        <w:shd w:val="clear" w:color="auto" w:fill="auto"/>
        <w:spacing w:after="0" w:line="270" w:lineRule="exact"/>
        <w:jc w:val="left"/>
        <w:rPr>
          <w:rFonts w:hint="eastAsia" w:ascii="Times New Roman" w:hAnsi="Times New Roman" w:eastAsia="仿宋_GB2312" w:cs="仿宋_GB2312"/>
          <w:color w:val="000000"/>
          <w:sz w:val="18"/>
          <w:szCs w:val="18"/>
          <w:lang w:val="en-US" w:eastAsia="zh-CN"/>
        </w:rPr>
      </w:pPr>
      <w:r>
        <w:rPr>
          <w:rFonts w:hint="eastAsia" w:ascii="Times New Roman" w:hAnsi="Times New Roman" w:eastAsia="仿宋_GB2312" w:cs="仿宋_GB2312"/>
          <w:color w:val="000000"/>
          <w:sz w:val="18"/>
          <w:szCs w:val="18"/>
          <w:lang w:val="en-US" w:eastAsia="zh-CN"/>
        </w:rPr>
        <w:t xml:space="preserve">    2.药品采购量（金额）指网上采购且配送到医疗机构的实际量（金额）。</w:t>
      </w:r>
    </w:p>
    <w:p>
      <w:pPr>
        <w:pStyle w:val="9"/>
        <w:shd w:val="clear" w:color="auto" w:fill="auto"/>
        <w:spacing w:after="0" w:line="270" w:lineRule="exact"/>
        <w:jc w:val="left"/>
        <w:rPr>
          <w:rFonts w:hint="default" w:ascii="Times New Roman" w:hAnsi="Times New Roman" w:eastAsia="仿宋_GB2312" w:cs="仿宋_GB2312"/>
          <w:color w:val="000000"/>
          <w:sz w:val="18"/>
          <w:szCs w:val="18"/>
          <w:lang w:val="en-US" w:eastAsia="zh-CN"/>
        </w:rPr>
      </w:pPr>
      <w:r>
        <w:rPr>
          <w:rFonts w:hint="eastAsia" w:ascii="Times New Roman" w:hAnsi="Times New Roman" w:eastAsia="仿宋_GB2312" w:cs="仿宋_GB2312"/>
          <w:color w:val="000000"/>
          <w:sz w:val="18"/>
          <w:szCs w:val="18"/>
          <w:lang w:val="en-US" w:eastAsia="zh-CN"/>
        </w:rPr>
        <w:t xml:space="preserve">    3.</w:t>
      </w:r>
      <w:r>
        <w:rPr>
          <w:rFonts w:hint="eastAsia" w:ascii="Times New Roman" w:hAnsi="Times New Roman" w:eastAsia="仿宋_GB2312" w:cs="仿宋_GB2312"/>
          <w:color w:val="auto"/>
          <w:spacing w:val="0"/>
          <w:w w:val="100"/>
          <w:position w:val="0"/>
          <w:sz w:val="18"/>
          <w:szCs w:val="18"/>
          <w:shd w:val="clear" w:color="auto" w:fill="auto"/>
        </w:rPr>
        <w:t>疗效近似的其它通用名药品费用情况</w:t>
      </w:r>
      <w:r>
        <w:rPr>
          <w:rFonts w:hint="eastAsia" w:ascii="Times New Roman" w:hAnsi="Times New Roman" w:eastAsia="仿宋_GB2312" w:cs="仿宋_GB2312"/>
          <w:color w:val="000000"/>
          <w:sz w:val="18"/>
          <w:szCs w:val="18"/>
          <w:lang w:val="en-US" w:eastAsia="zh-CN"/>
        </w:rPr>
        <w:t>参考国家医保局和省医保局下发的药品集中采购品种可替代品种参考监测范围目录。</w:t>
      </w:r>
    </w:p>
    <w:p>
      <w:pPr>
        <w:pStyle w:val="9"/>
        <w:shd w:val="clear" w:color="auto" w:fill="auto"/>
        <w:spacing w:after="0" w:line="270" w:lineRule="exact"/>
        <w:jc w:val="left"/>
        <w:rPr>
          <w:rFonts w:hint="eastAsia" w:ascii="Times New Roman" w:hAnsi="Times New Roman" w:eastAsia="仿宋_GB2312" w:cs="仿宋_GB2312"/>
          <w:color w:val="000000"/>
          <w:sz w:val="18"/>
          <w:szCs w:val="18"/>
          <w:lang w:val="en-US" w:eastAsia="zh-CN"/>
        </w:rPr>
      </w:pPr>
      <w:r>
        <w:rPr>
          <w:rFonts w:hint="eastAsia" w:ascii="Times New Roman" w:hAnsi="Times New Roman" w:eastAsia="仿宋_GB2312" w:cs="仿宋_GB2312"/>
          <w:color w:val="000000"/>
          <w:sz w:val="18"/>
          <w:szCs w:val="18"/>
          <w:lang w:val="en-US" w:eastAsia="zh-CN"/>
        </w:rPr>
        <w:t xml:space="preserve">    4.涉及集采药品的考核指标，以中选药品合同周期作为考核周期；其他指标以自然年度作为考核周期。</w:t>
      </w:r>
    </w:p>
    <w:p>
      <w:pPr>
        <w:pStyle w:val="9"/>
        <w:shd w:val="clear" w:color="auto" w:fill="auto"/>
        <w:spacing w:after="0" w:line="270" w:lineRule="exact"/>
        <w:jc w:val="left"/>
        <w:rPr>
          <w:rFonts w:hint="default" w:ascii="Times New Roman" w:hAnsi="Times New Roman" w:eastAsia="仿宋_GB2312" w:cs="仿宋_GB2312"/>
          <w:color w:val="000000"/>
          <w:sz w:val="18"/>
          <w:szCs w:val="18"/>
          <w:lang w:val="en-US" w:eastAsia="zh-CN"/>
        </w:rPr>
      </w:pPr>
      <w:r>
        <w:rPr>
          <w:rFonts w:hint="eastAsia" w:ascii="Times New Roman" w:hAnsi="Times New Roman" w:eastAsia="仿宋_GB2312" w:cs="仿宋_GB2312"/>
          <w:color w:val="000000"/>
          <w:sz w:val="18"/>
          <w:szCs w:val="18"/>
          <w:lang w:val="en-US" w:eastAsia="zh-CN"/>
        </w:rPr>
        <w:t xml:space="preserve">    5.2020年医疗机构</w:t>
      </w:r>
      <w:r>
        <w:rPr>
          <w:rFonts w:hint="eastAsia" w:ascii="Times New Roman" w:hAnsi="Times New Roman" w:eastAsia="仿宋_GB2312" w:cs="仿宋_GB2312"/>
          <w:sz w:val="18"/>
          <w:szCs w:val="18"/>
        </w:rPr>
        <w:t>30天回款率</w:t>
      </w:r>
      <w:r>
        <w:rPr>
          <w:rFonts w:hint="eastAsia" w:ascii="Times New Roman" w:hAnsi="Times New Roman" w:eastAsia="仿宋_GB2312" w:cs="仿宋_GB2312"/>
          <w:sz w:val="18"/>
          <w:szCs w:val="18"/>
          <w:lang w:eastAsia="zh-CN"/>
        </w:rPr>
        <w:t>考核暂按第四季度数据作为考核依据。</w:t>
      </w:r>
    </w:p>
    <w:p>
      <w:pPr>
        <w:pStyle w:val="9"/>
        <w:shd w:val="clear" w:color="auto" w:fill="auto"/>
        <w:spacing w:after="0" w:line="240" w:lineRule="auto"/>
        <w:jc w:val="left"/>
        <w:rPr>
          <w:rFonts w:hint="eastAsia" w:ascii="Times New Roman" w:hAnsi="Times New Roman" w:eastAsia="仿宋_GB2312" w:cs="仿宋_GB2312"/>
          <w:color w:val="000000"/>
          <w:sz w:val="32"/>
          <w:szCs w:val="32"/>
        </w:rPr>
      </w:pPr>
    </w:p>
    <w:p>
      <w:pPr>
        <w:pStyle w:val="9"/>
        <w:shd w:val="clear" w:color="auto" w:fill="auto"/>
        <w:spacing w:after="0" w:line="240" w:lineRule="auto"/>
        <w:jc w:val="left"/>
        <w:rPr>
          <w:rFonts w:hint="eastAsia" w:ascii="Times New Roman" w:hAnsi="Times New Roman" w:eastAsia="仿宋_GB2312" w:cs="仿宋_GB2312"/>
          <w:color w:val="000000"/>
          <w:sz w:val="32"/>
          <w:szCs w:val="32"/>
        </w:rPr>
      </w:pPr>
    </w:p>
    <w:p>
      <w:pPr>
        <w:pStyle w:val="9"/>
        <w:shd w:val="clear" w:color="auto" w:fill="auto"/>
        <w:spacing w:after="0" w:line="240" w:lineRule="auto"/>
        <w:jc w:val="left"/>
        <w:rPr>
          <w:rFonts w:hint="eastAsia" w:ascii="Times New Roman" w:hAnsi="Times New Roman" w:eastAsia="仿宋_GB2312" w:cs="仿宋_GB2312"/>
          <w:color w:val="000000"/>
          <w:sz w:val="32"/>
          <w:szCs w:val="32"/>
        </w:rPr>
      </w:pPr>
    </w:p>
    <w:p>
      <w:pPr>
        <w:pStyle w:val="9"/>
        <w:shd w:val="clear" w:color="auto" w:fill="auto"/>
        <w:spacing w:after="0" w:line="240" w:lineRule="auto"/>
        <w:jc w:val="left"/>
        <w:rPr>
          <w:rFonts w:hint="eastAsia" w:ascii="Times New Roman" w:hAnsi="Times New Roman" w:eastAsia="仿宋_GB2312" w:cs="仿宋_GB2312"/>
          <w:color w:val="000000"/>
          <w:sz w:val="32"/>
          <w:szCs w:val="32"/>
        </w:rPr>
      </w:pPr>
    </w:p>
    <w:p>
      <w:pPr>
        <w:pStyle w:val="9"/>
        <w:shd w:val="clear" w:color="auto" w:fill="auto"/>
        <w:spacing w:after="0" w:line="240" w:lineRule="auto"/>
        <w:jc w:val="left"/>
        <w:rPr>
          <w:rFonts w:hint="eastAsia" w:ascii="Times New Roman" w:hAnsi="Times New Roman" w:eastAsia="仿宋_GB2312" w:cs="仿宋_GB2312"/>
          <w:color w:val="000000"/>
          <w:sz w:val="32"/>
          <w:szCs w:val="32"/>
        </w:rPr>
      </w:pPr>
    </w:p>
    <w:p>
      <w:pPr>
        <w:pStyle w:val="9"/>
        <w:shd w:val="clear" w:color="auto" w:fill="auto"/>
        <w:spacing w:after="0" w:line="240" w:lineRule="auto"/>
        <w:jc w:val="left"/>
        <w:rPr>
          <w:rFonts w:hint="eastAsia" w:ascii="Times New Roman" w:hAnsi="Times New Roman" w:eastAsia="仿宋_GB2312" w:cs="仿宋_GB2312"/>
          <w:color w:val="000000"/>
          <w:sz w:val="32"/>
          <w:szCs w:val="32"/>
        </w:rPr>
      </w:pPr>
    </w:p>
    <w:p>
      <w:pPr>
        <w:pStyle w:val="9"/>
        <w:shd w:val="clear" w:color="auto" w:fill="auto"/>
        <w:spacing w:after="0" w:line="240" w:lineRule="auto"/>
        <w:jc w:val="left"/>
        <w:rPr>
          <w:rFonts w:hint="eastAsia" w:ascii="Times New Roman" w:hAnsi="Times New Roman" w:eastAsia="仿宋_GB2312" w:cs="仿宋_GB2312"/>
          <w:color w:val="000000"/>
          <w:sz w:val="32"/>
          <w:szCs w:val="32"/>
        </w:rPr>
      </w:pPr>
    </w:p>
    <w:p>
      <w:pPr>
        <w:pStyle w:val="9"/>
        <w:shd w:val="clear" w:color="auto" w:fill="auto"/>
        <w:spacing w:after="0" w:line="240" w:lineRule="auto"/>
        <w:jc w:val="left"/>
        <w:rPr>
          <w:rFonts w:hint="eastAsia" w:ascii="Times New Roman" w:hAnsi="Times New Roman" w:eastAsia="仿宋_GB2312" w:cs="仿宋_GB2312"/>
          <w:color w:val="000000"/>
          <w:sz w:val="32"/>
          <w:szCs w:val="32"/>
        </w:rPr>
      </w:pPr>
    </w:p>
    <w:p>
      <w:pPr>
        <w:pStyle w:val="9"/>
        <w:shd w:val="clear" w:color="auto" w:fill="auto"/>
        <w:spacing w:after="0" w:line="240" w:lineRule="auto"/>
        <w:jc w:val="left"/>
        <w:rPr>
          <w:rFonts w:hint="eastAsia" w:ascii="Times New Roman" w:hAnsi="Times New Roman" w:eastAsia="仿宋_GB2312" w:cs="仿宋_GB2312"/>
          <w:color w:val="000000"/>
          <w:sz w:val="32"/>
          <w:szCs w:val="32"/>
        </w:rPr>
      </w:pPr>
    </w:p>
    <w:p>
      <w:pPr>
        <w:pStyle w:val="9"/>
        <w:shd w:val="clear" w:color="auto" w:fill="auto"/>
        <w:spacing w:after="0" w:line="240" w:lineRule="auto"/>
        <w:ind w:left="0" w:leftChars="0" w:firstLine="0" w:firstLineChars="0"/>
        <w:jc w:val="left"/>
        <w:rPr>
          <w:rFonts w:hint="eastAsia" w:ascii="Times New Roman" w:hAnsi="Times New Roman" w:eastAsia="仿宋_GB2312" w:cs="仿宋_GB2312"/>
          <w:color w:val="000000"/>
          <w:sz w:val="32"/>
          <w:szCs w:val="32"/>
        </w:rPr>
        <w:sectPr>
          <w:footerReference r:id="rId3" w:type="default"/>
          <w:pgSz w:w="16838" w:h="11900" w:orient="landscape"/>
          <w:pgMar w:top="1531" w:right="2041" w:bottom="1531" w:left="2041" w:header="0" w:footer="1134" w:gutter="0"/>
          <w:pgNumType w:fmt="decimal"/>
          <w:cols w:space="0" w:num="1"/>
          <w:rtlGutter w:val="0"/>
          <w:docGrid w:linePitch="312" w:charSpace="0"/>
        </w:sectPr>
      </w:pPr>
      <w:bookmarkStart w:id="1" w:name="_GoBack"/>
      <w:bookmarkEnd w:id="1"/>
    </w:p>
    <w:p>
      <w:pPr>
        <w:pStyle w:val="9"/>
        <w:shd w:val="clear" w:color="auto" w:fill="auto"/>
        <w:spacing w:after="0" w:line="270" w:lineRule="exact"/>
        <w:ind w:left="0" w:leftChars="0" w:firstLine="0" w:firstLineChars="0"/>
        <w:jc w:val="left"/>
        <w:rPr>
          <w:rFonts w:hint="eastAsia" w:ascii="Times New Roman" w:hAnsi="Times New Roman" w:eastAsia="仿宋_GB2312" w:cs="仿宋_GB2312"/>
          <w:color w:val="000000"/>
          <w:sz w:val="32"/>
          <w:szCs w:val="32"/>
        </w:rPr>
      </w:pPr>
    </w:p>
    <w:sectPr>
      <w:pgSz w:w="16838" w:h="11900" w:orient="landscape"/>
      <w:pgMar w:top="1531" w:right="2041" w:bottom="1531" w:left="2041" w:header="0" w:footer="113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Droid Sans Japanese"/>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roid Sans Japanese">
    <w:panose1 w:val="020B0502000000000001"/>
    <w:charset w:val="00"/>
    <w:family w:val="auto"/>
    <w:pitch w:val="default"/>
    <w:sig w:usb0="80000000" w:usb1="08070000" w:usb2="0000001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76A94"/>
    <w:rsid w:val="00094376"/>
    <w:rsid w:val="000C2A4C"/>
    <w:rsid w:val="009E440F"/>
    <w:rsid w:val="00B04D92"/>
    <w:rsid w:val="00F24622"/>
    <w:rsid w:val="00FD7BF0"/>
    <w:rsid w:val="01215352"/>
    <w:rsid w:val="03705BA1"/>
    <w:rsid w:val="03F05E9A"/>
    <w:rsid w:val="045212B6"/>
    <w:rsid w:val="049F3C6B"/>
    <w:rsid w:val="06392DD5"/>
    <w:rsid w:val="074C2629"/>
    <w:rsid w:val="08293536"/>
    <w:rsid w:val="08EA0198"/>
    <w:rsid w:val="099B5E4E"/>
    <w:rsid w:val="0AC80FFB"/>
    <w:rsid w:val="0C0A2756"/>
    <w:rsid w:val="0DD3687F"/>
    <w:rsid w:val="0F033FDF"/>
    <w:rsid w:val="0F1911E4"/>
    <w:rsid w:val="14222472"/>
    <w:rsid w:val="150018D8"/>
    <w:rsid w:val="150B331B"/>
    <w:rsid w:val="16FB3760"/>
    <w:rsid w:val="1757274C"/>
    <w:rsid w:val="17B56FB0"/>
    <w:rsid w:val="192E3BB7"/>
    <w:rsid w:val="19CC20F7"/>
    <w:rsid w:val="1AFC4F01"/>
    <w:rsid w:val="1B1325A5"/>
    <w:rsid w:val="1E873E58"/>
    <w:rsid w:val="1F4616F5"/>
    <w:rsid w:val="1F671FA5"/>
    <w:rsid w:val="223577A5"/>
    <w:rsid w:val="232D2646"/>
    <w:rsid w:val="248322FA"/>
    <w:rsid w:val="25107A37"/>
    <w:rsid w:val="29700CB3"/>
    <w:rsid w:val="2F1C63FF"/>
    <w:rsid w:val="2F847000"/>
    <w:rsid w:val="2FA7652E"/>
    <w:rsid w:val="308C464B"/>
    <w:rsid w:val="31A21F08"/>
    <w:rsid w:val="32CC2587"/>
    <w:rsid w:val="333325D7"/>
    <w:rsid w:val="33A43836"/>
    <w:rsid w:val="34C30EAC"/>
    <w:rsid w:val="356B7D9A"/>
    <w:rsid w:val="361F11AF"/>
    <w:rsid w:val="36BB29F8"/>
    <w:rsid w:val="37351450"/>
    <w:rsid w:val="38EA5A6E"/>
    <w:rsid w:val="3C8F274A"/>
    <w:rsid w:val="3D93143F"/>
    <w:rsid w:val="3DD37D7F"/>
    <w:rsid w:val="3DF38703"/>
    <w:rsid w:val="3E2855AA"/>
    <w:rsid w:val="3F0F5243"/>
    <w:rsid w:val="3FC8121E"/>
    <w:rsid w:val="400B0339"/>
    <w:rsid w:val="40225B8F"/>
    <w:rsid w:val="427E26E9"/>
    <w:rsid w:val="43063083"/>
    <w:rsid w:val="448A7B34"/>
    <w:rsid w:val="45490120"/>
    <w:rsid w:val="471767F8"/>
    <w:rsid w:val="47746712"/>
    <w:rsid w:val="47853BFF"/>
    <w:rsid w:val="49560EEE"/>
    <w:rsid w:val="498D0AA7"/>
    <w:rsid w:val="4B3A6518"/>
    <w:rsid w:val="4C4065EA"/>
    <w:rsid w:val="4DA4670D"/>
    <w:rsid w:val="52FF6761"/>
    <w:rsid w:val="53473B96"/>
    <w:rsid w:val="5380229B"/>
    <w:rsid w:val="53BB46C2"/>
    <w:rsid w:val="547A2FF8"/>
    <w:rsid w:val="54ED5151"/>
    <w:rsid w:val="554F3B5E"/>
    <w:rsid w:val="56A03B7A"/>
    <w:rsid w:val="5D5774BA"/>
    <w:rsid w:val="5E515C5A"/>
    <w:rsid w:val="615A2104"/>
    <w:rsid w:val="623D2E0B"/>
    <w:rsid w:val="627476A2"/>
    <w:rsid w:val="63672FF9"/>
    <w:rsid w:val="646A4EE1"/>
    <w:rsid w:val="64BA2078"/>
    <w:rsid w:val="651A68F5"/>
    <w:rsid w:val="66656A6C"/>
    <w:rsid w:val="666C7DE3"/>
    <w:rsid w:val="668E7AD3"/>
    <w:rsid w:val="67395CFB"/>
    <w:rsid w:val="67B744F6"/>
    <w:rsid w:val="67BF723A"/>
    <w:rsid w:val="67F76A94"/>
    <w:rsid w:val="699C6E5C"/>
    <w:rsid w:val="6D3C51C1"/>
    <w:rsid w:val="6E161B6C"/>
    <w:rsid w:val="70477D8F"/>
    <w:rsid w:val="712E4872"/>
    <w:rsid w:val="712F7200"/>
    <w:rsid w:val="71896257"/>
    <w:rsid w:val="71DF6575"/>
    <w:rsid w:val="72672F0F"/>
    <w:rsid w:val="74B06EED"/>
    <w:rsid w:val="75CA6D1D"/>
    <w:rsid w:val="76BC5658"/>
    <w:rsid w:val="7A373D91"/>
    <w:rsid w:val="7C675096"/>
    <w:rsid w:val="7D296A11"/>
    <w:rsid w:val="7D307EE3"/>
    <w:rsid w:val="7DF163DA"/>
    <w:rsid w:val="7E4030CC"/>
    <w:rsid w:val="7E4F377E"/>
    <w:rsid w:val="7F94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 #1|1"/>
    <w:basedOn w:val="1"/>
    <w:qFormat/>
    <w:uiPriority w:val="0"/>
    <w:pPr>
      <w:shd w:val="clear" w:color="auto" w:fill="FFFFFF"/>
      <w:spacing w:after="530" w:line="648" w:lineRule="exact"/>
      <w:jc w:val="center"/>
      <w:outlineLvl w:val="0"/>
    </w:pPr>
    <w:rPr>
      <w:rFonts w:ascii="MingLiU" w:hAnsi="MingLiU" w:eastAsia="MingLiU" w:cs="MingLiU"/>
      <w:sz w:val="40"/>
      <w:szCs w:val="40"/>
      <w:lang w:val="zh-CN" w:bidi="zh-CN"/>
    </w:rPr>
  </w:style>
  <w:style w:type="paragraph" w:customStyle="1" w:styleId="8">
    <w:name w:val="Other|1"/>
    <w:basedOn w:val="1"/>
    <w:qFormat/>
    <w:uiPriority w:val="0"/>
    <w:pPr>
      <w:shd w:val="clear" w:color="auto" w:fill="FFFFFF"/>
      <w:spacing w:line="458" w:lineRule="auto"/>
      <w:ind w:firstLine="400"/>
    </w:pPr>
    <w:rPr>
      <w:rFonts w:ascii="MingLiU" w:hAnsi="MingLiU" w:eastAsia="MingLiU" w:cs="MingLiU"/>
      <w:sz w:val="26"/>
      <w:szCs w:val="26"/>
      <w:lang w:val="zh-CN" w:bidi="zh-CN"/>
    </w:rPr>
  </w:style>
  <w:style w:type="paragraph" w:customStyle="1" w:styleId="9">
    <w:name w:val="Body text|2"/>
    <w:basedOn w:val="1"/>
    <w:qFormat/>
    <w:uiPriority w:val="0"/>
    <w:pPr>
      <w:shd w:val="clear" w:color="auto" w:fill="FFFFFF"/>
      <w:spacing w:after="160" w:line="230" w:lineRule="exact"/>
      <w:ind w:left="300" w:hanging="300"/>
    </w:pPr>
    <w:rPr>
      <w:rFonts w:ascii="MingLiU" w:hAnsi="MingLiU" w:eastAsia="MingLiU" w:cs="MingLiU"/>
      <w:sz w:val="16"/>
      <w:szCs w:val="16"/>
      <w:lang w:val="zh-CN" w:bidi="zh-CN"/>
    </w:rPr>
  </w:style>
  <w:style w:type="paragraph" w:customStyle="1" w:styleId="10">
    <w:name w:val="Body text|3"/>
    <w:basedOn w:val="1"/>
    <w:qFormat/>
    <w:uiPriority w:val="0"/>
    <w:pPr>
      <w:shd w:val="clear" w:color="auto" w:fill="FFFFFF"/>
      <w:spacing w:line="594" w:lineRule="exact"/>
      <w:ind w:firstLine="640"/>
    </w:pPr>
    <w:rPr>
      <w:rFonts w:ascii="MingLiU" w:hAnsi="MingLiU" w:eastAsia="MingLiU" w:cs="MingLiU"/>
      <w:sz w:val="30"/>
      <w:szCs w:val="30"/>
      <w:lang w:val="zh-CN" w:bidi="zh-CN"/>
    </w:rPr>
  </w:style>
  <w:style w:type="paragraph" w:customStyle="1" w:styleId="11">
    <w:name w:val="Body text|1"/>
    <w:basedOn w:val="1"/>
    <w:qFormat/>
    <w:uiPriority w:val="0"/>
    <w:pPr>
      <w:shd w:val="clear" w:color="auto" w:fill="FFFFFF"/>
      <w:spacing w:line="458" w:lineRule="auto"/>
      <w:ind w:firstLine="400"/>
    </w:pPr>
    <w:rPr>
      <w:rFonts w:ascii="MingLiU" w:hAnsi="MingLiU" w:eastAsia="MingLiU" w:cs="MingLiU"/>
      <w:sz w:val="26"/>
      <w:szCs w:val="26"/>
      <w:lang w:val="zh-CN" w:bidi="zh-CN"/>
    </w:rPr>
  </w:style>
  <w:style w:type="paragraph" w:customStyle="1" w:styleId="12">
    <w:name w:val="列出段落1"/>
    <w:basedOn w:val="1"/>
    <w:qFormat/>
    <w:uiPriority w:val="34"/>
    <w:pPr>
      <w:widowControl/>
      <w:spacing w:line="360" w:lineRule="auto"/>
      <w:ind w:firstLine="420" w:firstLineChars="200"/>
    </w:pPr>
    <w:rPr>
      <w:rFonts w:ascii="Times New Roman" w:hAnsi="Times New Roman" w:eastAsia="仿宋"/>
      <w:kern w:val="0"/>
      <w:sz w:val="32"/>
      <w:szCs w:val="22"/>
      <w:lang w:eastAsia="en-US" w:bidi="en-US"/>
    </w:rPr>
  </w:style>
  <w:style w:type="character" w:customStyle="1" w:styleId="13">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674</Words>
  <Characters>3844</Characters>
  <Lines>32</Lines>
  <Paragraphs>9</Paragraphs>
  <TotalTime>6</TotalTime>
  <ScaleCrop>false</ScaleCrop>
  <LinksUpToDate>false</LinksUpToDate>
  <CharactersWithSpaces>4509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2020-07-18T10:51:00Z</dcterms:created>
  <dc:creator>石颢</dc:creator>
  <cp:lastModifiedBy>huanghe</cp:lastModifiedBy>
  <cp:lastPrinted>2021-01-07T16:30:00Z</cp:lastPrinted>
  <dcterms:modified xsi:type="dcterms:W3CDTF">2021-10-19T10:39:23Z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