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670" w:type="dxa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242"/>
        <w:gridCol w:w="959"/>
        <w:gridCol w:w="343"/>
        <w:gridCol w:w="1544"/>
        <w:gridCol w:w="140"/>
        <w:gridCol w:w="354"/>
        <w:gridCol w:w="908"/>
        <w:gridCol w:w="162"/>
        <w:gridCol w:w="236"/>
        <w:gridCol w:w="236"/>
        <w:gridCol w:w="264"/>
        <w:gridCol w:w="502"/>
        <w:gridCol w:w="144"/>
        <w:gridCol w:w="92"/>
        <w:gridCol w:w="144"/>
        <w:gridCol w:w="92"/>
        <w:gridCol w:w="524"/>
        <w:gridCol w:w="169"/>
        <w:gridCol w:w="236"/>
        <w:gridCol w:w="39"/>
        <w:gridCol w:w="234"/>
        <w:gridCol w:w="396"/>
        <w:gridCol w:w="402"/>
        <w:gridCol w:w="39"/>
        <w:gridCol w:w="234"/>
        <w:gridCol w:w="396"/>
        <w:gridCol w:w="402"/>
        <w:gridCol w:w="39"/>
        <w:gridCol w:w="234"/>
        <w:gridCol w:w="395"/>
        <w:gridCol w:w="402"/>
        <w:gridCol w:w="39"/>
        <w:gridCol w:w="236"/>
        <w:gridCol w:w="19"/>
        <w:gridCol w:w="217"/>
        <w:gridCol w:w="199"/>
        <w:gridCol w:w="65"/>
        <w:gridCol w:w="191"/>
        <w:gridCol w:w="192"/>
        <w:gridCol w:w="44"/>
        <w:gridCol w:w="236"/>
        <w:gridCol w:w="811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2663" w:type="dxa"/>
          <w:trHeight w:val="690" w:hRule="atLeast"/>
        </w:trPr>
        <w:tc>
          <w:tcPr>
            <w:tcW w:w="10244" w:type="dxa"/>
            <w:gridSpan w:val="1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6"/>
              </w:rPr>
              <w:t>附件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6"/>
              </w:rPr>
              <w:t>2</w:t>
            </w:r>
          </w:p>
          <w:p>
            <w:pPr>
              <w:widowControl/>
              <w:spacing w:line="4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spacing w:val="-8"/>
                <w:kern w:val="0"/>
                <w:sz w:val="44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8"/>
                <w:kern w:val="0"/>
                <w:sz w:val="44"/>
                <w:szCs w:val="36"/>
              </w:rPr>
              <w:t>广西公立医疗机构新增医疗服务项目价格信息存档表</w:t>
            </w:r>
            <w:bookmarkEnd w:id="0"/>
          </w:p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4"/>
          <w:wAfter w:w="8072" w:type="dxa"/>
          <w:trHeight w:val="465" w:hRule="atLeast"/>
        </w:trPr>
        <w:tc>
          <w:tcPr>
            <w:tcW w:w="42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医疗机构（公章）：</w:t>
            </w:r>
          </w:p>
        </w:tc>
        <w:tc>
          <w:tcPr>
            <w:tcW w:w="24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510" w:hRule="atLeast"/>
        </w:trPr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44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单位：元 </w:t>
            </w: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1．项目编码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2．项目名称</w:t>
            </w:r>
          </w:p>
        </w:tc>
        <w:tc>
          <w:tcPr>
            <w:tcW w:w="2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3．项目内涵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4．内涵一次性耗材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5．除外内容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 xml:space="preserve">6.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基本人力消耗及耗时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7．计价单位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8．医院制定价格（含除外内容价格）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9．计价说明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项目临床意义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项目操作规范依据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39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与同类项目比较优</w:t>
            </w: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/缺点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735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是否符合《医疗技术临床应用管理办法》规定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600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是否符合医疗技术先进性、经济合理性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630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是否经国家或自治区卫生健康部门备案或准入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182" w:type="dxa"/>
          <w:trHeight w:val="62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外省（自治区、直辖市）是否已开展（是</w:t>
            </w: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/否）</w:t>
            </w:r>
          </w:p>
        </w:tc>
        <w:tc>
          <w:tcPr>
            <w:tcW w:w="60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19" w:type="dxa"/>
          <w:trHeight w:val="580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现行最低价格省（自治区、直辖市）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现行最低价格</w:t>
            </w:r>
          </w:p>
        </w:tc>
        <w:tc>
          <w:tcPr>
            <w:tcW w:w="2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6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00" w:type="dxa"/>
            <w:gridSpan w:val="1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院长：分管院领导：财务负责人：临床科室负责人：经办人：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5" w:type="dxa"/>
            <w:gridSpan w:val="19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说明：1.此表为现行医疗服务项目以外的新增医疗服务项目价格存档表；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32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2.本表中1-9项要素，应按现行医疗服务项目价格规范口径填写，该项目应是无歧义、唯一</w:t>
            </w:r>
          </w:p>
          <w:p>
            <w:pPr>
              <w:spacing w:line="32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的项目；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widowControl/>
              <w:spacing w:line="320" w:lineRule="exact"/>
              <w:ind w:firstLine="660" w:firstLineChars="27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3.本表由三级甲等公立医疗机构自行开展新增医疗服务项目时填写，经医疗机构主要负责人</w:t>
            </w:r>
          </w:p>
          <w:p>
            <w:pPr>
              <w:widowControl/>
              <w:spacing w:line="320" w:lineRule="exact"/>
              <w:ind w:firstLine="900" w:firstLineChars="375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签字确认后由医疗机构存档备查。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3328"/>
    <w:rsid w:val="202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2022-04-12T10:27:00Z</dcterms:created>
  <dc:creator>林小玲</dc:creator>
  <cp:lastModifiedBy>林小玲</cp:lastModifiedBy>
  <dcterms:modified xsi:type="dcterms:W3CDTF">2022-04-12T10:37:06Z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