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9811" w14:textId="77777777" w:rsidR="00C370E2" w:rsidRDefault="00ED0C54">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贵州省非免疫规划疫苗接种方案（</w:t>
      </w: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年版）</w:t>
      </w:r>
    </w:p>
    <w:p w14:paraId="73515D9E" w14:textId="154B5188" w:rsidR="009C3D0F" w:rsidRDefault="00ED0C54">
      <w:pPr>
        <w:spacing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征求意见稿</w:t>
      </w:r>
      <w:r>
        <w:rPr>
          <w:rFonts w:ascii="方正小标宋简体" w:eastAsia="方正小标宋简体" w:hAnsi="方正小标宋简体" w:cs="方正小标宋简体" w:hint="eastAsia"/>
          <w:sz w:val="36"/>
          <w:szCs w:val="36"/>
        </w:rPr>
        <w:t>）</w:t>
      </w:r>
    </w:p>
    <w:p w14:paraId="13815D34" w14:textId="77777777" w:rsidR="009C3D0F" w:rsidRDefault="009C3D0F">
      <w:pPr>
        <w:spacing w:line="580" w:lineRule="exact"/>
        <w:jc w:val="center"/>
        <w:rPr>
          <w:rFonts w:ascii="方正小标宋简体" w:eastAsia="方正小标宋简体" w:hAnsi="方正小标宋简体" w:cs="方正小标宋简体"/>
          <w:sz w:val="44"/>
          <w:szCs w:val="44"/>
        </w:rPr>
      </w:pPr>
    </w:p>
    <w:p w14:paraId="64E14F7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为贯彻落实《中华人民共和国疫苗管理法》，推进贵州省非免疫规划疫苗接种工作规范化开展，根据《国家卫生健康委办公厅关于印发非免疫规划疫苗使用指导原则（</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年版）的通知》等相关文件，结合疫苗说明书、国内外最新研究进展及我省实际，制定本接种方案。</w:t>
      </w:r>
    </w:p>
    <w:p w14:paraId="32B224DB" w14:textId="77777777" w:rsidR="009C3D0F" w:rsidRDefault="00ED0C54">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接种原则</w:t>
      </w:r>
    </w:p>
    <w:p w14:paraId="773CA7DE" w14:textId="77777777" w:rsidR="009C3D0F" w:rsidRDefault="00ED0C54">
      <w:pPr>
        <w:spacing w:line="580" w:lineRule="exact"/>
        <w:ind w:firstLineChars="200" w:firstLine="640"/>
        <w:rPr>
          <w:rFonts w:ascii="仿宋_GB2312" w:eastAsia="楷体GB-2312" w:hAnsi="仿宋_GB2312" w:cs="仿宋_GB2312"/>
          <w:b/>
          <w:bCs/>
          <w:sz w:val="32"/>
          <w:szCs w:val="32"/>
          <w:lang w:val="en"/>
        </w:rPr>
      </w:pPr>
      <w:r>
        <w:rPr>
          <w:rFonts w:ascii="楷体GB-2312" w:eastAsia="楷体GB-2312" w:hAnsi="楷体GB-2312" w:cs="楷体GB-2312" w:hint="eastAsia"/>
          <w:sz w:val="32"/>
          <w:szCs w:val="32"/>
        </w:rPr>
        <w:t>（一）优先接种免疫规划疫苗</w:t>
      </w:r>
      <w:r>
        <w:rPr>
          <w:rFonts w:ascii="楷体GB-2312" w:eastAsia="楷体GB-2312" w:hAnsi="楷体GB-2312" w:cs="楷体GB-2312" w:hint="eastAsia"/>
          <w:sz w:val="32"/>
          <w:szCs w:val="32"/>
        </w:rPr>
        <w:t>。</w:t>
      </w:r>
    </w:p>
    <w:p w14:paraId="6D00E65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除疑似狂犬病暴露者接种狂犬病疫苗、其他外伤接种破伤风疫苗等特殊情形外，其他非免疫规划疫苗与免疫规划疫苗的接种时间发生冲突时，应当优先接种免疫规划疫苗或</w:t>
      </w:r>
      <w:proofErr w:type="gramStart"/>
      <w:r>
        <w:rPr>
          <w:rFonts w:ascii="仿宋_GB2312" w:eastAsia="仿宋_GB2312" w:hAnsi="仿宋_GB2312" w:cs="仿宋_GB2312" w:hint="eastAsia"/>
          <w:sz w:val="32"/>
          <w:szCs w:val="32"/>
        </w:rPr>
        <w:t>受种方自愿</w:t>
      </w:r>
      <w:proofErr w:type="gramEnd"/>
      <w:r>
        <w:rPr>
          <w:rFonts w:ascii="仿宋_GB2312" w:eastAsia="仿宋_GB2312" w:hAnsi="仿宋_GB2312" w:cs="仿宋_GB2312" w:hint="eastAsia"/>
          <w:sz w:val="32"/>
          <w:szCs w:val="32"/>
        </w:rPr>
        <w:t>选择的可替代相应免疫规划疫苗的非免疫规划疫苗。</w:t>
      </w:r>
    </w:p>
    <w:p w14:paraId="5691404A"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（二）知情自愿</w:t>
      </w:r>
      <w:proofErr w:type="gramStart"/>
      <w:r>
        <w:rPr>
          <w:rFonts w:ascii="楷体GB-2312" w:eastAsia="楷体GB-2312" w:hAnsi="楷体GB-2312" w:cs="楷体GB-2312" w:hint="eastAsia"/>
          <w:sz w:val="32"/>
          <w:szCs w:val="32"/>
        </w:rPr>
        <w:t>接种非</w:t>
      </w:r>
      <w:proofErr w:type="gramEnd"/>
      <w:r>
        <w:rPr>
          <w:rFonts w:ascii="楷体GB-2312" w:eastAsia="楷体GB-2312" w:hAnsi="楷体GB-2312" w:cs="楷体GB-2312" w:hint="eastAsia"/>
          <w:sz w:val="32"/>
          <w:szCs w:val="32"/>
        </w:rPr>
        <w:t>免疫规划疫苗</w:t>
      </w:r>
      <w:r>
        <w:rPr>
          <w:rFonts w:ascii="楷体GB-2312" w:eastAsia="楷体GB-2312" w:hAnsi="楷体GB-2312" w:cs="楷体GB-2312" w:hint="eastAsia"/>
          <w:sz w:val="32"/>
          <w:szCs w:val="32"/>
        </w:rPr>
        <w:t>。</w:t>
      </w:r>
    </w:p>
    <w:p w14:paraId="1D5C490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非免疫规划疫苗实行知情自愿接种。各级</w:t>
      </w:r>
      <w:proofErr w:type="gramStart"/>
      <w:r>
        <w:rPr>
          <w:rFonts w:ascii="仿宋_GB2312" w:eastAsia="仿宋_GB2312" w:hAnsi="仿宋_GB2312" w:cs="仿宋_GB2312" w:hint="eastAsia"/>
          <w:sz w:val="32"/>
          <w:szCs w:val="32"/>
        </w:rPr>
        <w:t>疾控机构</w:t>
      </w:r>
      <w:proofErr w:type="gramEnd"/>
      <w:r>
        <w:rPr>
          <w:rFonts w:ascii="仿宋_GB2312" w:eastAsia="仿宋_GB2312" w:hAnsi="仿宋_GB2312" w:cs="仿宋_GB2312" w:hint="eastAsia"/>
          <w:sz w:val="32"/>
          <w:szCs w:val="32"/>
        </w:rPr>
        <w:t>和接种单位可以根据辖区疾病防控需要，开展非免疫规划疫苗可预防疾病相关知识宣传，做好接种前告知、询问等工作，在</w:t>
      </w:r>
      <w:proofErr w:type="gramStart"/>
      <w:r>
        <w:rPr>
          <w:rFonts w:ascii="仿宋_GB2312" w:eastAsia="仿宋_GB2312" w:hAnsi="仿宋_GB2312" w:cs="仿宋_GB2312" w:hint="eastAsia"/>
          <w:sz w:val="32"/>
          <w:szCs w:val="32"/>
        </w:rPr>
        <w:t>受种方知情</w:t>
      </w:r>
      <w:proofErr w:type="gramEnd"/>
      <w:r>
        <w:rPr>
          <w:rFonts w:ascii="仿宋_GB2312" w:eastAsia="仿宋_GB2312" w:hAnsi="仿宋_GB2312" w:cs="仿宋_GB2312" w:hint="eastAsia"/>
          <w:sz w:val="32"/>
          <w:szCs w:val="32"/>
        </w:rPr>
        <w:t>同意的情况下，自愿</w:t>
      </w:r>
      <w:proofErr w:type="gramStart"/>
      <w:r>
        <w:rPr>
          <w:rFonts w:ascii="仿宋_GB2312" w:eastAsia="仿宋_GB2312" w:hAnsi="仿宋_GB2312" w:cs="仿宋_GB2312" w:hint="eastAsia"/>
          <w:sz w:val="32"/>
          <w:szCs w:val="32"/>
        </w:rPr>
        <w:t>接种非</w:t>
      </w:r>
      <w:proofErr w:type="gramEnd"/>
      <w:r>
        <w:rPr>
          <w:rFonts w:ascii="仿宋_GB2312" w:eastAsia="仿宋_GB2312" w:hAnsi="仿宋_GB2312" w:cs="仿宋_GB2312" w:hint="eastAsia"/>
          <w:sz w:val="32"/>
          <w:szCs w:val="32"/>
        </w:rPr>
        <w:t>免疫规划疫苗。</w:t>
      </w:r>
    </w:p>
    <w:p w14:paraId="786950F9"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（三）非免疫规划疫苗同效替代免疫规划疫苗相应剂次</w:t>
      </w:r>
      <w:r>
        <w:rPr>
          <w:rFonts w:ascii="楷体GB-2312" w:eastAsia="楷体GB-2312" w:hAnsi="楷体GB-2312" w:cs="楷体GB-2312" w:hint="eastAsia"/>
          <w:sz w:val="32"/>
          <w:szCs w:val="32"/>
        </w:rPr>
        <w:t>。</w:t>
      </w:r>
    </w:p>
    <w:p w14:paraId="7B5467B3" w14:textId="77777777" w:rsidR="009C3D0F" w:rsidRDefault="00ED0C54">
      <w:pPr>
        <w:spacing w:line="58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受种方自主</w:t>
      </w:r>
      <w:proofErr w:type="gramEnd"/>
      <w:r>
        <w:rPr>
          <w:rFonts w:ascii="仿宋_GB2312" w:eastAsia="仿宋_GB2312" w:hAnsi="仿宋_GB2312" w:cs="仿宋_GB2312" w:hint="eastAsia"/>
          <w:sz w:val="32"/>
          <w:szCs w:val="32"/>
        </w:rPr>
        <w:t>选择接种含免疫规划疫苗成分的非免疫规划疫</w:t>
      </w:r>
      <w:r>
        <w:rPr>
          <w:rFonts w:ascii="仿宋_GB2312" w:eastAsia="仿宋_GB2312" w:hAnsi="仿宋_GB2312" w:cs="仿宋_GB2312" w:hint="eastAsia"/>
          <w:sz w:val="32"/>
          <w:szCs w:val="32"/>
        </w:rPr>
        <w:lastRenderedPageBreak/>
        <w:t>苗，并按照本接种方案或疫苗说明书进行全程接种的，可视为完成免疫规划疫苗</w:t>
      </w:r>
      <w:proofErr w:type="gramStart"/>
      <w:r>
        <w:rPr>
          <w:rFonts w:ascii="仿宋_GB2312" w:eastAsia="仿宋_GB2312" w:hAnsi="仿宋_GB2312" w:cs="仿宋_GB2312" w:hint="eastAsia"/>
          <w:sz w:val="32"/>
          <w:szCs w:val="32"/>
        </w:rPr>
        <w:t>相应剂次的</w:t>
      </w:r>
      <w:proofErr w:type="gramEnd"/>
      <w:r>
        <w:rPr>
          <w:rFonts w:ascii="仿宋_GB2312" w:eastAsia="仿宋_GB2312" w:hAnsi="仿宋_GB2312" w:cs="仿宋_GB2312" w:hint="eastAsia"/>
          <w:sz w:val="32"/>
          <w:szCs w:val="32"/>
        </w:rPr>
        <w:t>接种。</w:t>
      </w:r>
      <w:r>
        <w:rPr>
          <w:rFonts w:ascii="仿宋_GB2312" w:eastAsia="仿宋_GB2312" w:hAnsi="仿宋_GB2312" w:cs="仿宋_GB2312" w:hint="eastAsia"/>
          <w:sz w:val="32"/>
          <w:szCs w:val="32"/>
        </w:rPr>
        <w:t>原则上不推荐使用同品种、同规格的非免疫规划疫苗替代同产品免疫规划疫苗。</w:t>
      </w:r>
    </w:p>
    <w:p w14:paraId="701B38FB"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（四）可使用不同企业的同种疫苗完成</w:t>
      </w:r>
      <w:r>
        <w:rPr>
          <w:rFonts w:ascii="楷体GB-2312" w:eastAsia="楷体GB-2312" w:hAnsi="楷体GB-2312" w:cs="楷体GB-2312" w:hint="eastAsia"/>
          <w:sz w:val="32"/>
          <w:szCs w:val="32"/>
        </w:rPr>
        <w:t>后续接种或补种</w:t>
      </w:r>
      <w:r>
        <w:rPr>
          <w:rFonts w:ascii="楷体GB-2312" w:eastAsia="楷体GB-2312" w:hAnsi="楷体GB-2312" w:cs="楷体GB-2312" w:hint="eastAsia"/>
          <w:sz w:val="32"/>
          <w:szCs w:val="32"/>
        </w:rPr>
        <w:t>。</w:t>
      </w:r>
    </w:p>
    <w:p w14:paraId="5F65F83B"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尽可能使用同一企业的同种（同品种、同规格、同免疫程序）疫苗完成接种程序。当遇到无法使用同一企业的同种疫苗完成接种程序时，可使用不同企业的同种疫苗完成后续接种或补种。</w:t>
      </w:r>
    </w:p>
    <w:p w14:paraId="65F0E3CC"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w:t>
      </w:r>
      <w:r>
        <w:rPr>
          <w:rFonts w:ascii="楷体GB-2312" w:eastAsia="楷体GB-2312" w:hAnsi="楷体GB-2312" w:cs="楷体GB-2312" w:hint="eastAsia"/>
          <w:sz w:val="32"/>
          <w:szCs w:val="32"/>
        </w:rPr>
        <w:t>五</w:t>
      </w:r>
      <w:r>
        <w:rPr>
          <w:rFonts w:ascii="楷体GB-2312" w:eastAsia="楷体GB-2312" w:hAnsi="楷体GB-2312" w:cs="楷体GB-2312" w:hint="eastAsia"/>
          <w:sz w:val="32"/>
          <w:szCs w:val="32"/>
        </w:rPr>
        <w:t>）免疫规划疫苗和非免疫规划疫苗按相关规定执行同时接种</w:t>
      </w:r>
      <w:r>
        <w:rPr>
          <w:rFonts w:ascii="楷体GB-2312" w:eastAsia="楷体GB-2312" w:hAnsi="楷体GB-2312" w:cs="楷体GB-2312" w:hint="eastAsia"/>
          <w:sz w:val="32"/>
          <w:szCs w:val="32"/>
        </w:rPr>
        <w:t>。</w:t>
      </w:r>
    </w:p>
    <w:p w14:paraId="655FE651" w14:textId="77777777" w:rsidR="009C3D0F" w:rsidRDefault="00ED0C54">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免疫规划</w:t>
      </w:r>
      <w:r>
        <w:rPr>
          <w:rFonts w:ascii="仿宋_GB2312" w:eastAsia="仿宋_GB2312" w:hAnsi="仿宋_GB2312" w:cs="仿宋_GB2312" w:hint="eastAsia"/>
          <w:sz w:val="32"/>
          <w:szCs w:val="32"/>
        </w:rPr>
        <w:t>疫苗</w:t>
      </w:r>
      <w:r>
        <w:rPr>
          <w:rFonts w:ascii="仿宋_GB2312" w:eastAsia="仿宋_GB2312" w:hAnsi="仿宋_GB2312" w:cs="仿宋_GB2312" w:hint="eastAsia"/>
          <w:sz w:val="32"/>
          <w:szCs w:val="32"/>
        </w:rPr>
        <w:t>和非免疫规划疫苗应</w:t>
      </w:r>
      <w:r>
        <w:rPr>
          <w:rFonts w:ascii="仿宋_GB2312" w:eastAsia="仿宋_GB2312" w:hAnsi="仿宋_GB2312" w:cs="仿宋_GB2312" w:hint="eastAsia"/>
          <w:sz w:val="32"/>
          <w:szCs w:val="32"/>
        </w:rPr>
        <w:t>按照《国家免疫规划疫苗儿童免疫程序及说明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》和《非免疫规划疫苗使用指导原则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的相关规定执行</w:t>
      </w:r>
      <w:r>
        <w:rPr>
          <w:rFonts w:ascii="仿宋_GB2312" w:eastAsia="仿宋_GB2312" w:hAnsi="仿宋_GB2312" w:cs="仿宋_GB2312" w:hint="eastAsia"/>
          <w:sz w:val="32"/>
          <w:szCs w:val="32"/>
        </w:rPr>
        <w:t>同时接种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非免疫规划疫苗说明书中有特别说明的情况除外。</w:t>
      </w:r>
      <w:r>
        <w:rPr>
          <w:rFonts w:ascii="仿宋_GB2312" w:eastAsia="仿宋_GB2312" w:hAnsi="仿宋_GB2312" w:cs="仿宋_GB2312" w:hint="eastAsia"/>
          <w:sz w:val="32"/>
          <w:szCs w:val="32"/>
        </w:rPr>
        <w:t xml:space="preserve"> </w:t>
      </w:r>
    </w:p>
    <w:p w14:paraId="2B13B022"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（六）其他</w:t>
      </w:r>
      <w:r>
        <w:rPr>
          <w:rFonts w:ascii="楷体GB-2312" w:eastAsia="楷体GB-2312" w:hAnsi="楷体GB-2312" w:cs="楷体GB-2312" w:hint="eastAsia"/>
          <w:sz w:val="32"/>
          <w:szCs w:val="32"/>
        </w:rPr>
        <w:t>。</w:t>
      </w:r>
    </w:p>
    <w:p w14:paraId="2D58C1C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本接种方案如与国家新出台的关于非免疫规划疫苗的使用指导原则有冲突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按照国家新出台的相关规定执行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有疫苗说明书变更或新疫苗上市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按照最新的疫苗说明书执行。本接种方案未尽的其他事宜，按照国家和省的有关要求执行。</w:t>
      </w:r>
    </w:p>
    <w:p w14:paraId="410D9B79" w14:textId="77777777" w:rsidR="009C3D0F" w:rsidRDefault="00ED0C5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二、接种方案</w:t>
      </w:r>
    </w:p>
    <w:p w14:paraId="421237B1"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（一）乙型肝炎疫苗</w:t>
      </w:r>
      <w:r>
        <w:rPr>
          <w:rFonts w:ascii="楷体GB-2312" w:eastAsia="楷体GB-2312" w:hAnsi="楷体GB-2312" w:cs="楷体GB-2312" w:hint="eastAsia"/>
          <w:sz w:val="32"/>
          <w:szCs w:val="32"/>
        </w:rPr>
        <w:t>。</w:t>
      </w:r>
    </w:p>
    <w:p w14:paraId="4FEF46C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乙型肝炎是由乙型肝炎病毒引起的以急性或慢性肝实质细</w:t>
      </w:r>
      <w:r>
        <w:rPr>
          <w:rFonts w:ascii="仿宋_GB2312" w:eastAsia="仿宋_GB2312" w:hAnsi="仿宋_GB2312" w:cs="仿宋_GB2312" w:hint="eastAsia"/>
          <w:sz w:val="32"/>
          <w:szCs w:val="32"/>
        </w:rPr>
        <w:lastRenderedPageBreak/>
        <w:t>胞损伤为主的传染病。传染源为急、慢性乙型肝炎患者和病毒携带者。主要通过血液及血液制品、母婴和性途径传播。人群普遍易感。</w:t>
      </w:r>
    </w:p>
    <w:p w14:paraId="297A68E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疫苗（酵母）、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疫苗（酵母）、</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疫苗（酵母）、</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w:t>
      </w:r>
      <w:r>
        <w:rPr>
          <w:rFonts w:ascii="仿宋_GB2312" w:eastAsia="仿宋_GB2312" w:hAnsi="仿宋_GB2312" w:cs="仿宋_GB2312" w:hint="eastAsia"/>
          <w:sz w:val="32"/>
          <w:szCs w:val="32"/>
        </w:rPr>
        <w:t>CHO</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w:t>
      </w:r>
      <w:r>
        <w:rPr>
          <w:rFonts w:ascii="仿宋_GB2312" w:eastAsia="仿宋_GB2312" w:hAnsi="仿宋_GB2312" w:cs="仿宋_GB2312" w:hint="eastAsia"/>
          <w:sz w:val="32"/>
          <w:szCs w:val="32"/>
        </w:rPr>
        <w:t>CHO</w:t>
      </w:r>
      <w:r>
        <w:rPr>
          <w:rFonts w:ascii="仿宋_GB2312" w:eastAsia="仿宋_GB2312" w:hAnsi="仿宋_GB2312" w:cs="仿宋_GB2312" w:hint="eastAsia"/>
          <w:sz w:val="32"/>
          <w:szCs w:val="32"/>
        </w:rPr>
        <w:t>）。</w:t>
      </w:r>
    </w:p>
    <w:p w14:paraId="58182DE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疫苗（酵母）、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疫苗（酵母）、</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w:t>
      </w:r>
      <w:r>
        <w:rPr>
          <w:rFonts w:ascii="仿宋_GB2312" w:eastAsia="仿宋_GB2312" w:hAnsi="仿宋_GB2312" w:cs="仿宋_GB2312" w:hint="eastAsia"/>
          <w:sz w:val="32"/>
          <w:szCs w:val="32"/>
        </w:rPr>
        <w:t>CHO</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重组乙型肝炎</w:t>
      </w:r>
      <w:r>
        <w:rPr>
          <w:rFonts w:ascii="仿宋_GB2312" w:eastAsia="仿宋_GB2312" w:hAnsi="仿宋_GB2312" w:cs="仿宋_GB2312" w:hint="eastAsia"/>
          <w:sz w:val="32"/>
          <w:szCs w:val="32"/>
        </w:rPr>
        <w:t>疫苗（</w:t>
      </w:r>
      <w:r>
        <w:rPr>
          <w:rFonts w:ascii="仿宋_GB2312" w:eastAsia="仿宋_GB2312" w:hAnsi="仿宋_GB2312" w:cs="仿宋_GB2312" w:hint="eastAsia"/>
          <w:sz w:val="32"/>
          <w:szCs w:val="32"/>
        </w:rPr>
        <w:t>CHO</w:t>
      </w:r>
      <w:r>
        <w:rPr>
          <w:rFonts w:ascii="仿宋_GB2312" w:eastAsia="仿宋_GB2312" w:hAnsi="仿宋_GB2312" w:cs="仿宋_GB2312" w:hint="eastAsia"/>
          <w:sz w:val="32"/>
          <w:szCs w:val="32"/>
        </w:rPr>
        <w:t>）】</w:t>
      </w:r>
    </w:p>
    <w:p w14:paraId="32A4EC2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疫苗作用：预防乙型肝炎。</w:t>
      </w:r>
    </w:p>
    <w:p w14:paraId="7C045EB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接种对象：乙型肝炎病毒易感者，尤其是高风险人群。</w:t>
      </w:r>
    </w:p>
    <w:p w14:paraId="4EB2AEC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高风险人群：</w:t>
      </w:r>
    </w:p>
    <w:p w14:paraId="37E804E6"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）存在职业暴露感染风险人群：包括有接触血液或体液职业危险的卫生保健人员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医学院校学生、公共安全机构（如公安、司法、消防、应急救灾等）人员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服务机构（如福利院、残障机构等）人员和</w:t>
      </w:r>
      <w:r>
        <w:rPr>
          <w:rFonts w:ascii="仿宋_GB2312" w:eastAsia="仿宋_GB2312" w:hAnsi="仿宋_GB2312" w:cs="仿宋_GB2312" w:hint="eastAsia"/>
          <w:sz w:val="32"/>
          <w:szCs w:val="32"/>
        </w:rPr>
        <w:t>托幼机构</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等。</w:t>
      </w:r>
    </w:p>
    <w:p w14:paraId="5B10C80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）存在经皮肤、黏膜和血液暴露感染风险人群：包括乙型肝炎病毒表面抗原（</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）阳性者的家庭成员、易发生外伤者、血液透析者、器官移植者和静脉吸毒者等。</w:t>
      </w:r>
    </w:p>
    <w:p w14:paraId="2DD620D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）存在性暴露感染风险人群：包括性伴为</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阳性者、男</w:t>
      </w:r>
      <w:proofErr w:type="gramStart"/>
      <w:r>
        <w:rPr>
          <w:rFonts w:ascii="仿宋_GB2312" w:eastAsia="仿宋_GB2312" w:hAnsi="仿宋_GB2312" w:cs="仿宋_GB2312" w:hint="eastAsia"/>
          <w:sz w:val="32"/>
          <w:szCs w:val="32"/>
        </w:rPr>
        <w:t>男</w:t>
      </w:r>
      <w:proofErr w:type="gramEnd"/>
      <w:r>
        <w:rPr>
          <w:rFonts w:ascii="仿宋_GB2312" w:eastAsia="仿宋_GB2312" w:hAnsi="仿宋_GB2312" w:cs="仿宋_GB2312" w:hint="eastAsia"/>
          <w:sz w:val="32"/>
          <w:szCs w:val="32"/>
        </w:rPr>
        <w:t>同性性行为者和多性伴者等。</w:t>
      </w:r>
    </w:p>
    <w:p w14:paraId="0AB6945A"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）其他人群：包括乙型肝炎以外的其他慢性肝病患者、慢性肾病患者、糖尿病患者、乙型肝炎高发区的居住者及旅行者、免疫缺陷或免疫低下者和</w:t>
      </w:r>
      <w:r>
        <w:rPr>
          <w:rFonts w:ascii="仿宋_GB2312" w:eastAsia="仿宋_GB2312" w:hAnsi="仿宋_GB2312" w:cs="仿宋_GB2312" w:hint="eastAsia"/>
          <w:sz w:val="32"/>
          <w:szCs w:val="32"/>
        </w:rPr>
        <w:t>HIV</w:t>
      </w:r>
      <w:r>
        <w:rPr>
          <w:rFonts w:ascii="仿宋_GB2312" w:eastAsia="仿宋_GB2312" w:hAnsi="仿宋_GB2312" w:cs="仿宋_GB2312" w:hint="eastAsia"/>
          <w:sz w:val="32"/>
          <w:szCs w:val="32"/>
        </w:rPr>
        <w:t>感染者</w:t>
      </w:r>
      <w:r>
        <w:rPr>
          <w:rFonts w:ascii="仿宋_GB2312" w:eastAsia="仿宋_GB2312" w:hAnsi="仿宋_GB2312" w:cs="仿宋_GB2312" w:hint="eastAsia"/>
          <w:sz w:val="32"/>
          <w:szCs w:val="32"/>
        </w:rPr>
        <w:t>等。</w:t>
      </w:r>
    </w:p>
    <w:p w14:paraId="1965F5A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778E8B1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其他事项：</w:t>
      </w:r>
    </w:p>
    <w:p w14:paraId="327A053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）高风险人群：建议主动筛查</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、乙型肝炎病毒表面抗体（抗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）和乙型肝炎病毒核心抗体（抗</w:t>
      </w:r>
      <w:r>
        <w:rPr>
          <w:rFonts w:ascii="仿宋_GB2312" w:eastAsia="仿宋_GB2312" w:hAnsi="仿宋_GB2312" w:cs="仿宋_GB2312" w:hint="eastAsia"/>
          <w:sz w:val="32"/>
          <w:szCs w:val="32"/>
        </w:rPr>
        <w:t>-HBc</w:t>
      </w:r>
      <w:r>
        <w:rPr>
          <w:rFonts w:ascii="仿宋_GB2312" w:eastAsia="仿宋_GB2312" w:hAnsi="仿宋_GB2312" w:cs="仿宋_GB2312" w:hint="eastAsia"/>
          <w:sz w:val="32"/>
          <w:szCs w:val="32"/>
        </w:rPr>
        <w:t>），三项均阴性者接种乙型肝炎疫苗。接种第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个月进行</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和抗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检测，若</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阴性、抗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阴性或＜</w:t>
      </w:r>
      <w:r>
        <w:rPr>
          <w:rFonts w:ascii="仿宋_GB2312" w:eastAsia="仿宋_GB2312" w:hAnsi="仿宋_GB2312" w:cs="仿宋_GB2312" w:hint="eastAsia"/>
          <w:sz w:val="32"/>
          <w:szCs w:val="32"/>
        </w:rPr>
        <w:t xml:space="preserve">10 </w:t>
      </w:r>
      <w:proofErr w:type="spellStart"/>
      <w:r>
        <w:rPr>
          <w:rFonts w:ascii="仿宋_GB2312" w:eastAsia="仿宋_GB2312" w:hAnsi="仿宋_GB2312" w:cs="仿宋_GB2312" w:hint="eastAsia"/>
          <w:sz w:val="32"/>
          <w:szCs w:val="32"/>
        </w:rPr>
        <w:t>mIU</w:t>
      </w:r>
      <w:proofErr w:type="spellEnd"/>
      <w:r>
        <w:rPr>
          <w:rFonts w:ascii="仿宋_GB2312" w:eastAsia="仿宋_GB2312" w:hAnsi="仿宋_GB2312" w:cs="仿宋_GB2312" w:hint="eastAsia"/>
          <w:sz w:val="32"/>
          <w:szCs w:val="32"/>
        </w:rPr>
        <w:t>/mL</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月免疫程序再接种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剂乙型肝炎疫苗或可接种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乙型肝炎疫苗（仅限</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岁及以上人群）。</w:t>
      </w:r>
    </w:p>
    <w:p w14:paraId="0E27A49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）持续暴露于乙型肝炎病毒感染环境中的免疫缺陷者：建议每年检测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和抗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，若</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阴性、抗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阴性或＜</w:t>
      </w:r>
      <w:r>
        <w:rPr>
          <w:rFonts w:ascii="仿宋_GB2312" w:eastAsia="仿宋_GB2312" w:hAnsi="仿宋_GB2312" w:cs="仿宋_GB2312" w:hint="eastAsia"/>
          <w:sz w:val="32"/>
          <w:szCs w:val="32"/>
        </w:rPr>
        <w:t xml:space="preserve">10 </w:t>
      </w:r>
      <w:proofErr w:type="spellStart"/>
      <w:r>
        <w:rPr>
          <w:rFonts w:ascii="仿宋_GB2312" w:eastAsia="仿宋_GB2312" w:hAnsi="仿宋_GB2312" w:cs="仿宋_GB2312" w:hint="eastAsia"/>
          <w:sz w:val="32"/>
          <w:szCs w:val="32"/>
        </w:rPr>
        <w:t>mIU</w:t>
      </w:r>
      <w:proofErr w:type="spellEnd"/>
      <w:r>
        <w:rPr>
          <w:rFonts w:ascii="仿宋_GB2312" w:eastAsia="仿宋_GB2312" w:hAnsi="仿宋_GB2312" w:cs="仿宋_GB2312" w:hint="eastAsia"/>
          <w:sz w:val="32"/>
          <w:szCs w:val="32"/>
        </w:rPr>
        <w:t>/mL</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月免疫程序再接种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剂乙型肝炎疫苗。</w:t>
      </w:r>
    </w:p>
    <w:p w14:paraId="21E20DD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）意外暴露者（</w:t>
      </w:r>
      <w:r>
        <w:rPr>
          <w:rFonts w:ascii="仿宋_GB2312" w:eastAsia="仿宋_GB2312" w:hAnsi="仿宋_GB2312" w:cs="仿宋_GB2312" w:hint="eastAsia"/>
          <w:sz w:val="32"/>
          <w:szCs w:val="32"/>
        </w:rPr>
        <w:t>破损</w:t>
      </w:r>
      <w:r>
        <w:rPr>
          <w:rFonts w:ascii="仿宋_GB2312" w:eastAsia="仿宋_GB2312" w:hAnsi="仿宋_GB2312" w:cs="仿宋_GB2312" w:hint="eastAsia"/>
          <w:sz w:val="32"/>
          <w:szCs w:val="32"/>
        </w:rPr>
        <w:t>皮肤或黏膜接触</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阳性或</w:t>
      </w:r>
      <w:r>
        <w:rPr>
          <w:rFonts w:ascii="仿宋_GB2312" w:eastAsia="仿宋_GB2312" w:hAnsi="仿宋_GB2312" w:cs="仿宋_GB2312" w:hint="eastAsia"/>
          <w:sz w:val="32"/>
          <w:szCs w:val="32"/>
        </w:rPr>
        <w:t>HBsAg</w:t>
      </w:r>
      <w:r>
        <w:rPr>
          <w:rFonts w:ascii="仿宋_GB2312" w:eastAsia="仿宋_GB2312" w:hAnsi="仿宋_GB2312" w:cs="仿宋_GB2312" w:hint="eastAsia"/>
          <w:sz w:val="32"/>
          <w:szCs w:val="32"/>
        </w:rPr>
        <w:t>不详者的血液或体液，或被其污染的针头刺伤者）：</w:t>
      </w:r>
    </w:p>
    <w:p w14:paraId="783AF5C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①若接种过乙</w:t>
      </w:r>
      <w:r>
        <w:rPr>
          <w:rFonts w:ascii="仿宋_GB2312" w:eastAsia="仿宋_GB2312" w:hAnsi="仿宋_GB2312" w:cs="仿宋_GB2312" w:hint="eastAsia"/>
          <w:sz w:val="32"/>
          <w:szCs w:val="32"/>
        </w:rPr>
        <w:t>型</w:t>
      </w:r>
      <w:r>
        <w:rPr>
          <w:rFonts w:ascii="仿宋_GB2312" w:eastAsia="仿宋_GB2312" w:hAnsi="仿宋_GB2312" w:cs="仿宋_GB2312" w:hint="eastAsia"/>
          <w:sz w:val="32"/>
          <w:szCs w:val="32"/>
        </w:rPr>
        <w:t>肝</w:t>
      </w:r>
      <w:r>
        <w:rPr>
          <w:rFonts w:ascii="仿宋_GB2312" w:eastAsia="仿宋_GB2312" w:hAnsi="仿宋_GB2312" w:cs="仿宋_GB2312" w:hint="eastAsia"/>
          <w:sz w:val="32"/>
          <w:szCs w:val="32"/>
        </w:rPr>
        <w:t>炎</w:t>
      </w:r>
      <w:r>
        <w:rPr>
          <w:rFonts w:ascii="仿宋_GB2312" w:eastAsia="仿宋_GB2312" w:hAnsi="仿宋_GB2312" w:cs="仿宋_GB2312" w:hint="eastAsia"/>
          <w:sz w:val="32"/>
          <w:szCs w:val="32"/>
        </w:rPr>
        <w:t>疫苗，且</w:t>
      </w:r>
      <w:r>
        <w:rPr>
          <w:rFonts w:ascii="仿宋_GB2312" w:eastAsia="仿宋_GB2312" w:hAnsi="仿宋_GB2312" w:cs="仿宋_GB2312" w:hint="eastAsia"/>
          <w:sz w:val="32"/>
          <w:szCs w:val="32"/>
        </w:rPr>
        <w:t>既往检测</w:t>
      </w:r>
      <w:r>
        <w:rPr>
          <w:rFonts w:ascii="仿宋_GB2312" w:eastAsia="仿宋_GB2312" w:hAnsi="仿宋_GB2312" w:cs="仿宋_GB2312" w:hint="eastAsia"/>
          <w:sz w:val="32"/>
          <w:szCs w:val="32"/>
        </w:rPr>
        <w:t>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阳性</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10 </w:t>
      </w:r>
      <w:proofErr w:type="spellStart"/>
      <w:r>
        <w:rPr>
          <w:rFonts w:ascii="仿宋_GB2312" w:eastAsia="仿宋_GB2312" w:hAnsi="仿宋_GB2312" w:cs="仿宋_GB2312" w:hint="eastAsia"/>
          <w:sz w:val="32"/>
          <w:szCs w:val="32"/>
        </w:rPr>
        <w:t>mIU</w:t>
      </w:r>
      <w:proofErr w:type="spellEnd"/>
      <w:r>
        <w:rPr>
          <w:rFonts w:ascii="仿宋_GB2312" w:eastAsia="仿宋_GB2312" w:hAnsi="仿宋_GB2312" w:cs="仿宋_GB2312" w:hint="eastAsia"/>
          <w:sz w:val="32"/>
          <w:szCs w:val="32"/>
        </w:rPr>
        <w:t>/mL</w:t>
      </w:r>
      <w:r>
        <w:rPr>
          <w:rFonts w:ascii="仿宋_GB2312" w:eastAsia="仿宋_GB2312" w:hAnsi="仿宋_GB2312" w:cs="仿宋_GB2312" w:hint="eastAsia"/>
          <w:sz w:val="32"/>
          <w:szCs w:val="32"/>
        </w:rPr>
        <w:t>者，无须再接种。</w:t>
      </w:r>
    </w:p>
    <w:p w14:paraId="08F2F3D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②若未接种过乙型肝炎疫苗，或虽接种过乙型肝炎疫苗，但</w:t>
      </w:r>
      <w:r>
        <w:rPr>
          <w:rFonts w:ascii="仿宋_GB2312" w:eastAsia="仿宋_GB2312" w:hAnsi="仿宋_GB2312" w:cs="仿宋_GB2312" w:hint="eastAsia"/>
          <w:sz w:val="32"/>
          <w:szCs w:val="32"/>
        </w:rPr>
        <w:t>既往检测</w:t>
      </w:r>
      <w:r>
        <w:rPr>
          <w:rFonts w:ascii="仿宋_GB2312" w:eastAsia="仿宋_GB2312" w:hAnsi="仿宋_GB2312" w:cs="仿宋_GB2312" w:hint="eastAsia"/>
          <w:sz w:val="32"/>
          <w:szCs w:val="32"/>
        </w:rPr>
        <w:t>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阴性或</w:t>
      </w:r>
      <w:r>
        <w:rPr>
          <w:rFonts w:ascii="仿宋_GB2312" w:eastAsia="仿宋_GB2312" w:hAnsi="仿宋_GB2312" w:cs="仿宋_GB2312" w:hint="eastAsia"/>
          <w:sz w:val="32"/>
          <w:szCs w:val="32"/>
        </w:rPr>
        <w:t xml:space="preserve">&lt;10 </w:t>
      </w:r>
      <w:proofErr w:type="spellStart"/>
      <w:r>
        <w:rPr>
          <w:rFonts w:ascii="仿宋_GB2312" w:eastAsia="仿宋_GB2312" w:hAnsi="仿宋_GB2312" w:cs="仿宋_GB2312" w:hint="eastAsia"/>
          <w:sz w:val="32"/>
          <w:szCs w:val="32"/>
        </w:rPr>
        <w:t>mIU</w:t>
      </w:r>
      <w:proofErr w:type="spellEnd"/>
      <w:r>
        <w:rPr>
          <w:rFonts w:ascii="仿宋_GB2312" w:eastAsia="仿宋_GB2312" w:hAnsi="仿宋_GB2312" w:cs="仿宋_GB2312" w:hint="eastAsia"/>
          <w:sz w:val="32"/>
          <w:szCs w:val="32"/>
        </w:rPr>
        <w:t>/mL</w:t>
      </w:r>
      <w:r>
        <w:rPr>
          <w:rFonts w:ascii="仿宋_GB2312" w:eastAsia="仿宋_GB2312" w:hAnsi="仿宋_GB2312" w:cs="仿宋_GB2312" w:hint="eastAsia"/>
          <w:sz w:val="32"/>
          <w:szCs w:val="32"/>
        </w:rPr>
        <w:t>或水平不详，应立即注射</w:t>
      </w:r>
      <w:r>
        <w:rPr>
          <w:rFonts w:ascii="仿宋_GB2312" w:eastAsia="仿宋_GB2312" w:hAnsi="仿宋_GB2312" w:cs="仿宋_GB2312" w:hint="eastAsia"/>
          <w:sz w:val="32"/>
          <w:szCs w:val="32"/>
        </w:rPr>
        <w:lastRenderedPageBreak/>
        <w:t>HBIG 200-400 IU</w:t>
      </w:r>
      <w:r>
        <w:rPr>
          <w:rFonts w:ascii="仿宋_GB2312" w:eastAsia="仿宋_GB2312" w:hAnsi="仿宋_GB2312" w:cs="仿宋_GB2312" w:hint="eastAsia"/>
          <w:sz w:val="32"/>
          <w:szCs w:val="32"/>
        </w:rPr>
        <w:t>，同时在不同部位接种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乙型肝炎疫苗，并于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个月和</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个月后分别接种第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剂和第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乙型肝炎疫苗。</w:t>
      </w:r>
    </w:p>
    <w:p w14:paraId="6B8122F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μ</w:t>
      </w:r>
      <w:r>
        <w:rPr>
          <w:rFonts w:ascii="仿宋_GB2312" w:eastAsia="仿宋_GB2312" w:hAnsi="仿宋_GB2312" w:cs="仿宋_GB2312" w:hint="eastAsia"/>
          <w:sz w:val="32"/>
          <w:szCs w:val="32"/>
        </w:rPr>
        <w:t>g</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组乙型肝炎</w:t>
      </w:r>
      <w:r>
        <w:rPr>
          <w:rFonts w:ascii="仿宋_GB2312" w:eastAsia="仿宋_GB2312" w:hAnsi="仿宋_GB2312" w:cs="仿宋_GB2312" w:hint="eastAsia"/>
          <w:sz w:val="32"/>
          <w:szCs w:val="32"/>
        </w:rPr>
        <w:t>疫苗（酵母</w:t>
      </w:r>
      <w:r>
        <w:rPr>
          <w:rFonts w:ascii="仿宋_GB2312" w:eastAsia="仿宋_GB2312" w:hAnsi="仿宋_GB2312" w:cs="仿宋_GB2312" w:hint="eastAsia"/>
          <w:sz w:val="32"/>
          <w:szCs w:val="32"/>
        </w:rPr>
        <w:t>】</w:t>
      </w:r>
    </w:p>
    <w:p w14:paraId="54286AB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疫苗作用：预防乙</w:t>
      </w:r>
      <w:r>
        <w:rPr>
          <w:rFonts w:ascii="仿宋_GB2312" w:eastAsia="仿宋_GB2312" w:hAnsi="仿宋_GB2312" w:cs="仿宋_GB2312" w:hint="eastAsia"/>
          <w:sz w:val="32"/>
          <w:szCs w:val="32"/>
        </w:rPr>
        <w:t>型</w:t>
      </w:r>
      <w:r>
        <w:rPr>
          <w:rFonts w:ascii="仿宋_GB2312" w:eastAsia="仿宋_GB2312" w:hAnsi="仿宋_GB2312" w:cs="仿宋_GB2312" w:hint="eastAsia"/>
          <w:sz w:val="32"/>
          <w:szCs w:val="32"/>
        </w:rPr>
        <w:t>肝</w:t>
      </w:r>
      <w:r>
        <w:rPr>
          <w:rFonts w:ascii="仿宋_GB2312" w:eastAsia="仿宋_GB2312" w:hAnsi="仿宋_GB2312" w:cs="仿宋_GB2312" w:hint="eastAsia"/>
          <w:sz w:val="32"/>
          <w:szCs w:val="32"/>
        </w:rPr>
        <w:t>炎</w:t>
      </w:r>
      <w:r>
        <w:rPr>
          <w:rFonts w:ascii="仿宋_GB2312" w:eastAsia="仿宋_GB2312" w:hAnsi="仿宋_GB2312" w:cs="仿宋_GB2312" w:hint="eastAsia"/>
          <w:sz w:val="32"/>
          <w:szCs w:val="32"/>
        </w:rPr>
        <w:t>。</w:t>
      </w:r>
    </w:p>
    <w:p w14:paraId="2D923BC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接种对象：乙</w:t>
      </w:r>
      <w:r>
        <w:rPr>
          <w:rFonts w:ascii="仿宋_GB2312" w:eastAsia="仿宋_GB2312" w:hAnsi="仿宋_GB2312" w:cs="仿宋_GB2312" w:hint="eastAsia"/>
          <w:sz w:val="32"/>
          <w:szCs w:val="32"/>
        </w:rPr>
        <w:t>型</w:t>
      </w:r>
      <w:r>
        <w:rPr>
          <w:rFonts w:ascii="仿宋_GB2312" w:eastAsia="仿宋_GB2312" w:hAnsi="仿宋_GB2312" w:cs="仿宋_GB2312" w:hint="eastAsia"/>
          <w:sz w:val="32"/>
          <w:szCs w:val="32"/>
        </w:rPr>
        <w:t>肝</w:t>
      </w:r>
      <w:r>
        <w:rPr>
          <w:rFonts w:ascii="仿宋_GB2312" w:eastAsia="仿宋_GB2312" w:hAnsi="仿宋_GB2312" w:cs="仿宋_GB2312" w:hint="eastAsia"/>
          <w:sz w:val="32"/>
          <w:szCs w:val="32"/>
        </w:rPr>
        <w:t>炎</w:t>
      </w:r>
      <w:r>
        <w:rPr>
          <w:rFonts w:ascii="仿宋_GB2312" w:eastAsia="仿宋_GB2312" w:hAnsi="仿宋_GB2312" w:cs="仿宋_GB2312" w:hint="eastAsia"/>
          <w:sz w:val="32"/>
          <w:szCs w:val="32"/>
        </w:rPr>
        <w:t>疫苗常规免疫无应答的</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岁及以上乙</w:t>
      </w:r>
      <w:r>
        <w:rPr>
          <w:rFonts w:ascii="仿宋_GB2312" w:eastAsia="仿宋_GB2312" w:hAnsi="仿宋_GB2312" w:cs="仿宋_GB2312" w:hint="eastAsia"/>
          <w:sz w:val="32"/>
          <w:szCs w:val="32"/>
        </w:rPr>
        <w:t>型</w:t>
      </w:r>
      <w:r>
        <w:rPr>
          <w:rFonts w:ascii="仿宋_GB2312" w:eastAsia="仿宋_GB2312" w:hAnsi="仿宋_GB2312" w:cs="仿宋_GB2312" w:hint="eastAsia"/>
          <w:sz w:val="32"/>
          <w:szCs w:val="32"/>
        </w:rPr>
        <w:t>肝</w:t>
      </w:r>
      <w:r>
        <w:rPr>
          <w:rFonts w:ascii="仿宋_GB2312" w:eastAsia="仿宋_GB2312" w:hAnsi="仿宋_GB2312" w:cs="仿宋_GB2312" w:hint="eastAsia"/>
          <w:sz w:val="32"/>
          <w:szCs w:val="32"/>
        </w:rPr>
        <w:t>炎</w:t>
      </w:r>
      <w:r>
        <w:rPr>
          <w:rFonts w:ascii="仿宋_GB2312" w:eastAsia="仿宋_GB2312" w:hAnsi="仿宋_GB2312" w:cs="仿宋_GB2312" w:hint="eastAsia"/>
          <w:sz w:val="32"/>
          <w:szCs w:val="32"/>
        </w:rPr>
        <w:t>易感者。</w:t>
      </w:r>
    </w:p>
    <w:p w14:paraId="5E0B361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常规免疫</w:t>
      </w:r>
      <w:r>
        <w:rPr>
          <w:rFonts w:ascii="仿宋_GB2312" w:eastAsia="仿宋_GB2312" w:hAnsi="仿宋_GB2312" w:cs="仿宋_GB2312" w:hint="eastAsia"/>
          <w:sz w:val="32"/>
          <w:szCs w:val="32"/>
        </w:rPr>
        <w:t>无应答者接种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个月检测</w:t>
      </w:r>
      <w:r>
        <w:rPr>
          <w:rFonts w:ascii="仿宋_GB2312" w:eastAsia="仿宋_GB2312" w:hAnsi="仿宋_GB2312" w:cs="仿宋_GB2312" w:hint="eastAsia"/>
          <w:sz w:val="32"/>
          <w:szCs w:val="32"/>
        </w:rPr>
        <w:t>抗</w:t>
      </w:r>
      <w:r>
        <w:rPr>
          <w:rFonts w:ascii="仿宋_GB2312" w:eastAsia="仿宋_GB2312" w:hAnsi="仿宋_GB2312" w:cs="仿宋_GB2312" w:hint="eastAsia"/>
          <w:sz w:val="32"/>
          <w:szCs w:val="32"/>
        </w:rPr>
        <w:t>-HBs</w:t>
      </w:r>
      <w:r>
        <w:rPr>
          <w:rFonts w:ascii="仿宋_GB2312" w:eastAsia="仿宋_GB2312" w:hAnsi="仿宋_GB2312" w:cs="仿宋_GB2312" w:hint="eastAsia"/>
          <w:sz w:val="32"/>
          <w:szCs w:val="32"/>
        </w:rPr>
        <w:t>仍为阴性或</w:t>
      </w:r>
      <w:r>
        <w:rPr>
          <w:rFonts w:ascii="仿宋_GB2312" w:eastAsia="仿宋_GB2312" w:hAnsi="仿宋_GB2312" w:cs="仿宋_GB2312" w:hint="eastAsia"/>
          <w:sz w:val="32"/>
          <w:szCs w:val="32"/>
        </w:rPr>
        <w:t xml:space="preserve">&lt;10 </w:t>
      </w:r>
      <w:proofErr w:type="spellStart"/>
      <w:r>
        <w:rPr>
          <w:rFonts w:ascii="仿宋_GB2312" w:eastAsia="仿宋_GB2312" w:hAnsi="仿宋_GB2312" w:cs="仿宋_GB2312" w:hint="eastAsia"/>
          <w:sz w:val="32"/>
          <w:szCs w:val="32"/>
        </w:rPr>
        <w:t>mIU</w:t>
      </w:r>
      <w:proofErr w:type="spellEnd"/>
      <w:r>
        <w:rPr>
          <w:rFonts w:ascii="仿宋_GB2312" w:eastAsia="仿宋_GB2312" w:hAnsi="仿宋_GB2312" w:cs="仿宋_GB2312" w:hint="eastAsia"/>
          <w:sz w:val="32"/>
          <w:szCs w:val="32"/>
        </w:rPr>
        <w:t>/mL</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考虑接种第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剂，两剂至少间隔</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周。</w:t>
      </w:r>
    </w:p>
    <w:p w14:paraId="6F26645F"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（二）轮状病毒疫苗</w:t>
      </w:r>
      <w:r>
        <w:rPr>
          <w:rFonts w:ascii="楷体GB-2312" w:eastAsia="楷体GB-2312" w:hAnsi="楷体GB-2312" w:cs="楷体GB-2312" w:hint="eastAsia"/>
          <w:sz w:val="32"/>
          <w:szCs w:val="32"/>
        </w:rPr>
        <w:t>。</w:t>
      </w:r>
    </w:p>
    <w:p w14:paraId="2EE578D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轮状病毒是全球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岁以下儿童严重脱水性腹泻的主要致病原因。传染源为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和阴性感染者。以粪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口途径传播为主，也可通过接触等途径传播。婴幼儿是高风险人群。</w:t>
      </w:r>
    </w:p>
    <w:p w14:paraId="3458976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疫苗种类：口服五价重配轮状病毒减毒活疫苗、口服轮状病毒活疫苗。</w:t>
      </w:r>
    </w:p>
    <w:p w14:paraId="45B5547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【口服五价重配轮状病毒减毒活疫苗】</w:t>
      </w:r>
    </w:p>
    <w:p w14:paraId="5875167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疫苗作用：预防血清型</w:t>
      </w:r>
      <w:r>
        <w:rPr>
          <w:rFonts w:ascii="仿宋_GB2312" w:eastAsia="仿宋_GB2312" w:hAnsi="仿宋_GB2312" w:cs="仿宋_GB2312" w:hint="eastAsia"/>
          <w:sz w:val="32"/>
          <w:szCs w:val="32"/>
        </w:rPr>
        <w:t>G1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G9</w:t>
      </w:r>
      <w:r>
        <w:rPr>
          <w:rFonts w:ascii="仿宋_GB2312" w:eastAsia="仿宋_GB2312" w:hAnsi="仿宋_GB2312" w:cs="仿宋_GB2312" w:hint="eastAsia"/>
          <w:sz w:val="32"/>
          <w:szCs w:val="32"/>
        </w:rPr>
        <w:t>导致的婴幼儿轮状病毒胃肠炎。</w:t>
      </w:r>
    </w:p>
    <w:p w14:paraId="1EECB66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6-32</w:t>
      </w:r>
      <w:r>
        <w:rPr>
          <w:rFonts w:ascii="仿宋_GB2312" w:eastAsia="仿宋_GB2312" w:hAnsi="仿宋_GB2312" w:cs="仿宋_GB2312" w:hint="eastAsia"/>
          <w:sz w:val="32"/>
          <w:szCs w:val="32"/>
        </w:rPr>
        <w:t>周</w:t>
      </w:r>
      <w:proofErr w:type="gramStart"/>
      <w:r>
        <w:rPr>
          <w:rFonts w:ascii="仿宋_GB2312" w:eastAsia="仿宋_GB2312" w:hAnsi="仿宋_GB2312" w:cs="仿宋_GB2312" w:hint="eastAsia"/>
          <w:sz w:val="32"/>
          <w:szCs w:val="32"/>
        </w:rPr>
        <w:t>龄</w:t>
      </w:r>
      <w:proofErr w:type="gramEnd"/>
      <w:r>
        <w:rPr>
          <w:rFonts w:ascii="仿宋_GB2312" w:eastAsia="仿宋_GB2312" w:hAnsi="仿宋_GB2312" w:cs="仿宋_GB2312" w:hint="eastAsia"/>
          <w:sz w:val="32"/>
          <w:szCs w:val="32"/>
        </w:rPr>
        <w:t>婴儿。</w:t>
      </w:r>
    </w:p>
    <w:p w14:paraId="7A1DF344" w14:textId="77777777" w:rsidR="009C3D0F" w:rsidRDefault="00ED0C54">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免疫程序：全程免疫</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6-12</w:t>
      </w:r>
      <w:r>
        <w:rPr>
          <w:rFonts w:ascii="仿宋_GB2312" w:eastAsia="仿宋_GB2312" w:hAnsi="仿宋_GB2312" w:cs="仿宋_GB2312" w:hint="eastAsia"/>
          <w:sz w:val="32"/>
          <w:szCs w:val="32"/>
        </w:rPr>
        <w:t>周</w:t>
      </w:r>
      <w:proofErr w:type="gramStart"/>
      <w:r>
        <w:rPr>
          <w:rFonts w:ascii="仿宋_GB2312" w:eastAsia="仿宋_GB2312" w:hAnsi="仿宋_GB2312" w:cs="仿宋_GB2312" w:hint="eastAsia"/>
          <w:sz w:val="32"/>
          <w:szCs w:val="32"/>
        </w:rPr>
        <w:t>龄</w:t>
      </w:r>
      <w:proofErr w:type="gramEnd"/>
      <w:r>
        <w:rPr>
          <w:rFonts w:ascii="仿宋_GB2312" w:eastAsia="仿宋_GB2312" w:hAnsi="仿宋_GB2312" w:cs="仿宋_GB2312" w:hint="eastAsia"/>
          <w:sz w:val="32"/>
          <w:szCs w:val="32"/>
        </w:rPr>
        <w:t>口服第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剂，各剂间隔</w:t>
      </w:r>
      <w:r>
        <w:rPr>
          <w:rFonts w:ascii="仿宋_GB2312" w:eastAsia="仿宋_GB2312" w:hAnsi="仿宋_GB2312" w:cs="仿宋_GB2312" w:hint="eastAsia"/>
          <w:sz w:val="32"/>
          <w:szCs w:val="32"/>
        </w:rPr>
        <w:t>4-10</w:t>
      </w:r>
      <w:r>
        <w:rPr>
          <w:rFonts w:ascii="仿宋_GB2312" w:eastAsia="仿宋_GB2312" w:hAnsi="仿宋_GB2312" w:cs="仿宋_GB2312" w:hint="eastAsia"/>
          <w:sz w:val="32"/>
          <w:szCs w:val="32"/>
        </w:rPr>
        <w:t>周，第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剂不应晚于</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周龄。</w:t>
      </w:r>
    </w:p>
    <w:p w14:paraId="6A0A68D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【口服轮状病毒活疫苗】</w:t>
      </w:r>
    </w:p>
    <w:p w14:paraId="2C650B1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疫苗作用：预防婴幼儿</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群轮状病毒引起的腹泻。</w:t>
      </w:r>
    </w:p>
    <w:p w14:paraId="3B6795C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岁婴幼儿。</w:t>
      </w:r>
    </w:p>
    <w:p w14:paraId="0FE8AE2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免疫程序：每年口服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6C6E1257" w14:textId="77777777" w:rsidR="009C3D0F" w:rsidRDefault="00ED0C54">
      <w:pPr>
        <w:spacing w:line="580" w:lineRule="exact"/>
        <w:ind w:firstLineChars="200" w:firstLine="640"/>
        <w:rPr>
          <w:rFonts w:ascii="仿宋_GB2312" w:eastAsia="楷体GB-2312" w:hAnsi="仿宋_GB2312" w:cs="仿宋_GB2312"/>
          <w:color w:val="000000"/>
          <w:sz w:val="32"/>
          <w:szCs w:val="32"/>
        </w:rPr>
      </w:pPr>
      <w:r>
        <w:rPr>
          <w:rFonts w:ascii="楷体GB-2312" w:eastAsia="楷体GB-2312" w:hAnsi="楷体GB-2312" w:cs="楷体GB-2312" w:hint="eastAsia"/>
          <w:color w:val="000000"/>
          <w:sz w:val="32"/>
          <w:szCs w:val="32"/>
        </w:rPr>
        <w:t>（三）肺炎球菌疫苗</w:t>
      </w:r>
      <w:r>
        <w:rPr>
          <w:rFonts w:ascii="楷体GB-2312" w:eastAsia="楷体GB-2312" w:hAnsi="楷体GB-2312" w:cs="楷体GB-2312" w:hint="eastAsia"/>
          <w:color w:val="000000"/>
          <w:sz w:val="32"/>
          <w:szCs w:val="32"/>
        </w:rPr>
        <w:t>。</w:t>
      </w:r>
    </w:p>
    <w:p w14:paraId="55C27D5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肺炎球菌性疾病是由肺炎链球菌引起的一组感染性疾病的总称，包括肺炎链球菌引起的脑膜炎、菌血症、菌血症性肺炎等侵袭性肺炎球菌性疾病和急性中耳炎、鼻窦炎、非菌血症性肺炎等非侵袭性肺炎球菌性疾病。主要</w:t>
      </w:r>
      <w:r>
        <w:rPr>
          <w:rFonts w:ascii="仿宋_GB2312" w:eastAsia="仿宋_GB2312" w:hAnsi="仿宋_GB2312" w:cs="仿宋_GB2312" w:hint="eastAsia"/>
          <w:sz w:val="32"/>
          <w:szCs w:val="32"/>
        </w:rPr>
        <w:t>通过空气</w:t>
      </w:r>
      <w:r>
        <w:rPr>
          <w:rFonts w:ascii="仿宋_GB2312" w:eastAsia="仿宋_GB2312" w:hAnsi="仿宋_GB2312" w:cs="仿宋_GB2312" w:hint="eastAsia"/>
          <w:sz w:val="32"/>
          <w:szCs w:val="32"/>
        </w:rPr>
        <w:t>飞沫传播或由定殖</w:t>
      </w:r>
      <w:proofErr w:type="gramStart"/>
      <w:r>
        <w:rPr>
          <w:rFonts w:ascii="仿宋_GB2312" w:eastAsia="仿宋_GB2312" w:hAnsi="仿宋_GB2312" w:cs="仿宋_GB2312" w:hint="eastAsia"/>
          <w:sz w:val="32"/>
          <w:szCs w:val="32"/>
        </w:rPr>
        <w:t>菌</w:t>
      </w:r>
      <w:proofErr w:type="gramEnd"/>
      <w:r>
        <w:rPr>
          <w:rFonts w:ascii="仿宋_GB2312" w:eastAsia="仿宋_GB2312" w:hAnsi="仿宋_GB2312" w:cs="仿宋_GB2312" w:hint="eastAsia"/>
          <w:sz w:val="32"/>
          <w:szCs w:val="32"/>
        </w:rPr>
        <w:t>移行导致自体感染。婴幼儿、老年人以及有基础疾病的人感染风险较高。</w:t>
      </w:r>
    </w:p>
    <w:p w14:paraId="214EE4B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价肺炎球菌多糖结合疫苗、</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价肺炎球菌多糖疫苗。</w:t>
      </w:r>
    </w:p>
    <w:p w14:paraId="6AAA361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价肺炎球菌多糖结合疫苗（</w:t>
      </w:r>
      <w:r>
        <w:rPr>
          <w:rFonts w:ascii="仿宋_GB2312" w:eastAsia="仿宋_GB2312" w:hAnsi="仿宋_GB2312" w:cs="仿宋_GB2312" w:hint="eastAsia"/>
          <w:sz w:val="32"/>
          <w:szCs w:val="32"/>
        </w:rPr>
        <w:t>CRM</w:t>
      </w:r>
      <w:r>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w:t>
      </w:r>
    </w:p>
    <w:p w14:paraId="1EE943B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疫苗作用：预防由肺炎球菌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9V</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19F</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23F</w:t>
      </w:r>
      <w:r>
        <w:rPr>
          <w:rFonts w:ascii="仿宋_GB2312" w:eastAsia="仿宋_GB2312" w:hAnsi="仿宋_GB2312" w:cs="仿宋_GB2312" w:hint="eastAsia"/>
          <w:sz w:val="32"/>
          <w:szCs w:val="32"/>
        </w:rPr>
        <w:t>血清型感染引起的侵袭性疾病。</w:t>
      </w:r>
    </w:p>
    <w:p w14:paraId="75D7313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周龄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月龄婴幼儿。</w:t>
      </w:r>
    </w:p>
    <w:p w14:paraId="5B873F1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周龄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月龄完成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剂基础免疫，各剂间隔</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lastRenderedPageBreak/>
        <w:t>周。</w:t>
      </w:r>
      <w:r>
        <w:rPr>
          <w:rFonts w:ascii="仿宋_GB2312" w:eastAsia="仿宋_GB2312" w:hAnsi="仿宋_GB2312" w:cs="仿宋_GB2312" w:hint="eastAsia"/>
          <w:sz w:val="32"/>
          <w:szCs w:val="32"/>
        </w:rPr>
        <w:t>12 -15</w:t>
      </w:r>
      <w:r>
        <w:rPr>
          <w:rFonts w:ascii="仿宋_GB2312" w:eastAsia="仿宋_GB2312" w:hAnsi="仿宋_GB2312" w:cs="仿宋_GB2312" w:hint="eastAsia"/>
          <w:sz w:val="32"/>
          <w:szCs w:val="32"/>
        </w:rPr>
        <w:t>月龄加强免疫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6E8BBC1A"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价肺炎球菌多糖结合疫苗（</w:t>
      </w:r>
      <w:r>
        <w:rPr>
          <w:rFonts w:ascii="仿宋_GB2312" w:eastAsia="仿宋_GB2312" w:hAnsi="仿宋_GB2312" w:cs="仿宋_GB2312" w:hint="eastAsia"/>
          <w:sz w:val="32"/>
          <w:szCs w:val="32"/>
        </w:rPr>
        <w:t>TT/DT</w:t>
      </w:r>
      <w:r>
        <w:rPr>
          <w:rFonts w:ascii="仿宋_GB2312" w:eastAsia="仿宋_GB2312" w:hAnsi="仿宋_GB2312" w:cs="仿宋_GB2312" w:hint="eastAsia"/>
          <w:sz w:val="32"/>
          <w:szCs w:val="32"/>
        </w:rPr>
        <w:t>）】</w:t>
      </w:r>
    </w:p>
    <w:p w14:paraId="01BC297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疫苗作用：预防由肺炎球菌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9V</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19F</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23F</w:t>
      </w:r>
      <w:r>
        <w:rPr>
          <w:rFonts w:ascii="仿宋_GB2312" w:eastAsia="仿宋_GB2312" w:hAnsi="仿宋_GB2312" w:cs="仿宋_GB2312" w:hint="eastAsia"/>
          <w:sz w:val="32"/>
          <w:szCs w:val="32"/>
        </w:rPr>
        <w:t>血清型感染引起的侵袭性疾病。</w:t>
      </w:r>
    </w:p>
    <w:p w14:paraId="2A902D3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周龄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岁婴幼儿和儿童。</w:t>
      </w:r>
    </w:p>
    <w:p w14:paraId="7823BFD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不同</w:t>
      </w:r>
      <w:r>
        <w:rPr>
          <w:rFonts w:ascii="仿宋_GB2312" w:eastAsia="仿宋_GB2312" w:hAnsi="仿宋_GB2312" w:cs="仿宋_GB2312" w:hint="eastAsia"/>
          <w:sz w:val="32"/>
          <w:szCs w:val="32"/>
        </w:rPr>
        <w:t>接种</w:t>
      </w:r>
      <w:r>
        <w:rPr>
          <w:rFonts w:ascii="仿宋_GB2312" w:eastAsia="仿宋_GB2312" w:hAnsi="仿宋_GB2312" w:cs="仿宋_GB2312" w:hint="eastAsia"/>
          <w:sz w:val="32"/>
          <w:szCs w:val="32"/>
        </w:rPr>
        <w:t>起始（月）年龄</w:t>
      </w:r>
      <w:r>
        <w:rPr>
          <w:rFonts w:ascii="仿宋_GB2312" w:eastAsia="仿宋_GB2312" w:hAnsi="仿宋_GB2312" w:cs="仿宋_GB2312" w:hint="eastAsia"/>
          <w:sz w:val="32"/>
          <w:szCs w:val="32"/>
        </w:rPr>
        <w:t>、不同企业</w:t>
      </w:r>
      <w:r>
        <w:rPr>
          <w:rFonts w:ascii="仿宋_GB2312" w:eastAsia="仿宋_GB2312" w:hAnsi="仿宋_GB2312" w:cs="仿宋_GB2312" w:hint="eastAsia"/>
          <w:sz w:val="32"/>
          <w:szCs w:val="32"/>
        </w:rPr>
        <w:t>的疫苗免疫程序不同，具体参照疫苗说明书执行。</w:t>
      </w:r>
    </w:p>
    <w:p w14:paraId="0E84A88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周龄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月龄：完成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剂基础免疫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各剂间隔</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12 -15</w:t>
      </w:r>
      <w:r>
        <w:rPr>
          <w:rFonts w:ascii="仿宋_GB2312" w:eastAsia="仿宋_GB2312" w:hAnsi="仿宋_GB2312" w:cs="仿宋_GB2312" w:hint="eastAsia"/>
          <w:sz w:val="32"/>
          <w:szCs w:val="32"/>
        </w:rPr>
        <w:t>月龄加强免疫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124206B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7-11</w:t>
      </w:r>
      <w:r>
        <w:rPr>
          <w:rFonts w:ascii="仿宋_GB2312" w:eastAsia="仿宋_GB2312" w:hAnsi="仿宋_GB2312" w:cs="仿宋_GB2312" w:hint="eastAsia"/>
          <w:sz w:val="32"/>
          <w:szCs w:val="32"/>
        </w:rPr>
        <w:t>月龄：完成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剂基础免疫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剂至少</w:t>
      </w:r>
      <w:proofErr w:type="gramEnd"/>
      <w:r>
        <w:rPr>
          <w:rFonts w:ascii="仿宋_GB2312" w:eastAsia="仿宋_GB2312" w:hAnsi="仿宋_GB2312" w:cs="仿宋_GB2312" w:hint="eastAsia"/>
          <w:sz w:val="32"/>
          <w:szCs w:val="32"/>
        </w:rPr>
        <w:t>间隔</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月龄后加强免疫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p>
    <w:p w14:paraId="0A08020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12-23</w:t>
      </w:r>
      <w:r>
        <w:rPr>
          <w:rFonts w:ascii="仿宋_GB2312" w:eastAsia="仿宋_GB2312" w:hAnsi="仿宋_GB2312" w:cs="仿宋_GB2312" w:hint="eastAsia"/>
          <w:sz w:val="32"/>
          <w:szCs w:val="32"/>
        </w:rPr>
        <w:t>月龄：接种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剂至少</w:t>
      </w:r>
      <w:proofErr w:type="gramEnd"/>
      <w:r>
        <w:rPr>
          <w:rFonts w:ascii="仿宋_GB2312" w:eastAsia="仿宋_GB2312" w:hAnsi="仿宋_GB2312" w:cs="仿宋_GB2312" w:hint="eastAsia"/>
          <w:sz w:val="32"/>
          <w:szCs w:val="32"/>
        </w:rPr>
        <w:t>间隔</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w:t>
      </w:r>
    </w:p>
    <w:p w14:paraId="7043A4A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岁：接种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6E119FF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价肺炎球菌多糖疫苗】</w:t>
      </w:r>
    </w:p>
    <w:p w14:paraId="3533CBF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疫苗作用：预防由肺炎球菌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9N</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9V</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23F</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33F</w:t>
      </w:r>
      <w:r>
        <w:rPr>
          <w:rFonts w:ascii="仿宋_GB2312" w:eastAsia="仿宋_GB2312" w:hAnsi="仿宋_GB2312" w:cs="仿宋_GB2312" w:hint="eastAsia"/>
          <w:sz w:val="32"/>
          <w:szCs w:val="32"/>
        </w:rPr>
        <w:t>血清型感染引起的肺炎球菌疾病。</w:t>
      </w:r>
    </w:p>
    <w:p w14:paraId="1F254E0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岁及以上肺炎球菌感染风险增加的人群。</w:t>
      </w:r>
    </w:p>
    <w:p w14:paraId="752E2C7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免疫程序：通常接种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剂。特殊人群接种参照不同企业的疫苗说明书执行。</w:t>
      </w:r>
    </w:p>
    <w:p w14:paraId="076CC29A"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lastRenderedPageBreak/>
        <w:t>（四）含</w:t>
      </w:r>
      <w:r>
        <w:rPr>
          <w:rFonts w:ascii="楷体GB-2312" w:eastAsia="楷体GB-2312" w:hAnsi="楷体GB-2312" w:cs="楷体GB-2312" w:hint="eastAsia"/>
          <w:sz w:val="32"/>
          <w:szCs w:val="32"/>
        </w:rPr>
        <w:t>b</w:t>
      </w:r>
      <w:r>
        <w:rPr>
          <w:rFonts w:ascii="楷体GB-2312" w:eastAsia="楷体GB-2312" w:hAnsi="楷体GB-2312" w:cs="楷体GB-2312" w:hint="eastAsia"/>
          <w:sz w:val="32"/>
          <w:szCs w:val="32"/>
        </w:rPr>
        <w:t>型流感嗜血杆菌成分疫苗</w:t>
      </w:r>
      <w:r>
        <w:rPr>
          <w:rFonts w:ascii="楷体GB-2312" w:eastAsia="楷体GB-2312" w:hAnsi="楷体GB-2312" w:cs="楷体GB-2312" w:hint="eastAsia"/>
          <w:sz w:val="32"/>
          <w:szCs w:val="32"/>
        </w:rPr>
        <w:t>。</w:t>
      </w:r>
    </w:p>
    <w:p w14:paraId="72723AA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型流感嗜血杆菌是一种通过</w:t>
      </w:r>
      <w:r>
        <w:rPr>
          <w:rFonts w:ascii="仿宋_GB2312" w:eastAsia="仿宋_GB2312" w:hAnsi="仿宋_GB2312" w:cs="仿宋_GB2312" w:hint="eastAsia"/>
          <w:sz w:val="32"/>
          <w:szCs w:val="32"/>
        </w:rPr>
        <w:t>空气</w:t>
      </w:r>
      <w:r>
        <w:rPr>
          <w:rFonts w:ascii="仿宋_GB2312" w:eastAsia="仿宋_GB2312" w:hAnsi="仿宋_GB2312" w:cs="仿宋_GB2312" w:hint="eastAsia"/>
          <w:sz w:val="32"/>
          <w:szCs w:val="32"/>
        </w:rPr>
        <w:t>飞沫和直接接触在人与人之间传播的病原体，可导致脑膜炎、肺炎、败血症、会厌炎等多种严重疾病，主要发生于</w:t>
      </w:r>
      <w:r>
        <w:rPr>
          <w:rFonts w:ascii="仿宋_GB2312" w:eastAsia="仿宋_GB2312" w:hAnsi="仿宋_GB2312" w:cs="仿宋_GB2312" w:hint="eastAsia"/>
          <w:sz w:val="32"/>
          <w:szCs w:val="32"/>
        </w:rPr>
        <w:t>&lt;5</w:t>
      </w:r>
      <w:r>
        <w:rPr>
          <w:rFonts w:ascii="仿宋_GB2312" w:eastAsia="仿宋_GB2312" w:hAnsi="仿宋_GB2312" w:cs="仿宋_GB2312" w:hint="eastAsia"/>
          <w:sz w:val="32"/>
          <w:szCs w:val="32"/>
        </w:rPr>
        <w:t>岁、特别是</w:t>
      </w:r>
      <w:r>
        <w:rPr>
          <w:rFonts w:ascii="仿宋_GB2312" w:eastAsia="仿宋_GB2312" w:hAnsi="仿宋_GB2312" w:cs="仿宋_GB2312" w:hint="eastAsia"/>
          <w:sz w:val="32"/>
          <w:szCs w:val="32"/>
        </w:rPr>
        <w:t>&lt;2</w:t>
      </w:r>
      <w:r>
        <w:rPr>
          <w:rFonts w:ascii="仿宋_GB2312" w:eastAsia="仿宋_GB2312" w:hAnsi="仿宋_GB2312" w:cs="仿宋_GB2312" w:hint="eastAsia"/>
          <w:sz w:val="32"/>
          <w:szCs w:val="32"/>
        </w:rPr>
        <w:t>岁的儿童。</w:t>
      </w:r>
    </w:p>
    <w:p w14:paraId="2341E98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型流感嗜血杆菌结合疫苗、</w:t>
      </w:r>
      <w:r>
        <w:rPr>
          <w:rFonts w:ascii="仿宋_GB2312" w:eastAsia="仿宋_GB2312" w:hAnsi="仿宋_GB2312" w:cs="仿宋_GB2312" w:hint="eastAsia"/>
          <w:sz w:val="32"/>
          <w:szCs w:val="32"/>
        </w:rPr>
        <w:t>AC</w:t>
      </w:r>
      <w:r>
        <w:rPr>
          <w:rFonts w:ascii="仿宋_GB2312" w:eastAsia="仿宋_GB2312" w:hAnsi="仿宋_GB2312" w:cs="仿宋_GB2312" w:hint="eastAsia"/>
          <w:sz w:val="32"/>
          <w:szCs w:val="32"/>
        </w:rPr>
        <w:t>群脑膜炎球菌（结合）</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型流感嗜血杆菌（结合）联合疫苗、无细胞百白破</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型流感嗜血杆菌联合疫苗、吸附无</w:t>
      </w:r>
      <w:proofErr w:type="gramStart"/>
      <w:r>
        <w:rPr>
          <w:rFonts w:ascii="仿宋_GB2312" w:eastAsia="仿宋_GB2312" w:hAnsi="仿宋_GB2312" w:cs="仿宋_GB2312" w:hint="eastAsia"/>
          <w:sz w:val="32"/>
          <w:szCs w:val="32"/>
        </w:rPr>
        <w:t>细胞百白破灭</w:t>
      </w:r>
      <w:proofErr w:type="gramEnd"/>
      <w:r>
        <w:rPr>
          <w:rFonts w:ascii="仿宋_GB2312" w:eastAsia="仿宋_GB2312" w:hAnsi="仿宋_GB2312" w:cs="仿宋_GB2312" w:hint="eastAsia"/>
          <w:sz w:val="32"/>
          <w:szCs w:val="32"/>
        </w:rPr>
        <w:t>活脊髓灰质炎和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型流感嗜血杆菌（结合）联合疫苗。</w:t>
      </w:r>
    </w:p>
    <w:p w14:paraId="32A96C8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型流感嗜血杆菌结合疫苗】</w:t>
      </w:r>
    </w:p>
    <w:p w14:paraId="28B4B076"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型流感嗜血杆菌引起的侵袭性疾病。</w:t>
      </w:r>
    </w:p>
    <w:p w14:paraId="36E274A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）月龄婴儿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岁儿童。</w:t>
      </w:r>
    </w:p>
    <w:p w14:paraId="28A2506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免疫程序：不同</w:t>
      </w:r>
      <w:r>
        <w:rPr>
          <w:rFonts w:ascii="仿宋_GB2312" w:eastAsia="仿宋_GB2312" w:hAnsi="仿宋_GB2312" w:cs="仿宋_GB2312" w:hint="eastAsia"/>
          <w:sz w:val="32"/>
          <w:szCs w:val="32"/>
        </w:rPr>
        <w:t>接种</w:t>
      </w:r>
      <w:r>
        <w:rPr>
          <w:rFonts w:ascii="仿宋_GB2312" w:eastAsia="仿宋_GB2312" w:hAnsi="仿宋_GB2312" w:cs="仿宋_GB2312" w:hint="eastAsia"/>
          <w:sz w:val="32"/>
          <w:szCs w:val="32"/>
        </w:rPr>
        <w:t>起始（月）年龄</w:t>
      </w:r>
      <w:r>
        <w:rPr>
          <w:rFonts w:ascii="仿宋_GB2312" w:eastAsia="仿宋_GB2312" w:hAnsi="仿宋_GB2312" w:cs="仿宋_GB2312" w:hint="eastAsia"/>
          <w:sz w:val="32"/>
          <w:szCs w:val="32"/>
        </w:rPr>
        <w:t>、不同企业的疫苗免疫程序不同，具体参照疫苗说明书执行。</w:t>
      </w:r>
    </w:p>
    <w:p w14:paraId="75F39DE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月龄：完成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剂基础免疫。</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1DFD143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6-12</w:t>
      </w:r>
      <w:r>
        <w:rPr>
          <w:rFonts w:ascii="仿宋_GB2312" w:eastAsia="仿宋_GB2312" w:hAnsi="仿宋_GB2312" w:cs="仿宋_GB2312" w:hint="eastAsia"/>
          <w:sz w:val="32"/>
          <w:szCs w:val="32"/>
        </w:rPr>
        <w:t>月龄：完成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剂基础免疫。</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10FC3FB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岁：接种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3824435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AC</w:t>
      </w:r>
      <w:r>
        <w:rPr>
          <w:rFonts w:ascii="仿宋_GB2312" w:eastAsia="仿宋_GB2312" w:hAnsi="仿宋_GB2312" w:cs="仿宋_GB2312" w:hint="eastAsia"/>
          <w:sz w:val="32"/>
          <w:szCs w:val="32"/>
        </w:rPr>
        <w:t>群脑膜炎球菌（结合）</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型流感嗜血杆菌（结合）联合疫苗】</w:t>
      </w:r>
    </w:p>
    <w:p w14:paraId="62392D5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群脑膜炎球菌和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w:t>
      </w:r>
      <w:r>
        <w:rPr>
          <w:rFonts w:ascii="仿宋_GB2312" w:eastAsia="仿宋_GB2312" w:hAnsi="仿宋_GB2312" w:cs="仿宋_GB2312" w:hint="eastAsia"/>
          <w:sz w:val="32"/>
          <w:szCs w:val="32"/>
        </w:rPr>
        <w:lastRenderedPageBreak/>
        <w:t>菌引起的感染性疾病。</w:t>
      </w:r>
    </w:p>
    <w:p w14:paraId="468E15D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月龄婴幼儿和儿童。</w:t>
      </w:r>
    </w:p>
    <w:p w14:paraId="53E79BE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月龄接种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6-11</w:t>
      </w:r>
      <w:r>
        <w:rPr>
          <w:rFonts w:ascii="仿宋_GB2312" w:eastAsia="仿宋_GB2312" w:hAnsi="仿宋_GB2312" w:cs="仿宋_GB2312" w:hint="eastAsia"/>
          <w:sz w:val="32"/>
          <w:szCs w:val="32"/>
        </w:rPr>
        <w:t>月龄接种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12-71</w:t>
      </w:r>
      <w:r>
        <w:rPr>
          <w:rFonts w:ascii="仿宋_GB2312" w:eastAsia="仿宋_GB2312" w:hAnsi="仿宋_GB2312" w:cs="仿宋_GB2312" w:hint="eastAsia"/>
          <w:sz w:val="32"/>
          <w:szCs w:val="32"/>
        </w:rPr>
        <w:t>月龄接种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剂，各剂间隔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p>
    <w:p w14:paraId="7755213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【无细胞百白破</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型流感嗜血杆菌联合疫苗】</w:t>
      </w:r>
    </w:p>
    <w:p w14:paraId="17E7560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疫苗作用：预防百日咳、白喉、破伤风和由</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型流感嗜血杆菌引起的侵袭性疾病。</w:t>
      </w:r>
    </w:p>
    <w:p w14:paraId="20DD174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月龄及以上婴幼儿。</w:t>
      </w:r>
    </w:p>
    <w:p w14:paraId="5CD3B1F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月龄进行基础免疫，各接种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剂，各</w:t>
      </w:r>
      <w:proofErr w:type="gramStart"/>
      <w:r>
        <w:rPr>
          <w:rFonts w:ascii="仿宋_GB2312" w:eastAsia="仿宋_GB2312" w:hAnsi="仿宋_GB2312" w:cs="仿宋_GB2312" w:hint="eastAsia"/>
          <w:sz w:val="32"/>
          <w:szCs w:val="32"/>
        </w:rPr>
        <w:t>剂至少</w:t>
      </w:r>
      <w:proofErr w:type="gramEnd"/>
      <w:r>
        <w:rPr>
          <w:rFonts w:ascii="仿宋_GB2312" w:eastAsia="仿宋_GB2312" w:hAnsi="仿宋_GB2312" w:cs="仿宋_GB2312" w:hint="eastAsia"/>
          <w:sz w:val="32"/>
          <w:szCs w:val="32"/>
        </w:rPr>
        <w:t>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18-24</w:t>
      </w:r>
      <w:r>
        <w:rPr>
          <w:rFonts w:ascii="仿宋_GB2312" w:eastAsia="仿宋_GB2312" w:hAnsi="仿宋_GB2312" w:cs="仿宋_GB2312" w:hint="eastAsia"/>
          <w:sz w:val="32"/>
          <w:szCs w:val="32"/>
        </w:rPr>
        <w:t>月龄加强免疫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剂，与第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p>
    <w:p w14:paraId="4060795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【吸附无细胞百白破灭活脊髓灰质炎和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型流感嗜血杆菌（结合）联合疫苗】</w:t>
      </w:r>
    </w:p>
    <w:p w14:paraId="501C32E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疫苗作用：预防百日咳、白喉、破伤风、脊髓灰质炎和由</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型流感嗜血杆菌引起的侵袭性疾病。</w:t>
      </w:r>
    </w:p>
    <w:p w14:paraId="64D8E2F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月龄及以上婴幼儿。</w:t>
      </w:r>
    </w:p>
    <w:p w14:paraId="6F88EA6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月龄（或</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月龄）进行基础免疫，各接种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7295AA90"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（五）含灭活脊髓灰质炎成分疫苗</w:t>
      </w:r>
      <w:r>
        <w:rPr>
          <w:rFonts w:ascii="楷体GB-2312" w:eastAsia="楷体GB-2312" w:hAnsi="楷体GB-2312" w:cs="楷体GB-2312" w:hint="eastAsia"/>
          <w:sz w:val="32"/>
          <w:szCs w:val="32"/>
        </w:rPr>
        <w:t>。</w:t>
      </w:r>
    </w:p>
    <w:p w14:paraId="72BD503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脊髓灰质炎是由脊髓灰质炎病毒侵害脊髓灰质前角运动神经元细胞引起的急性肠道传染病，</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可出现弛缓性麻痹症状，</w:t>
      </w:r>
      <w:r>
        <w:rPr>
          <w:rFonts w:ascii="仿宋_GB2312" w:eastAsia="仿宋_GB2312" w:hAnsi="仿宋_GB2312" w:cs="仿宋_GB2312" w:hint="eastAsia"/>
          <w:sz w:val="32"/>
          <w:szCs w:val="32"/>
        </w:rPr>
        <w:lastRenderedPageBreak/>
        <w:t>留下肢体瘫痪等后遗症，甚至导致死亡。脊髓灰质炎病毒包括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种（Ⅰ、Ⅱ、Ⅲ型）血清型，</w:t>
      </w:r>
      <w:proofErr w:type="gramStart"/>
      <w:r>
        <w:rPr>
          <w:rFonts w:ascii="仿宋_GB2312" w:eastAsia="仿宋_GB2312" w:hAnsi="仿宋_GB2312" w:cs="仿宋_GB2312" w:hint="eastAsia"/>
          <w:sz w:val="32"/>
          <w:szCs w:val="32"/>
        </w:rPr>
        <w:t>型间无</w:t>
      </w:r>
      <w:proofErr w:type="gramEnd"/>
      <w:r>
        <w:rPr>
          <w:rFonts w:ascii="仿宋_GB2312" w:eastAsia="仿宋_GB2312" w:hAnsi="仿宋_GB2312" w:cs="仿宋_GB2312" w:hint="eastAsia"/>
          <w:sz w:val="32"/>
          <w:szCs w:val="32"/>
        </w:rPr>
        <w:t>交叉免疫。传染源为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和带毒者。主要通过粪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口途径传播。</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岁以下儿童是高风险人群。</w:t>
      </w:r>
    </w:p>
    <w:p w14:paraId="63BB629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疫苗种类：脊髓灰质炎灭活疫苗、吸附无</w:t>
      </w:r>
      <w:proofErr w:type="gramStart"/>
      <w:r>
        <w:rPr>
          <w:rFonts w:ascii="仿宋_GB2312" w:eastAsia="仿宋_GB2312" w:hAnsi="仿宋_GB2312" w:cs="仿宋_GB2312" w:hint="eastAsia"/>
          <w:sz w:val="32"/>
          <w:szCs w:val="32"/>
        </w:rPr>
        <w:t>细胞百白破灭</w:t>
      </w:r>
      <w:proofErr w:type="gramEnd"/>
      <w:r>
        <w:rPr>
          <w:rFonts w:ascii="仿宋_GB2312" w:eastAsia="仿宋_GB2312" w:hAnsi="仿宋_GB2312" w:cs="仿宋_GB2312" w:hint="eastAsia"/>
          <w:sz w:val="32"/>
          <w:szCs w:val="32"/>
        </w:rPr>
        <w:t>活脊髓灰质炎和</w:t>
      </w: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型流感嗜血杆菌（结合）联合疫苗。</w:t>
      </w:r>
    </w:p>
    <w:p w14:paraId="26C10FA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【脊</w:t>
      </w:r>
      <w:r>
        <w:rPr>
          <w:rFonts w:ascii="仿宋_GB2312" w:eastAsia="仿宋_GB2312" w:hAnsi="仿宋_GB2312" w:cs="仿宋_GB2312" w:hint="eastAsia"/>
          <w:sz w:val="32"/>
          <w:szCs w:val="32"/>
        </w:rPr>
        <w:t>髓灰质炎灭活疫苗】</w:t>
      </w:r>
    </w:p>
    <w:p w14:paraId="578204E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w:t>
      </w:r>
      <w:r>
        <w:rPr>
          <w:rFonts w:ascii="仿宋_GB2312" w:eastAsia="仿宋_GB2312" w:hAnsi="仿宋_GB2312" w:cs="仿宋_GB2312" w:hint="eastAsia"/>
          <w:sz w:val="32"/>
          <w:szCs w:val="32"/>
        </w:rPr>
        <w:t>疫苗作用：预防由脊髓灰质炎</w:t>
      </w:r>
      <w:r>
        <w:rPr>
          <w:rFonts w:ascii="仿宋_GB2312" w:eastAsia="仿宋_GB2312" w:hAnsi="仿宋_GB2312" w:cs="仿宋_GB2312" w:hint="eastAsia"/>
          <w:sz w:val="32"/>
          <w:szCs w:val="32"/>
        </w:rPr>
        <w:t>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II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III</w:t>
      </w:r>
      <w:r>
        <w:rPr>
          <w:rFonts w:ascii="仿宋_GB2312" w:eastAsia="仿宋_GB2312" w:hAnsi="仿宋_GB2312" w:cs="仿宋_GB2312" w:hint="eastAsia"/>
          <w:sz w:val="32"/>
          <w:szCs w:val="32"/>
        </w:rPr>
        <w:t>型病毒感染导致的脊髓灰质炎。</w:t>
      </w:r>
    </w:p>
    <w:p w14:paraId="32031B9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月龄及以上人群。推荐有接种脊髓灰质炎减毒活疫苗禁忌的人群接种。</w:t>
      </w:r>
    </w:p>
    <w:p w14:paraId="3C4530A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月龄进行基础免疫，各接种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4567C87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【吸附无细胞百白破灭活脊髓灰质炎和</w:t>
      </w:r>
      <w:r>
        <w:rPr>
          <w:rFonts w:ascii="仿宋_GB2312" w:eastAsia="仿宋_GB2312" w:hAnsi="仿宋_GB2312" w:cs="仿宋_GB2312" w:hint="eastAsia"/>
          <w:sz w:val="32"/>
          <w:szCs w:val="32"/>
        </w:rPr>
        <w:t xml:space="preserve"> b </w:t>
      </w:r>
      <w:r>
        <w:rPr>
          <w:rFonts w:ascii="仿宋_GB2312" w:eastAsia="仿宋_GB2312" w:hAnsi="仿宋_GB2312" w:cs="仿宋_GB2312" w:hint="eastAsia"/>
          <w:sz w:val="32"/>
          <w:szCs w:val="32"/>
        </w:rPr>
        <w:t>型流感嗜血杆菌（结合）联合疫苗】</w:t>
      </w:r>
    </w:p>
    <w:p w14:paraId="398147C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参见含</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型流感嗜血杆菌成分疫苗。</w:t>
      </w:r>
    </w:p>
    <w:p w14:paraId="2FAA9380"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（六）含脑膜炎球菌成分疫苗</w:t>
      </w:r>
      <w:r>
        <w:rPr>
          <w:rFonts w:ascii="楷体GB-2312" w:eastAsia="楷体GB-2312" w:hAnsi="楷体GB-2312" w:cs="楷体GB-2312" w:hint="eastAsia"/>
          <w:sz w:val="32"/>
          <w:szCs w:val="32"/>
        </w:rPr>
        <w:t>。</w:t>
      </w:r>
    </w:p>
    <w:p w14:paraId="3DE96DEA"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流行性脑脊髓膜炎是脑膜炎奈</w:t>
      </w:r>
      <w:proofErr w:type="gramStart"/>
      <w:r>
        <w:rPr>
          <w:rFonts w:ascii="仿宋_GB2312" w:eastAsia="仿宋_GB2312" w:hAnsi="仿宋_GB2312" w:cs="仿宋_GB2312" w:hint="eastAsia"/>
          <w:sz w:val="32"/>
          <w:szCs w:val="32"/>
        </w:rPr>
        <w:t>瑟</w:t>
      </w:r>
      <w:proofErr w:type="gramEnd"/>
      <w:r>
        <w:rPr>
          <w:rFonts w:ascii="仿宋_GB2312" w:eastAsia="仿宋_GB2312" w:hAnsi="仿宋_GB2312" w:cs="仿宋_GB2312" w:hint="eastAsia"/>
          <w:sz w:val="32"/>
          <w:szCs w:val="32"/>
        </w:rPr>
        <w:t>氏球菌引起的以急性化脓性脑膜炎和败血症为主要临床特征的呼吸道传染病。脑膜炎奈</w:t>
      </w:r>
      <w:proofErr w:type="gramStart"/>
      <w:r>
        <w:rPr>
          <w:rFonts w:ascii="仿宋_GB2312" w:eastAsia="仿宋_GB2312" w:hAnsi="仿宋_GB2312" w:cs="仿宋_GB2312" w:hint="eastAsia"/>
          <w:sz w:val="32"/>
          <w:szCs w:val="32"/>
        </w:rPr>
        <w:t>瑟</w:t>
      </w:r>
      <w:proofErr w:type="gramEnd"/>
      <w:r>
        <w:rPr>
          <w:rFonts w:ascii="仿宋_GB2312" w:eastAsia="仿宋_GB2312" w:hAnsi="仿宋_GB2312" w:cs="仿宋_GB2312" w:hint="eastAsia"/>
          <w:sz w:val="32"/>
          <w:szCs w:val="32"/>
        </w:rPr>
        <w:t>氏球菌分为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个血清群，</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的流行性脑脊髓膜炎病例由其中的</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群引起。</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和隐性感染者都具有传染性。主要通过</w:t>
      </w:r>
      <w:r>
        <w:rPr>
          <w:rFonts w:ascii="仿宋_GB2312" w:eastAsia="仿宋_GB2312" w:hAnsi="仿宋_GB2312" w:cs="仿宋_GB2312" w:hint="eastAsia"/>
          <w:sz w:val="32"/>
          <w:szCs w:val="32"/>
        </w:rPr>
        <w:t>空气</w:t>
      </w:r>
      <w:r>
        <w:rPr>
          <w:rFonts w:ascii="仿宋_GB2312" w:eastAsia="仿宋_GB2312" w:hAnsi="仿宋_GB2312" w:cs="仿宋_GB2312" w:hint="eastAsia"/>
          <w:sz w:val="32"/>
          <w:szCs w:val="32"/>
        </w:rPr>
        <w:t>飞沫传播。人群普遍易感。</w:t>
      </w:r>
    </w:p>
    <w:p w14:paraId="3F2A90B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疫苗种类：</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群脑膜炎球菌多糖结合疫苗、</w:t>
      </w:r>
      <w:r>
        <w:rPr>
          <w:rFonts w:ascii="仿宋_GB2312" w:eastAsia="仿宋_GB2312" w:hAnsi="仿宋_GB2312" w:cs="仿宋_GB2312" w:hint="eastAsia"/>
          <w:sz w:val="32"/>
          <w:szCs w:val="32"/>
        </w:rPr>
        <w:t xml:space="preserve">ACYW135 </w:t>
      </w:r>
      <w:r>
        <w:rPr>
          <w:rFonts w:ascii="仿宋_GB2312" w:eastAsia="仿宋_GB2312" w:hAnsi="仿宋_GB2312" w:cs="仿宋_GB2312" w:hint="eastAsia"/>
          <w:sz w:val="32"/>
          <w:szCs w:val="32"/>
        </w:rPr>
        <w:t>群脑膜炎球菌多糖疫苗、</w:t>
      </w:r>
      <w:r>
        <w:rPr>
          <w:rFonts w:ascii="仿宋_GB2312" w:eastAsia="仿宋_GB2312" w:hAnsi="仿宋_GB2312" w:cs="仿宋_GB2312" w:hint="eastAsia"/>
          <w:sz w:val="32"/>
          <w:szCs w:val="32"/>
        </w:rPr>
        <w:t>AC</w:t>
      </w:r>
      <w:r>
        <w:rPr>
          <w:rFonts w:ascii="仿宋_GB2312" w:eastAsia="仿宋_GB2312" w:hAnsi="仿宋_GB2312" w:cs="仿宋_GB2312" w:hint="eastAsia"/>
          <w:sz w:val="32"/>
          <w:szCs w:val="32"/>
        </w:rPr>
        <w:t>群脑膜炎球菌（结合）</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型流感嗜血杆菌（结合）联合疫苗。</w:t>
      </w:r>
    </w:p>
    <w:p w14:paraId="5EFF574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群脑膜炎球菌多糖结合疫苗】</w:t>
      </w:r>
    </w:p>
    <w:p w14:paraId="04C36C7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群脑膜炎球菌引起的流行性脑脊髓膜炎。</w:t>
      </w:r>
    </w:p>
    <w:p w14:paraId="582439B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月龄及以上人群。</w:t>
      </w:r>
    </w:p>
    <w:p w14:paraId="00C6F55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不同</w:t>
      </w:r>
      <w:r>
        <w:rPr>
          <w:rFonts w:ascii="仿宋_GB2312" w:eastAsia="仿宋_GB2312" w:hAnsi="仿宋_GB2312" w:cs="仿宋_GB2312" w:hint="eastAsia"/>
          <w:sz w:val="32"/>
          <w:szCs w:val="32"/>
        </w:rPr>
        <w:t>接种</w:t>
      </w:r>
      <w:r>
        <w:rPr>
          <w:rFonts w:ascii="仿宋_GB2312" w:eastAsia="仿宋_GB2312" w:hAnsi="仿宋_GB2312" w:cs="仿宋_GB2312" w:hint="eastAsia"/>
          <w:sz w:val="32"/>
          <w:szCs w:val="32"/>
        </w:rPr>
        <w:t>起始（月）年龄</w:t>
      </w:r>
      <w:r>
        <w:rPr>
          <w:rFonts w:ascii="仿宋_GB2312" w:eastAsia="仿宋_GB2312" w:hAnsi="仿宋_GB2312" w:cs="仿宋_GB2312" w:hint="eastAsia"/>
          <w:sz w:val="32"/>
          <w:szCs w:val="32"/>
        </w:rPr>
        <w:t>、不同企业</w:t>
      </w:r>
      <w:r>
        <w:rPr>
          <w:rFonts w:ascii="仿宋_GB2312" w:eastAsia="仿宋_GB2312" w:hAnsi="仿宋_GB2312" w:cs="仿宋_GB2312" w:hint="eastAsia"/>
          <w:sz w:val="32"/>
          <w:szCs w:val="32"/>
        </w:rPr>
        <w:t>的疫苗免疫程序不同，具体参照疫苗说明书执行。</w:t>
      </w:r>
    </w:p>
    <w:p w14:paraId="6BBE54C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ACYW135 </w:t>
      </w:r>
      <w:r>
        <w:rPr>
          <w:rFonts w:ascii="仿宋_GB2312" w:eastAsia="仿宋_GB2312" w:hAnsi="仿宋_GB2312" w:cs="仿宋_GB2312" w:hint="eastAsia"/>
          <w:sz w:val="32"/>
          <w:szCs w:val="32"/>
        </w:rPr>
        <w:t>群脑膜炎球菌多糖疫苗】</w:t>
      </w:r>
    </w:p>
    <w:p w14:paraId="7FC8530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W135</w:t>
      </w:r>
      <w:r>
        <w:rPr>
          <w:rFonts w:ascii="仿宋_GB2312" w:eastAsia="仿宋_GB2312" w:hAnsi="仿宋_GB2312" w:cs="仿宋_GB2312" w:hint="eastAsia"/>
          <w:sz w:val="32"/>
          <w:szCs w:val="32"/>
        </w:rPr>
        <w:t>群脑膜炎球菌引起的流行性脑脊髓膜炎。</w:t>
      </w:r>
    </w:p>
    <w:p w14:paraId="43252F9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岁及以上儿童和成人的高危人群（如前往高危地区</w:t>
      </w:r>
      <w:r>
        <w:rPr>
          <w:rFonts w:ascii="仿宋_GB2312" w:eastAsia="仿宋_GB2312" w:hAnsi="仿宋_GB2312" w:cs="仿宋_GB2312" w:hint="eastAsia"/>
          <w:sz w:val="32"/>
          <w:szCs w:val="32"/>
        </w:rPr>
        <w:t>者</w:t>
      </w:r>
      <w:r>
        <w:rPr>
          <w:rFonts w:ascii="仿宋_GB2312" w:eastAsia="仿宋_GB2312" w:hAnsi="仿宋_GB2312" w:cs="仿宋_GB2312" w:hint="eastAsia"/>
          <w:sz w:val="32"/>
          <w:szCs w:val="32"/>
        </w:rPr>
        <w:t>、存在职业暴露风险</w:t>
      </w:r>
      <w:r>
        <w:rPr>
          <w:rFonts w:ascii="仿宋_GB2312" w:eastAsia="仿宋_GB2312" w:hAnsi="仿宋_GB2312" w:cs="仿宋_GB2312" w:hint="eastAsia"/>
          <w:sz w:val="32"/>
          <w:szCs w:val="32"/>
        </w:rPr>
        <w:t>者</w:t>
      </w:r>
      <w:r>
        <w:rPr>
          <w:rFonts w:ascii="仿宋_GB2312" w:eastAsia="仿宋_GB2312" w:hAnsi="仿宋_GB2312" w:cs="仿宋_GB2312" w:hint="eastAsia"/>
          <w:sz w:val="32"/>
          <w:szCs w:val="32"/>
        </w:rPr>
        <w:t>等）。</w:t>
      </w:r>
    </w:p>
    <w:p w14:paraId="049FB92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7E8EEC5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AC</w:t>
      </w:r>
      <w:r>
        <w:rPr>
          <w:rFonts w:ascii="仿宋_GB2312" w:eastAsia="仿宋_GB2312" w:hAnsi="仿宋_GB2312" w:cs="仿宋_GB2312" w:hint="eastAsia"/>
          <w:sz w:val="32"/>
          <w:szCs w:val="32"/>
        </w:rPr>
        <w:t>群脑膜炎球菌（结合）</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型流感嗜血杆菌（结合）联合疫苗】</w:t>
      </w:r>
    </w:p>
    <w:p w14:paraId="4C0D203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参见含</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型流感嗜血杆菌成分疫苗。</w:t>
      </w:r>
    </w:p>
    <w:p w14:paraId="2E99C5C2"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（七）流感疫苗</w:t>
      </w:r>
      <w:r>
        <w:rPr>
          <w:rFonts w:ascii="楷体GB-2312" w:eastAsia="楷体GB-2312" w:hAnsi="楷体GB-2312" w:cs="楷体GB-2312" w:hint="eastAsia"/>
          <w:sz w:val="32"/>
          <w:szCs w:val="32"/>
        </w:rPr>
        <w:t>。</w:t>
      </w:r>
    </w:p>
    <w:p w14:paraId="5C446CE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流感是流感病毒引起的急性呼吸道传染病。流感病毒分为甲、乙、丙、丁四型。目前感染人的主要是甲型流感病毒中的</w:t>
      </w:r>
      <w:r>
        <w:rPr>
          <w:rFonts w:ascii="仿宋_GB2312" w:eastAsia="仿宋_GB2312" w:hAnsi="仿宋_GB2312" w:cs="仿宋_GB2312" w:hint="eastAsia"/>
          <w:sz w:val="32"/>
          <w:szCs w:val="32"/>
        </w:rPr>
        <w:t>H1N1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H3N2</w:t>
      </w:r>
      <w:r>
        <w:rPr>
          <w:rFonts w:ascii="仿宋_GB2312" w:eastAsia="仿宋_GB2312" w:hAnsi="仿宋_GB2312" w:cs="仿宋_GB2312" w:hint="eastAsia"/>
          <w:sz w:val="32"/>
          <w:szCs w:val="32"/>
        </w:rPr>
        <w:t>亚型及乙型流感病毒中的</w:t>
      </w:r>
      <w:r>
        <w:rPr>
          <w:rFonts w:ascii="仿宋_GB2312" w:eastAsia="仿宋_GB2312" w:hAnsi="仿宋_GB2312" w:cs="仿宋_GB2312" w:hint="eastAsia"/>
          <w:sz w:val="32"/>
          <w:szCs w:val="32"/>
        </w:rPr>
        <w:t>Victoria</w:t>
      </w:r>
      <w:r>
        <w:rPr>
          <w:rFonts w:ascii="仿宋_GB2312" w:eastAsia="仿宋_GB2312" w:hAnsi="仿宋_GB2312" w:cs="仿宋_GB2312" w:hint="eastAsia"/>
          <w:sz w:val="32"/>
          <w:szCs w:val="32"/>
        </w:rPr>
        <w:t>系和</w:t>
      </w:r>
      <w:r>
        <w:rPr>
          <w:rFonts w:ascii="仿宋_GB2312" w:eastAsia="仿宋_GB2312" w:hAnsi="仿宋_GB2312" w:cs="仿宋_GB2312" w:hint="eastAsia"/>
          <w:sz w:val="32"/>
          <w:szCs w:val="32"/>
        </w:rPr>
        <w:t>Yamagata</w:t>
      </w:r>
      <w:r>
        <w:rPr>
          <w:rFonts w:ascii="仿宋_GB2312" w:eastAsia="仿宋_GB2312" w:hAnsi="仿宋_GB2312" w:cs="仿宋_GB2312" w:hint="eastAsia"/>
          <w:sz w:val="32"/>
          <w:szCs w:val="32"/>
        </w:rPr>
        <w:t>系。传染源为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和隐性感染者。主要通过</w:t>
      </w:r>
      <w:r>
        <w:rPr>
          <w:rFonts w:ascii="仿宋_GB2312" w:eastAsia="仿宋_GB2312" w:hAnsi="仿宋_GB2312" w:cs="仿宋_GB2312" w:hint="eastAsia"/>
          <w:sz w:val="32"/>
          <w:szCs w:val="32"/>
        </w:rPr>
        <w:t>空气</w:t>
      </w:r>
      <w:r>
        <w:rPr>
          <w:rFonts w:ascii="仿宋_GB2312" w:eastAsia="仿宋_GB2312" w:hAnsi="仿宋_GB2312" w:cs="仿宋_GB2312" w:hint="eastAsia"/>
          <w:sz w:val="32"/>
          <w:szCs w:val="32"/>
        </w:rPr>
        <w:t>飞沫和接触传播。人群普遍易感。</w:t>
      </w:r>
    </w:p>
    <w:p w14:paraId="4812DA6B"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疫苗种类：三价灭活疫苗、四价灭活疫苗、三价减毒活疫苗等。</w:t>
      </w:r>
    </w:p>
    <w:p w14:paraId="1652286B"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【三价灭活疫苗、四价灭活疫苗、三价减毒活疫苗】</w:t>
      </w:r>
    </w:p>
    <w:p w14:paraId="68E559C6"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疫苗作用：预防疫苗针对亚型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系流感病毒引起的流感。</w:t>
      </w:r>
    </w:p>
    <w:p w14:paraId="41B1F70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月龄及以上易感者及易发生相关并发症的人群。</w:t>
      </w:r>
    </w:p>
    <w:p w14:paraId="635E387B"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每年接种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疫苗说明书接种</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剂。</w:t>
      </w:r>
    </w:p>
    <w:p w14:paraId="30A9B355"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（八）肠道病毒</w:t>
      </w:r>
      <w:r>
        <w:rPr>
          <w:rFonts w:ascii="楷体GB-2312" w:eastAsia="楷体GB-2312" w:hAnsi="楷体GB-2312" w:cs="楷体GB-2312" w:hint="eastAsia"/>
          <w:sz w:val="32"/>
          <w:szCs w:val="32"/>
        </w:rPr>
        <w:t>71</w:t>
      </w:r>
      <w:r>
        <w:rPr>
          <w:rFonts w:ascii="楷体GB-2312" w:eastAsia="楷体GB-2312" w:hAnsi="楷体GB-2312" w:cs="楷体GB-2312" w:hint="eastAsia"/>
          <w:sz w:val="32"/>
          <w:szCs w:val="32"/>
        </w:rPr>
        <w:t>型灭活疫苗</w:t>
      </w:r>
      <w:r>
        <w:rPr>
          <w:rFonts w:ascii="楷体GB-2312" w:eastAsia="楷体GB-2312" w:hAnsi="楷体GB-2312" w:cs="楷体GB-2312" w:hint="eastAsia"/>
          <w:sz w:val="32"/>
          <w:szCs w:val="32"/>
        </w:rPr>
        <w:t>。</w:t>
      </w:r>
    </w:p>
    <w:p w14:paraId="795185E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肠道病毒</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型是引起婴幼儿手足口病重症和死亡的重要病原</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。传染源为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和隐性感染者。可通过粪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口途径以及接触、空气传播。</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岁以下儿童是高风险人群。</w:t>
      </w:r>
    </w:p>
    <w:p w14:paraId="478A56A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疫苗种类：肠道病毒</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型灭活疫苗（</w:t>
      </w:r>
      <w:r>
        <w:rPr>
          <w:rFonts w:ascii="仿宋_GB2312" w:eastAsia="仿宋_GB2312" w:hAnsi="仿宋_GB2312" w:cs="仿宋_GB2312" w:hint="eastAsia"/>
          <w:sz w:val="32"/>
          <w:szCs w:val="32"/>
        </w:rPr>
        <w:t>Vero</w:t>
      </w:r>
      <w:r>
        <w:rPr>
          <w:rFonts w:ascii="仿宋_GB2312" w:eastAsia="仿宋_GB2312" w:hAnsi="仿宋_GB2312" w:cs="仿宋_GB2312" w:hint="eastAsia"/>
          <w:sz w:val="32"/>
          <w:szCs w:val="32"/>
        </w:rPr>
        <w:t>细胞）、肠道病毒</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型灭活疫苗（人二倍体细胞）。</w:t>
      </w:r>
    </w:p>
    <w:p w14:paraId="212AB11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【肠道病毒</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型灭活疫苗（</w:t>
      </w:r>
      <w:r>
        <w:rPr>
          <w:rFonts w:ascii="仿宋_GB2312" w:eastAsia="仿宋_GB2312" w:hAnsi="仿宋_GB2312" w:cs="仿宋_GB2312" w:hint="eastAsia"/>
          <w:sz w:val="32"/>
          <w:szCs w:val="32"/>
        </w:rPr>
        <w:t>Vero</w:t>
      </w:r>
      <w:r>
        <w:rPr>
          <w:rFonts w:ascii="仿宋_GB2312" w:eastAsia="仿宋_GB2312" w:hAnsi="仿宋_GB2312" w:cs="仿宋_GB2312" w:hint="eastAsia"/>
          <w:sz w:val="32"/>
          <w:szCs w:val="32"/>
        </w:rPr>
        <w:t>细胞）、肠道病毒</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型灭活疫苗（人二倍体细</w:t>
      </w:r>
      <w:r>
        <w:rPr>
          <w:rFonts w:ascii="仿宋_GB2312" w:eastAsia="仿宋_GB2312" w:hAnsi="仿宋_GB2312" w:cs="仿宋_GB2312" w:hint="eastAsia"/>
          <w:sz w:val="32"/>
          <w:szCs w:val="32"/>
        </w:rPr>
        <w:t>胞）】</w:t>
      </w:r>
    </w:p>
    <w:p w14:paraId="7DD96FB6"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疫苗作用：预防肠道病毒</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型感染所致的手足口病。</w:t>
      </w:r>
    </w:p>
    <w:p w14:paraId="199F929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）岁肠道病毒</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型易感者。</w:t>
      </w:r>
    </w:p>
    <w:p w14:paraId="19C6FC2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p>
    <w:p w14:paraId="01C51DF9"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lastRenderedPageBreak/>
        <w:t>（九）乙型脑炎灭活疫苗</w:t>
      </w:r>
      <w:r>
        <w:rPr>
          <w:rFonts w:ascii="楷体GB-2312" w:eastAsia="楷体GB-2312" w:hAnsi="楷体GB-2312" w:cs="楷体GB-2312" w:hint="eastAsia"/>
          <w:sz w:val="32"/>
          <w:szCs w:val="32"/>
        </w:rPr>
        <w:t>。</w:t>
      </w:r>
    </w:p>
    <w:p w14:paraId="021B81D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流行性乙型脑炎是乙型脑炎病毒引起的以脑实质炎症为主要病变的中枢神经系统急性传染病，是人兽共患的自然疫源性疾病，病死率和致残率较高。猪是主要传染源，三带喙库蚊是主要传播媒介。人群普遍易感。</w:t>
      </w:r>
    </w:p>
    <w:p w14:paraId="745111A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疫苗种类：乙型脑炎灭活疫苗。</w:t>
      </w:r>
    </w:p>
    <w:p w14:paraId="651E86B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【乙型脑炎灭活疫苗】</w:t>
      </w:r>
    </w:p>
    <w:p w14:paraId="5F22A0B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疫苗作用：预防流行性乙型脑炎。</w:t>
      </w:r>
    </w:p>
    <w:p w14:paraId="4E7BCFCA"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以上乙型脑炎易感者</w:t>
      </w:r>
      <w:r>
        <w:rPr>
          <w:rFonts w:ascii="仿宋_GB2312" w:eastAsia="仿宋_GB2312" w:hAnsi="仿宋_GB2312" w:cs="仿宋_GB2312" w:hint="eastAsia"/>
          <w:sz w:val="32"/>
          <w:szCs w:val="32"/>
        </w:rPr>
        <w:t>。推荐有免疫缺陷、免疫功能低下或正在接受免疫抑制剂治疗以及其他有接种乙型脑炎减毒活疫苗禁忌的人群接种。</w:t>
      </w:r>
    </w:p>
    <w:p w14:paraId="7EDF4D46"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p>
    <w:p w14:paraId="57A46EEA"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）儿童：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剂，间隔</w:t>
      </w:r>
      <w:r>
        <w:rPr>
          <w:rFonts w:ascii="仿宋_GB2312" w:eastAsia="仿宋_GB2312" w:hAnsi="仿宋_GB2312" w:cs="仿宋_GB2312" w:hint="eastAsia"/>
          <w:sz w:val="32"/>
          <w:szCs w:val="32"/>
        </w:rPr>
        <w:t>7-10</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岁、</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岁各接种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w:t>
      </w:r>
    </w:p>
    <w:p w14:paraId="5A3FE3D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）成人：基础免疫</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剂，间隔</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基础免疫后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年内加强免疫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剂。可根据当地流行情况在基础免疫后的</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年再加强免疫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6014B154"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（十）含麻疹、风疹、腮腺炎成分疫苗</w:t>
      </w:r>
      <w:r>
        <w:rPr>
          <w:rFonts w:ascii="楷体GB-2312" w:eastAsia="楷体GB-2312" w:hAnsi="楷体GB-2312" w:cs="楷体GB-2312" w:hint="eastAsia"/>
          <w:sz w:val="32"/>
          <w:szCs w:val="32"/>
        </w:rPr>
        <w:t>。</w:t>
      </w:r>
    </w:p>
    <w:p w14:paraId="14E3D7E2"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麻疹、风疹和流行性腮腺炎是分别由麻疹病毒、风疹病毒和腮腺炎病毒引起的急性呼吸道传染病。传染源主要</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主要通过空气飞沫传播，也可通过接触传播，风疹还可通过母婴传播。人群普遍易感。</w:t>
      </w:r>
    </w:p>
    <w:p w14:paraId="03DDAFF4"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w:t>
      </w:r>
      <w:proofErr w:type="gramStart"/>
      <w:r>
        <w:rPr>
          <w:rFonts w:ascii="仿宋_GB2312" w:eastAsia="仿宋_GB2312" w:hAnsi="仿宋_GB2312" w:cs="仿宋_GB2312" w:hint="eastAsia"/>
          <w:sz w:val="32"/>
          <w:szCs w:val="32"/>
        </w:rPr>
        <w:t>麻腮风</w:t>
      </w:r>
      <w:proofErr w:type="gramEnd"/>
      <w:r>
        <w:rPr>
          <w:rFonts w:ascii="仿宋_GB2312" w:eastAsia="仿宋_GB2312" w:hAnsi="仿宋_GB2312" w:cs="仿宋_GB2312" w:hint="eastAsia"/>
          <w:sz w:val="32"/>
          <w:szCs w:val="32"/>
        </w:rPr>
        <w:t>联合减毒活疫苗、麻疹腮腺炎联合减毒活疫苗、麻疹风疹联合减毒活疫苗、腮腺炎减毒活疫苗。</w:t>
      </w:r>
    </w:p>
    <w:p w14:paraId="6AB3D59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【麻腮风联合减毒活疫苗】</w:t>
      </w:r>
    </w:p>
    <w:p w14:paraId="1016EE2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疫苗作用：预防麻疹、风疹和流行性腮腺炎。</w:t>
      </w:r>
    </w:p>
    <w:p w14:paraId="5ABB539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月龄及以上麻疹、风疹和流行性腮腺炎易感者。作为非免疫规划疫苗时，不得用于替代</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月龄接种的同类免疫规划疫苗。推荐国家免疫规划覆盖范围</w:t>
      </w:r>
      <w:r>
        <w:rPr>
          <w:rFonts w:ascii="仿宋_GB2312" w:eastAsia="仿宋_GB2312" w:hAnsi="仿宋_GB2312" w:cs="仿宋_GB2312" w:hint="eastAsia"/>
          <w:sz w:val="32"/>
          <w:szCs w:val="32"/>
        </w:rPr>
        <w:t>以外的人群接种。</w:t>
      </w:r>
    </w:p>
    <w:p w14:paraId="5F839B21" w14:textId="77777777" w:rsidR="009C3D0F" w:rsidRDefault="00ED0C54">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56E32CC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【麻疹腮腺炎联合减毒活疫苗】</w:t>
      </w:r>
    </w:p>
    <w:p w14:paraId="643AE9A6"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疫苗作用：预防麻疹、流行性腮腺炎。</w:t>
      </w:r>
    </w:p>
    <w:p w14:paraId="43226716"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月龄及以上麻疹、流行性腮腺炎易感者。作为非免疫规划疫苗时，不得用于替代</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月龄接种的同类免疫规划疫苗。推荐国家免疫规划覆盖范围以外的人群接种。</w:t>
      </w:r>
    </w:p>
    <w:p w14:paraId="19D99268" w14:textId="77777777" w:rsidR="009C3D0F" w:rsidRDefault="00ED0C54">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4AD26A56"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【麻疹风疹联合减毒活疫苗】</w:t>
      </w:r>
    </w:p>
    <w:p w14:paraId="054634D2"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疫苗作用：预防麻疹、风疹。</w:t>
      </w:r>
    </w:p>
    <w:p w14:paraId="71650C04"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月龄及以上麻疹、风疹易感者。作为非免疫规划疫苗时，不得用于替代</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月龄接种的同类免疫规划疫苗。推荐国家免疫规划覆盖范围以外的人群接种。</w:t>
      </w:r>
    </w:p>
    <w:p w14:paraId="4C8AEA57"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084CF33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【腮腺炎减毒活疫苗】</w:t>
      </w:r>
    </w:p>
    <w:p w14:paraId="0B1C004B"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疫苗作用：预防流行性腮腺炎。</w:t>
      </w:r>
    </w:p>
    <w:p w14:paraId="4C43F943"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月龄及以上流行性腮腺炎易感者。</w:t>
      </w:r>
    </w:p>
    <w:p w14:paraId="66BE6C22"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免疫程序：</w:t>
      </w:r>
    </w:p>
    <w:p w14:paraId="32474AAA"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岁：接种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剂含腮腺炎成分疫苗，</w:t>
      </w:r>
      <w:r>
        <w:rPr>
          <w:rFonts w:ascii="仿宋_GB2312" w:eastAsia="仿宋_GB2312" w:hAnsi="仿宋_GB2312" w:cs="仿宋_GB2312" w:hint="eastAsia"/>
          <w:sz w:val="32"/>
          <w:szCs w:val="32"/>
        </w:rPr>
        <w:t>至少间隔</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周。</w:t>
      </w:r>
    </w:p>
    <w:p w14:paraId="74082E53" w14:textId="77777777" w:rsidR="009C3D0F" w:rsidRDefault="00ED0C54">
      <w:pPr>
        <w:widowControl/>
        <w:spacing w:line="580" w:lineRule="exact"/>
        <w:ind w:right="210"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岁及以上：接种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78E62CCC"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（十一）水痘疫苗</w:t>
      </w:r>
      <w:r>
        <w:rPr>
          <w:rFonts w:ascii="楷体GB-2312" w:eastAsia="楷体GB-2312" w:hAnsi="楷体GB-2312" w:cs="楷体GB-2312" w:hint="eastAsia"/>
          <w:sz w:val="32"/>
          <w:szCs w:val="32"/>
        </w:rPr>
        <w:t>。</w:t>
      </w:r>
    </w:p>
    <w:p w14:paraId="315177A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水痘是水痘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带状疱疹病毒感染后引起的急性呼吸道传染病，多见于儿童。传染源为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。可通过空气飞沫和直接接触疱疹的疱浆液传</w:t>
      </w:r>
      <w:r>
        <w:rPr>
          <w:rFonts w:ascii="仿宋_GB2312" w:eastAsia="仿宋_GB2312" w:hAnsi="仿宋_GB2312" w:cs="仿宋_GB2312" w:hint="eastAsia"/>
          <w:sz w:val="32"/>
          <w:szCs w:val="32"/>
        </w:rPr>
        <w:t>播</w:t>
      </w:r>
      <w:r>
        <w:rPr>
          <w:rFonts w:ascii="仿宋_GB2312" w:eastAsia="仿宋_GB2312" w:hAnsi="仿宋_GB2312" w:cs="仿宋_GB2312" w:hint="eastAsia"/>
          <w:sz w:val="32"/>
          <w:szCs w:val="32"/>
        </w:rPr>
        <w:t>。</w:t>
      </w:r>
    </w:p>
    <w:p w14:paraId="1D694BD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疫苗种类：水痘减毒活疫苗。</w:t>
      </w:r>
    </w:p>
    <w:p w14:paraId="6B904E9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【水痘减毒活疫苗】</w:t>
      </w:r>
    </w:p>
    <w:p w14:paraId="1A234FD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疫苗作用：预防水痘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带状疱疹病毒感染引起的水痘。</w:t>
      </w:r>
    </w:p>
    <w:p w14:paraId="57B9ECDA"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月龄及以上水痘易感者。</w:t>
      </w:r>
    </w:p>
    <w:p w14:paraId="12C03E9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岁接种第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岁接种第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剂。未完成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剂者，补齐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岁人群</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剂至少</w:t>
      </w:r>
      <w:r>
        <w:rPr>
          <w:rFonts w:ascii="仿宋_GB2312" w:eastAsia="仿宋_GB2312" w:hAnsi="仿宋_GB2312" w:cs="仿宋_GB2312" w:hint="eastAsia"/>
          <w:sz w:val="32"/>
          <w:szCs w:val="32"/>
        </w:rPr>
        <w:lastRenderedPageBreak/>
        <w:t>间隔</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岁人群</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周）。</w:t>
      </w:r>
    </w:p>
    <w:p w14:paraId="742CEC35"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（十二）含甲型肝炎成分疫苗</w:t>
      </w:r>
      <w:r>
        <w:rPr>
          <w:rFonts w:ascii="楷体GB-2312" w:eastAsia="楷体GB-2312" w:hAnsi="楷体GB-2312" w:cs="楷体GB-2312" w:hint="eastAsia"/>
          <w:sz w:val="32"/>
          <w:szCs w:val="32"/>
        </w:rPr>
        <w:t>。</w:t>
      </w:r>
    </w:p>
    <w:p w14:paraId="7A6E9B8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甲型肝炎是甲型肝炎病毒引起的以肝实质细胞损伤为主的肠道</w:t>
      </w:r>
      <w:r>
        <w:rPr>
          <w:rFonts w:ascii="仿宋_GB2312" w:eastAsia="仿宋_GB2312" w:hAnsi="仿宋_GB2312" w:cs="仿宋_GB2312" w:hint="eastAsia"/>
          <w:sz w:val="32"/>
          <w:szCs w:val="32"/>
        </w:rPr>
        <w:t>传染病。传染源为急性期患者和隐性感染者。主要通过粪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口途径传播。人群普遍易感。</w:t>
      </w:r>
    </w:p>
    <w:p w14:paraId="0052321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疫苗种类：甲型肝炎灭活疫苗、甲型乙型肝炎联合疫苗、甲型肝炎减毒活疫苗。</w:t>
      </w:r>
    </w:p>
    <w:p w14:paraId="6C5842F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【甲型肝炎灭活疫苗】</w:t>
      </w:r>
    </w:p>
    <w:p w14:paraId="110D064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疫苗作用：预防甲型肝炎。</w:t>
      </w:r>
    </w:p>
    <w:p w14:paraId="3BB7654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月龄及以上甲型肝炎易感者。推荐有免疫缺陷、免疫功能低下或正在接受免疫抑制剂治疗以及其他有接种甲型肝炎减毒活疫苗禁忌的儿童和有感染甲型肝炎高风险的人群接种。</w:t>
      </w:r>
    </w:p>
    <w:p w14:paraId="05B6370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p>
    <w:p w14:paraId="3A6AE62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【甲型乙型肝炎联合疫苗】</w:t>
      </w:r>
    </w:p>
    <w:p w14:paraId="320B7C3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疫苗作用：预防甲型肝炎、乙型肝炎。</w:t>
      </w:r>
    </w:p>
    <w:p w14:paraId="7DA9505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月龄及以</w:t>
      </w:r>
      <w:r>
        <w:rPr>
          <w:rFonts w:ascii="仿宋_GB2312" w:eastAsia="仿宋_GB2312" w:hAnsi="仿宋_GB2312" w:cs="仿宋_GB2312" w:hint="eastAsia"/>
          <w:sz w:val="32"/>
          <w:szCs w:val="32"/>
        </w:rPr>
        <w:t>上甲型肝炎、乙型肝炎易感者。</w:t>
      </w:r>
    </w:p>
    <w:p w14:paraId="637B742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122369D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【甲型肝炎减毒活疫苗】</w:t>
      </w:r>
    </w:p>
    <w:p w14:paraId="739F172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疫苗作用：预防甲型肝炎。</w:t>
      </w:r>
    </w:p>
    <w:p w14:paraId="3947C45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月龄及以上甲</w:t>
      </w:r>
      <w:r>
        <w:rPr>
          <w:rFonts w:ascii="仿宋_GB2312" w:eastAsia="仿宋_GB2312" w:hAnsi="仿宋_GB2312" w:cs="仿宋_GB2312" w:hint="eastAsia"/>
          <w:sz w:val="32"/>
          <w:szCs w:val="32"/>
        </w:rPr>
        <w:t>型</w:t>
      </w:r>
      <w:r>
        <w:rPr>
          <w:rFonts w:ascii="仿宋_GB2312" w:eastAsia="仿宋_GB2312" w:hAnsi="仿宋_GB2312" w:cs="仿宋_GB2312" w:hint="eastAsia"/>
          <w:sz w:val="32"/>
          <w:szCs w:val="32"/>
        </w:rPr>
        <w:t>肝</w:t>
      </w:r>
      <w:r>
        <w:rPr>
          <w:rFonts w:ascii="仿宋_GB2312" w:eastAsia="仿宋_GB2312" w:hAnsi="仿宋_GB2312" w:cs="仿宋_GB2312" w:hint="eastAsia"/>
          <w:sz w:val="32"/>
          <w:szCs w:val="32"/>
        </w:rPr>
        <w:t>炎</w:t>
      </w:r>
      <w:r>
        <w:rPr>
          <w:rFonts w:ascii="仿宋_GB2312" w:eastAsia="仿宋_GB2312" w:hAnsi="仿宋_GB2312" w:cs="仿宋_GB2312" w:hint="eastAsia"/>
          <w:sz w:val="32"/>
          <w:szCs w:val="32"/>
        </w:rPr>
        <w:t>易感者。作为非免疫</w:t>
      </w:r>
      <w:r>
        <w:rPr>
          <w:rFonts w:ascii="仿宋_GB2312" w:eastAsia="仿宋_GB2312" w:hAnsi="仿宋_GB2312" w:cs="仿宋_GB2312" w:hint="eastAsia"/>
          <w:sz w:val="32"/>
          <w:szCs w:val="32"/>
        </w:rPr>
        <w:lastRenderedPageBreak/>
        <w:t>规划疫苗时，不得用于替代</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月龄接种的同类免疫规划疫苗。推荐国家免疫规划覆盖范围以外的人群接种。</w:t>
      </w:r>
    </w:p>
    <w:p w14:paraId="114394E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68B4E35F"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（十三）人乳头瘤病毒疫苗</w:t>
      </w:r>
      <w:r>
        <w:rPr>
          <w:rFonts w:ascii="楷体GB-2312" w:eastAsia="楷体GB-2312" w:hAnsi="楷体GB-2312" w:cs="楷体GB-2312" w:hint="eastAsia"/>
          <w:sz w:val="32"/>
          <w:szCs w:val="32"/>
        </w:rPr>
        <w:t>。</w:t>
      </w:r>
    </w:p>
    <w:p w14:paraId="7E8391D8"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人乳头瘤病毒感染是生殖道常见的病毒性感染，可在人群中引发一系列疾病，包括癌前病变、宫颈癌、生殖器疣等。主要通过性接触传播，也可通过母婴和皮肤黏膜接触传播。人群普遍易感。</w:t>
      </w:r>
    </w:p>
    <w:p w14:paraId="187EFF9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疫苗种类：双价人乳头瘤病毒疫苗、四价人乳头瘤病毒疫苗、</w:t>
      </w:r>
      <w:proofErr w:type="gramStart"/>
      <w:r>
        <w:rPr>
          <w:rFonts w:ascii="仿宋_GB2312" w:eastAsia="仿宋_GB2312" w:hAnsi="仿宋_GB2312" w:cs="仿宋_GB2312" w:hint="eastAsia"/>
          <w:sz w:val="32"/>
          <w:szCs w:val="32"/>
        </w:rPr>
        <w:t>九价人</w:t>
      </w:r>
      <w:proofErr w:type="gramEnd"/>
      <w:r>
        <w:rPr>
          <w:rFonts w:ascii="仿宋_GB2312" w:eastAsia="仿宋_GB2312" w:hAnsi="仿宋_GB2312" w:cs="仿宋_GB2312" w:hint="eastAsia"/>
          <w:sz w:val="32"/>
          <w:szCs w:val="32"/>
        </w:rPr>
        <w:t>乳头瘤病毒疫苗。</w:t>
      </w:r>
    </w:p>
    <w:p w14:paraId="5B20CC2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【双价人乳头瘤病毒疫苗】</w:t>
      </w:r>
    </w:p>
    <w:p w14:paraId="1443DA4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疫苗作用：预防人乳头瘤病毒</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型引起的感染、</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级宫颈上皮内瘤样病变、宫颈原位腺癌和宫颈癌。</w:t>
      </w:r>
    </w:p>
    <w:p w14:paraId="0A19391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9-45</w:t>
      </w:r>
      <w:r>
        <w:rPr>
          <w:rFonts w:ascii="仿宋_GB2312" w:eastAsia="仿宋_GB2312" w:hAnsi="仿宋_GB2312" w:cs="仿宋_GB2312" w:hint="eastAsia"/>
          <w:sz w:val="32"/>
          <w:szCs w:val="32"/>
        </w:rPr>
        <w:t>岁女性。</w:t>
      </w:r>
    </w:p>
    <w:p w14:paraId="04B0381F"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p>
    <w:p w14:paraId="7765AE09"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）双价人乳头瘤病毒疫苗（大肠杆菌）：</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剂可在第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个月之间接种，第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剂可在第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剂后</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个月之间接种。</w:t>
      </w:r>
      <w:r>
        <w:rPr>
          <w:rFonts w:ascii="仿宋_GB2312" w:eastAsia="仿宋_GB2312" w:hAnsi="仿宋_GB2312" w:cs="仿宋_GB2312" w:hint="eastAsia"/>
          <w:sz w:val="32"/>
          <w:szCs w:val="32"/>
        </w:rPr>
        <w:t>9-14</w:t>
      </w:r>
      <w:r>
        <w:rPr>
          <w:rFonts w:ascii="仿宋_GB2312" w:eastAsia="仿宋_GB2312" w:hAnsi="仿宋_GB2312" w:cs="仿宋_GB2312" w:hint="eastAsia"/>
          <w:sz w:val="32"/>
          <w:szCs w:val="32"/>
        </w:rPr>
        <w:t>岁女性可选择采用</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剂（间隔不小于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个月）的免疫程序。</w:t>
      </w:r>
    </w:p>
    <w:p w14:paraId="12D298F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）双价人乳头瘤病毒疫苗（杆状病毒）：</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剂可在第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剂后</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个月之间接种，第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剂可</w:t>
      </w:r>
      <w:r>
        <w:rPr>
          <w:rFonts w:ascii="仿宋_GB2312" w:eastAsia="仿宋_GB2312" w:hAnsi="仿宋_GB2312" w:cs="仿宋_GB2312" w:hint="eastAsia"/>
          <w:sz w:val="32"/>
          <w:szCs w:val="32"/>
        </w:rPr>
        <w:lastRenderedPageBreak/>
        <w:t>在第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剂后</w:t>
      </w:r>
      <w:r>
        <w:rPr>
          <w:rFonts w:ascii="仿宋_GB2312" w:eastAsia="仿宋_GB2312" w:hAnsi="仿宋_GB2312" w:cs="仿宋_GB2312" w:hint="eastAsia"/>
          <w:sz w:val="32"/>
          <w:szCs w:val="32"/>
        </w:rPr>
        <w:t xml:space="preserve"> 5-12</w:t>
      </w:r>
      <w:r>
        <w:rPr>
          <w:rFonts w:ascii="仿宋_GB2312" w:eastAsia="仿宋_GB2312" w:hAnsi="仿宋_GB2312" w:cs="仿宋_GB2312" w:hint="eastAsia"/>
          <w:sz w:val="32"/>
          <w:szCs w:val="32"/>
        </w:rPr>
        <w:t>个月之间接种。</w:t>
      </w:r>
    </w:p>
    <w:p w14:paraId="3443F65B"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【四价人乳头瘤病毒疫苗】</w:t>
      </w:r>
    </w:p>
    <w:p w14:paraId="2E4ECFB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疫苗作用：预防人乳头瘤病毒</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型引起的感染、</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级宫颈上皮内瘤样病变和宫颈原位腺癌，以及人</w:t>
      </w:r>
      <w:r>
        <w:rPr>
          <w:rFonts w:ascii="仿宋_GB2312" w:eastAsia="仿宋_GB2312" w:hAnsi="仿宋_GB2312" w:cs="仿宋_GB2312" w:hint="eastAsia"/>
          <w:sz w:val="32"/>
          <w:szCs w:val="32"/>
        </w:rPr>
        <w:t>乳头瘤病毒</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型引起的宫颈癌。</w:t>
      </w:r>
    </w:p>
    <w:p w14:paraId="20842E8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9-45</w:t>
      </w:r>
      <w:r>
        <w:rPr>
          <w:rFonts w:ascii="仿宋_GB2312" w:eastAsia="仿宋_GB2312" w:hAnsi="仿宋_GB2312" w:cs="仿宋_GB2312" w:hint="eastAsia"/>
          <w:sz w:val="32"/>
          <w:szCs w:val="32"/>
        </w:rPr>
        <w:t>岁女性。</w:t>
      </w:r>
    </w:p>
    <w:p w14:paraId="09F897C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剂与第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个月，所有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剂应在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年内完成。</w:t>
      </w:r>
    </w:p>
    <w:p w14:paraId="20E283E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【九价人乳头瘤病毒疫苗】</w:t>
      </w:r>
    </w:p>
    <w:p w14:paraId="2CEA347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疫苗作用：预防人乳头瘤病毒</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型引起的感染、</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级宫颈上皮内瘤样病变和宫颈原位腺癌，以及人乳头瘤病毒</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型引起的宫颈癌。</w:t>
      </w:r>
    </w:p>
    <w:p w14:paraId="2FEC92E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16-26</w:t>
      </w:r>
      <w:r>
        <w:rPr>
          <w:rFonts w:ascii="仿宋_GB2312" w:eastAsia="仿宋_GB2312" w:hAnsi="仿宋_GB2312" w:cs="仿宋_GB2312" w:hint="eastAsia"/>
          <w:sz w:val="32"/>
          <w:szCs w:val="32"/>
        </w:rPr>
        <w:t>岁女性。</w:t>
      </w:r>
    </w:p>
    <w:p w14:paraId="21CB71B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剂与第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剂至少间隔</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个月，所有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剂应在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年内完成。</w:t>
      </w:r>
    </w:p>
    <w:p w14:paraId="14D576BC"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（十四）带状疱疹疫苗</w:t>
      </w:r>
      <w:r>
        <w:rPr>
          <w:rFonts w:ascii="楷体GB-2312" w:eastAsia="楷体GB-2312" w:hAnsi="楷体GB-2312" w:cs="楷体GB-2312" w:hint="eastAsia"/>
          <w:sz w:val="32"/>
          <w:szCs w:val="32"/>
        </w:rPr>
        <w:t>。</w:t>
      </w:r>
    </w:p>
    <w:p w14:paraId="5C38BF32"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带状疱疹是由长期潜伏在机体内的水痘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带状疱疹病毒重新激活后引起的以皮肤损害为主的疾病。带状疱疹后神经痛是</w:t>
      </w:r>
      <w:r>
        <w:rPr>
          <w:rFonts w:ascii="仿宋_GB2312" w:eastAsia="仿宋_GB2312" w:hAnsi="仿宋_GB2312" w:cs="仿宋_GB2312" w:hint="eastAsia"/>
          <w:sz w:val="32"/>
          <w:szCs w:val="32"/>
        </w:rPr>
        <w:lastRenderedPageBreak/>
        <w:t>最常见的并发</w:t>
      </w:r>
      <w:r>
        <w:rPr>
          <w:rFonts w:ascii="仿宋_GB2312" w:eastAsia="仿宋_GB2312" w:hAnsi="仿宋_GB2312" w:cs="仿宋_GB2312" w:hint="eastAsia"/>
          <w:sz w:val="32"/>
          <w:szCs w:val="32"/>
        </w:rPr>
        <w:t>症。老龄、免疫功能低下、慢性系统性疾病（如糖尿病、高血压等）、疲劳等是带状疱疹发生的危险因素。</w:t>
      </w:r>
    </w:p>
    <w:p w14:paraId="080BC426"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疫苗种类：重组带状疱疹疫苗（</w:t>
      </w:r>
      <w:r>
        <w:rPr>
          <w:rFonts w:ascii="仿宋_GB2312" w:eastAsia="仿宋_GB2312" w:hAnsi="仿宋_GB2312" w:cs="仿宋_GB2312" w:hint="eastAsia"/>
          <w:sz w:val="32"/>
          <w:szCs w:val="32"/>
        </w:rPr>
        <w:t>CHO</w:t>
      </w:r>
      <w:r>
        <w:rPr>
          <w:rFonts w:ascii="仿宋_GB2312" w:eastAsia="仿宋_GB2312" w:hAnsi="仿宋_GB2312" w:cs="仿宋_GB2312" w:hint="eastAsia"/>
          <w:sz w:val="32"/>
          <w:szCs w:val="32"/>
        </w:rPr>
        <w:t>细胞）</w:t>
      </w:r>
    </w:p>
    <w:p w14:paraId="46709742"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【重组带状疱疹疫苗（</w:t>
      </w:r>
      <w:r>
        <w:rPr>
          <w:rFonts w:ascii="仿宋_GB2312" w:eastAsia="仿宋_GB2312" w:hAnsi="仿宋_GB2312" w:cs="仿宋_GB2312" w:hint="eastAsia"/>
          <w:sz w:val="32"/>
          <w:szCs w:val="32"/>
        </w:rPr>
        <w:t>CHO</w:t>
      </w:r>
      <w:r>
        <w:rPr>
          <w:rFonts w:ascii="仿宋_GB2312" w:eastAsia="仿宋_GB2312" w:hAnsi="仿宋_GB2312" w:cs="仿宋_GB2312" w:hint="eastAsia"/>
          <w:sz w:val="32"/>
          <w:szCs w:val="32"/>
        </w:rPr>
        <w:t>细胞）】</w:t>
      </w:r>
    </w:p>
    <w:p w14:paraId="68679451"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疫苗作用：预防带状疱疹。</w:t>
      </w:r>
    </w:p>
    <w:p w14:paraId="68B1E35B"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岁及以上成人。</w:t>
      </w:r>
    </w:p>
    <w:p w14:paraId="0B6C0489"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剂，间隔</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个月。</w:t>
      </w:r>
    </w:p>
    <w:p w14:paraId="49F6B384"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（十五）人用狂犬病疫苗</w:t>
      </w:r>
      <w:r>
        <w:rPr>
          <w:rFonts w:ascii="楷体GB-2312" w:eastAsia="楷体GB-2312" w:hAnsi="楷体GB-2312" w:cs="楷体GB-2312" w:hint="eastAsia"/>
          <w:sz w:val="32"/>
          <w:szCs w:val="32"/>
        </w:rPr>
        <w:t>。</w:t>
      </w:r>
    </w:p>
    <w:p w14:paraId="1851AE31"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狂犬病是由狂犬病病毒引起的人兽共患病，主要</w:t>
      </w:r>
      <w:proofErr w:type="gramStart"/>
      <w:r>
        <w:rPr>
          <w:rFonts w:ascii="仿宋_GB2312" w:eastAsia="仿宋_GB2312" w:hAnsi="仿宋_GB2312" w:cs="仿宋_GB2312" w:hint="eastAsia"/>
          <w:sz w:val="32"/>
          <w:szCs w:val="32"/>
        </w:rPr>
        <w:t>是被患狂犬病</w:t>
      </w:r>
      <w:proofErr w:type="gramEnd"/>
      <w:r>
        <w:rPr>
          <w:rFonts w:ascii="仿宋_GB2312" w:eastAsia="仿宋_GB2312" w:hAnsi="仿宋_GB2312" w:cs="仿宋_GB2312" w:hint="eastAsia"/>
          <w:sz w:val="32"/>
          <w:szCs w:val="32"/>
        </w:rPr>
        <w:t>的动物（狗、猫等家养动物以及蝙蝠、狼、狐狸等野生动物）咬伤所致，少数是被抓挠或伤口、</w:t>
      </w:r>
      <w:r>
        <w:rPr>
          <w:rFonts w:ascii="仿宋_GB2312" w:eastAsia="仿宋_GB2312" w:hAnsi="仿宋_GB2312" w:cs="仿宋_GB2312" w:hint="eastAsia"/>
          <w:sz w:val="32"/>
          <w:szCs w:val="32"/>
        </w:rPr>
        <w:t>黏膜</w:t>
      </w:r>
      <w:r>
        <w:rPr>
          <w:rFonts w:ascii="仿宋_GB2312" w:eastAsia="仿宋_GB2312" w:hAnsi="仿宋_GB2312" w:cs="仿宋_GB2312" w:hint="eastAsia"/>
          <w:sz w:val="32"/>
          <w:szCs w:val="32"/>
        </w:rPr>
        <w:t>被污染所致，病死率几乎为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。暴露后处置是暴露后预防狂犬病的唯一有效手段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包括尽早进行伤口局部处理、尽早进行狂犬病疫苗接种、需要时尽早使用狂犬病人免疫球蛋白或抗狂犬病血清。</w:t>
      </w:r>
    </w:p>
    <w:p w14:paraId="10943C1C"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疫苗种类：人用狂犬病疫苗（人二倍体细胞）、人用狂犬病疫苗（</w:t>
      </w:r>
      <w:r>
        <w:rPr>
          <w:rFonts w:ascii="仿宋_GB2312" w:eastAsia="仿宋_GB2312" w:hAnsi="仿宋_GB2312" w:cs="仿宋_GB2312" w:hint="eastAsia"/>
          <w:sz w:val="32"/>
          <w:szCs w:val="32"/>
        </w:rPr>
        <w:t>Vero</w:t>
      </w:r>
      <w:r>
        <w:rPr>
          <w:rFonts w:ascii="仿宋_GB2312" w:eastAsia="仿宋_GB2312" w:hAnsi="仿宋_GB2312" w:cs="仿宋_GB2312" w:hint="eastAsia"/>
          <w:sz w:val="32"/>
          <w:szCs w:val="32"/>
        </w:rPr>
        <w:t>细胞）、人用狂犬病疫苗（地鼠肾细胞）。</w:t>
      </w:r>
    </w:p>
    <w:p w14:paraId="21D2BB6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【人用狂犬病疫苗（人二倍体细胞）、人用狂犬病疫苗（</w:t>
      </w:r>
      <w:r>
        <w:rPr>
          <w:rFonts w:ascii="仿宋_GB2312" w:eastAsia="仿宋_GB2312" w:hAnsi="仿宋_GB2312" w:cs="仿宋_GB2312" w:hint="eastAsia"/>
          <w:sz w:val="32"/>
          <w:szCs w:val="32"/>
        </w:rPr>
        <w:t>Vero</w:t>
      </w:r>
      <w:r>
        <w:rPr>
          <w:rFonts w:ascii="仿宋_GB2312" w:eastAsia="仿宋_GB2312" w:hAnsi="仿宋_GB2312" w:cs="仿宋_GB2312" w:hint="eastAsia"/>
          <w:sz w:val="32"/>
          <w:szCs w:val="32"/>
        </w:rPr>
        <w:t>细胞）、人用狂犬病疫苗（地鼠</w:t>
      </w:r>
      <w:r>
        <w:rPr>
          <w:rFonts w:ascii="仿宋_GB2312" w:eastAsia="仿宋_GB2312" w:hAnsi="仿宋_GB2312" w:cs="仿宋_GB2312" w:hint="eastAsia"/>
          <w:sz w:val="32"/>
          <w:szCs w:val="32"/>
        </w:rPr>
        <w:t>肾细胞）】</w:t>
      </w:r>
    </w:p>
    <w:p w14:paraId="2C6BAE2A"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疫苗作用：预防狂犬病。</w:t>
      </w:r>
    </w:p>
    <w:p w14:paraId="3A055BFF"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接种对象：凡被狂犬、疑似狂犬或其他</w:t>
      </w:r>
      <w:proofErr w:type="gramStart"/>
      <w:r>
        <w:rPr>
          <w:rFonts w:ascii="仿宋_GB2312" w:eastAsia="仿宋_GB2312" w:hAnsi="仿宋_GB2312" w:cs="仿宋_GB2312" w:hint="eastAsia"/>
          <w:sz w:val="32"/>
          <w:szCs w:val="32"/>
        </w:rPr>
        <w:t>疯动物</w:t>
      </w:r>
      <w:proofErr w:type="gramEnd"/>
      <w:r>
        <w:rPr>
          <w:rFonts w:ascii="仿宋_GB2312" w:eastAsia="仿宋_GB2312" w:hAnsi="仿宋_GB2312" w:cs="仿宋_GB2312" w:hint="eastAsia"/>
          <w:sz w:val="32"/>
          <w:szCs w:val="32"/>
        </w:rPr>
        <w:t>咬伤、抓伤、舔</w:t>
      </w:r>
      <w:proofErr w:type="gramStart"/>
      <w:r>
        <w:rPr>
          <w:rFonts w:ascii="仿宋_GB2312" w:eastAsia="仿宋_GB2312" w:hAnsi="仿宋_GB2312" w:cs="仿宋_GB2312" w:hint="eastAsia"/>
          <w:sz w:val="32"/>
          <w:szCs w:val="32"/>
        </w:rPr>
        <w:t>舐</w:t>
      </w:r>
      <w:proofErr w:type="gramEnd"/>
      <w:r>
        <w:rPr>
          <w:rFonts w:ascii="仿宋_GB2312" w:eastAsia="仿宋_GB2312" w:hAnsi="仿宋_GB2312" w:cs="仿宋_GB2312" w:hint="eastAsia"/>
          <w:sz w:val="32"/>
          <w:szCs w:val="32"/>
        </w:rPr>
        <w:t>黏膜</w:t>
      </w:r>
      <w:r>
        <w:rPr>
          <w:rFonts w:ascii="仿宋_GB2312" w:eastAsia="仿宋_GB2312" w:hAnsi="仿宋_GB2312" w:cs="仿宋_GB2312" w:hint="eastAsia"/>
          <w:sz w:val="32"/>
          <w:szCs w:val="32"/>
        </w:rPr>
        <w:t>或破损皮肤后，不分年龄、性别均应立即处理局</w:t>
      </w:r>
      <w:r>
        <w:rPr>
          <w:rFonts w:ascii="仿宋_GB2312" w:eastAsia="仿宋_GB2312" w:hAnsi="仿宋_GB2312" w:cs="仿宋_GB2312" w:hint="eastAsia"/>
          <w:sz w:val="32"/>
          <w:szCs w:val="32"/>
        </w:rPr>
        <w:lastRenderedPageBreak/>
        <w:t>部伤口（用清水或肥皂水反复冲洗后再用碘酊或酒精消毒数次），并及时按暴露后免疫程序接种狂犬病疫苗；凡有接触狂犬病病毒危险的人员（如兽医、动物饲养员等）按暴露前免疫程序接种狂犬病疫苗。</w:t>
      </w:r>
    </w:p>
    <w:p w14:paraId="7AA71E33"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p>
    <w:p w14:paraId="783E7F30"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）暴露后：</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针免疫程序：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天各接种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剂；②</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天接种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天各接种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10A24D9A"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）再次暴露后：如再次暴露发生在免疫接种过程中，继续按照原有程序完成全程接种即可；全程免疫后半年内再次暴露者一般不需要再次免疫；半年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年内再</w:t>
      </w:r>
      <w:r>
        <w:rPr>
          <w:rFonts w:ascii="仿宋_GB2312" w:eastAsia="仿宋_GB2312" w:hAnsi="仿宋_GB2312" w:cs="仿宋_GB2312" w:hint="eastAsia"/>
          <w:sz w:val="32"/>
          <w:szCs w:val="32"/>
        </w:rPr>
        <w:t>次暴露者，应于</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年内再次暴露者，应于</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年再次暴露者应全程接种。</w:t>
      </w:r>
    </w:p>
    <w:p w14:paraId="3D87B57B"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）暴露前：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）天各接种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1A4A13CA"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（十六）破伤风疫苗</w:t>
      </w:r>
      <w:r>
        <w:rPr>
          <w:rFonts w:ascii="楷体GB-2312" w:eastAsia="楷体GB-2312" w:hAnsi="楷体GB-2312" w:cs="楷体GB-2312" w:hint="eastAsia"/>
          <w:sz w:val="32"/>
          <w:szCs w:val="32"/>
        </w:rPr>
        <w:t>。</w:t>
      </w:r>
    </w:p>
    <w:p w14:paraId="26E5F9A3"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破伤风是由破伤风杆菌引起的急性感染性疾病。病原体主要存在土壤、灰尘、人或哺乳动物粪便中等。人与人之间不传染，主要通过污染的伤口感染。</w:t>
      </w:r>
      <w:r>
        <w:rPr>
          <w:rFonts w:ascii="仿宋_GB2312" w:eastAsia="仿宋_GB2312" w:hAnsi="仿宋_GB2312" w:cs="仿宋_GB2312" w:hint="eastAsia"/>
          <w:sz w:val="32"/>
          <w:szCs w:val="32"/>
        </w:rPr>
        <w:t xml:space="preserve"> </w:t>
      </w:r>
    </w:p>
    <w:p w14:paraId="5FA6A01B"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疫苗种类：吸附破伤风疫苗。</w:t>
      </w:r>
    </w:p>
    <w:p w14:paraId="1659070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【吸附破伤风疫苗】</w:t>
      </w:r>
    </w:p>
    <w:p w14:paraId="706E40A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疫苗作用：预防破伤风。</w:t>
      </w:r>
    </w:p>
    <w:p w14:paraId="50B2FC3E"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接种对象：发生创伤机会较多的人群，妊娠期妇女接种可预防产妇及新生儿破伤风。</w:t>
      </w:r>
    </w:p>
    <w:p w14:paraId="7D83AB9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p>
    <w:p w14:paraId="3F59B9BC"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无含破伤风</w:t>
      </w:r>
      <w:proofErr w:type="gramEnd"/>
      <w:r>
        <w:rPr>
          <w:rFonts w:ascii="仿宋_GB2312" w:eastAsia="仿宋_GB2312" w:hAnsi="仿宋_GB2312" w:cs="仿宋_GB2312" w:hint="eastAsia"/>
          <w:sz w:val="32"/>
          <w:szCs w:val="32"/>
        </w:rPr>
        <w:t>类毒素成分免疫史者：基础免疫</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剂与第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剂间隔</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周，第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剂与第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剂间隔</w:t>
      </w:r>
      <w:r>
        <w:rPr>
          <w:rFonts w:ascii="仿宋_GB2312" w:eastAsia="仿宋_GB2312" w:hAnsi="仿宋_GB2312" w:cs="仿宋_GB2312" w:hint="eastAsia"/>
          <w:sz w:val="32"/>
          <w:szCs w:val="32"/>
        </w:rPr>
        <w:t>6-12</w:t>
      </w:r>
      <w:r>
        <w:rPr>
          <w:rFonts w:ascii="仿宋_GB2312" w:eastAsia="仿宋_GB2312" w:hAnsi="仿宋_GB2312" w:cs="仿宋_GB2312" w:hint="eastAsia"/>
          <w:sz w:val="32"/>
          <w:szCs w:val="32"/>
        </w:rPr>
        <w:t>个月。一般每</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剂，如遇特殊情况也可</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7037360A" w14:textId="77777777" w:rsidR="009C3D0F" w:rsidRDefault="00ED0C54">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经基础</w:t>
      </w:r>
      <w:proofErr w:type="gramEnd"/>
      <w:r>
        <w:rPr>
          <w:rFonts w:ascii="仿宋_GB2312" w:eastAsia="仿宋_GB2312" w:hAnsi="仿宋_GB2312" w:cs="仿宋_GB2312" w:hint="eastAsia"/>
          <w:sz w:val="32"/>
          <w:szCs w:val="32"/>
        </w:rPr>
        <w:t>免疫和加强免疫者：最后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剂接种后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年以内受伤时，不需接种；超过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年者，清洁伤口不需接种，不洁或污染伤口加强免疫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1121082F" w14:textId="77777777" w:rsidR="009C3D0F" w:rsidRDefault="00ED0C54">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）用含破伤风类毒素的混合制剂做过全程免疫者：每</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年加强免疫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3B43B1F1"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）妊娠期妇女：可在妊娠第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个月接种第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个月接种第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剂。</w:t>
      </w:r>
    </w:p>
    <w:p w14:paraId="2F0E2D3D" w14:textId="77777777" w:rsidR="009C3D0F" w:rsidRDefault="00ED0C54">
      <w:pPr>
        <w:spacing w:line="580" w:lineRule="exact"/>
        <w:ind w:firstLineChars="200" w:firstLine="640"/>
        <w:rPr>
          <w:rFonts w:ascii="仿宋_GB2312" w:eastAsia="楷体GB-2312" w:hAnsi="仿宋_GB2312" w:cs="仿宋_GB2312"/>
          <w:sz w:val="32"/>
          <w:szCs w:val="32"/>
        </w:rPr>
      </w:pPr>
      <w:r>
        <w:rPr>
          <w:rFonts w:ascii="楷体GB-2312" w:eastAsia="楷体GB-2312" w:hAnsi="楷体GB-2312" w:cs="楷体GB-2312" w:hint="eastAsia"/>
          <w:sz w:val="32"/>
          <w:szCs w:val="32"/>
        </w:rPr>
        <w:t>（十七）霍乱疫苗</w:t>
      </w:r>
      <w:r>
        <w:rPr>
          <w:rFonts w:ascii="楷体GB-2312" w:eastAsia="楷体GB-2312" w:hAnsi="楷体GB-2312" w:cs="楷体GB-2312" w:hint="eastAsia"/>
          <w:sz w:val="32"/>
          <w:szCs w:val="32"/>
        </w:rPr>
        <w:t>。</w:t>
      </w:r>
    </w:p>
    <w:p w14:paraId="4DEA49F6"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霍乱是</w:t>
      </w:r>
      <w:r>
        <w:rPr>
          <w:rFonts w:ascii="仿宋_GB2312" w:eastAsia="仿宋_GB2312" w:hAnsi="仿宋_GB2312" w:cs="仿宋_GB2312" w:hint="eastAsia"/>
          <w:sz w:val="32"/>
          <w:szCs w:val="32"/>
        </w:rPr>
        <w:t>O1</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O139</w:t>
      </w:r>
      <w:r>
        <w:rPr>
          <w:rFonts w:ascii="仿宋_GB2312" w:eastAsia="仿宋_GB2312" w:hAnsi="仿宋_GB2312" w:cs="仿宋_GB2312" w:hint="eastAsia"/>
          <w:sz w:val="32"/>
          <w:szCs w:val="32"/>
        </w:rPr>
        <w:t>血清群霍乱弧菌引起的急性肠道传染病，典型症状为剧烈的水样腹泻和呕吐，但轻型病例较为多见。传染源为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和带菌者。主要</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水、食物及生活密切接触传播。人群普遍易感。</w:t>
      </w:r>
    </w:p>
    <w:p w14:paraId="3024432D"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疫苗种类：重组</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亚单位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菌体霍乱疫苗。</w:t>
      </w:r>
    </w:p>
    <w:p w14:paraId="7A31E2E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【重组</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亚单位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菌体霍乱疫苗】</w:t>
      </w:r>
    </w:p>
    <w:p w14:paraId="66DA6B51"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w:t>
      </w:r>
      <w:hyperlink r:id="rId8" w:tgtFrame="_blank" w:history="1">
        <w:r>
          <w:rPr>
            <w:rFonts w:ascii="仿宋_GB2312" w:eastAsia="仿宋_GB2312" w:hAnsi="仿宋_GB2312" w:cs="仿宋_GB2312" w:hint="eastAsia"/>
            <w:sz w:val="32"/>
            <w:szCs w:val="32"/>
          </w:rPr>
          <w:t>霍乱</w:t>
        </w:r>
      </w:hyperlink>
      <w:r>
        <w:rPr>
          <w:rFonts w:ascii="仿宋_GB2312" w:eastAsia="仿宋_GB2312" w:hAnsi="仿宋_GB2312" w:cs="仿宋_GB2312" w:hint="eastAsia"/>
          <w:sz w:val="32"/>
          <w:szCs w:val="32"/>
        </w:rPr>
        <w:t>和产毒性大肠杆菌引起的腹泻。</w:t>
      </w:r>
      <w:bookmarkStart w:id="0" w:name="5615605-5828216-3"/>
      <w:bookmarkEnd w:id="0"/>
    </w:p>
    <w:p w14:paraId="6453F3A4"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岁及以上儿童、青少年和有接触或传播危险的成人。</w:t>
      </w:r>
    </w:p>
    <w:p w14:paraId="03B6C608" w14:textId="77777777" w:rsidR="009C3D0F" w:rsidRDefault="00ED0C54">
      <w:pPr>
        <w:widowControl/>
        <w:spacing w:line="580" w:lineRule="exact"/>
        <w:ind w:righ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免疫程序：初次免疫于</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天各接种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剂。接受过疫苗免疫的人员可视疫情于流行季节前加强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次，方法、剂量同上。</w:t>
      </w:r>
      <w:bookmarkStart w:id="1" w:name="5615605-5828216-15"/>
      <w:bookmarkEnd w:id="1"/>
    </w:p>
    <w:p w14:paraId="15D7C027"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（十八）戊型肝炎疫苗</w:t>
      </w:r>
      <w:r>
        <w:rPr>
          <w:rFonts w:ascii="楷体GB-2312" w:eastAsia="楷体GB-2312" w:hAnsi="楷体GB-2312" w:cs="楷体GB-2312" w:hint="eastAsia"/>
          <w:sz w:val="32"/>
          <w:szCs w:val="32"/>
        </w:rPr>
        <w:t>。</w:t>
      </w:r>
    </w:p>
    <w:p w14:paraId="10F3683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戊型肝炎是戊型肝炎病毒引起的以肝实质细胞炎性坏死为主的传染病。传染源为急性期患者和隐性感染者。主要通过粪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口途径传播。</w:t>
      </w:r>
    </w:p>
    <w:p w14:paraId="64F0F957"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疫苗种类：重组戊型肝炎疫苗。</w:t>
      </w:r>
    </w:p>
    <w:p w14:paraId="0B9A5AC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重组戊型肝炎疫苗</w:t>
      </w:r>
      <w:r>
        <w:rPr>
          <w:rFonts w:ascii="仿宋_GB2312" w:eastAsia="仿宋_GB2312" w:hAnsi="仿宋_GB2312" w:cs="仿宋_GB2312" w:hint="eastAsia"/>
          <w:sz w:val="32"/>
          <w:szCs w:val="32"/>
        </w:rPr>
        <w:t>】</w:t>
      </w:r>
    </w:p>
    <w:p w14:paraId="3B98FB1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疫苗作用：预防戊型肝炎。</w:t>
      </w:r>
    </w:p>
    <w:p w14:paraId="76E4FAF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岁及以上戊</w:t>
      </w:r>
      <w:r>
        <w:rPr>
          <w:rFonts w:ascii="仿宋_GB2312" w:eastAsia="仿宋_GB2312" w:hAnsi="仿宋_GB2312" w:cs="仿宋_GB2312" w:hint="eastAsia"/>
          <w:sz w:val="32"/>
          <w:szCs w:val="32"/>
        </w:rPr>
        <w:t>型</w:t>
      </w:r>
      <w:r>
        <w:rPr>
          <w:rFonts w:ascii="仿宋_GB2312" w:eastAsia="仿宋_GB2312" w:hAnsi="仿宋_GB2312" w:cs="仿宋_GB2312" w:hint="eastAsia"/>
          <w:sz w:val="32"/>
          <w:szCs w:val="32"/>
        </w:rPr>
        <w:t>肝</w:t>
      </w:r>
      <w:r>
        <w:rPr>
          <w:rFonts w:ascii="仿宋_GB2312" w:eastAsia="仿宋_GB2312" w:hAnsi="仿宋_GB2312" w:cs="仿宋_GB2312" w:hint="eastAsia"/>
          <w:sz w:val="32"/>
          <w:szCs w:val="32"/>
        </w:rPr>
        <w:t>炎</w:t>
      </w:r>
      <w:r>
        <w:rPr>
          <w:rFonts w:ascii="仿宋_GB2312" w:eastAsia="仿宋_GB2312" w:hAnsi="仿宋_GB2312" w:cs="仿宋_GB2312" w:hint="eastAsia"/>
          <w:sz w:val="32"/>
          <w:szCs w:val="32"/>
        </w:rPr>
        <w:t>易感者。推荐高风险人群（包括畜牧养殖者、餐饮业人员、疫区旅行者、学生或部队官兵、慢性肝病患者等）接种。</w:t>
      </w:r>
    </w:p>
    <w:p w14:paraId="497DBC1D"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月各接种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77A67647" w14:textId="77777777" w:rsidR="009C3D0F" w:rsidRDefault="00ED0C54">
      <w:pPr>
        <w:spacing w:line="580" w:lineRule="exact"/>
        <w:ind w:firstLineChars="200" w:firstLine="640"/>
        <w:rPr>
          <w:rFonts w:ascii="楷体GB-2312" w:eastAsia="楷体GB-2312" w:hAnsi="楷体GB-2312" w:cs="楷体GB-2312"/>
          <w:sz w:val="32"/>
          <w:szCs w:val="32"/>
        </w:rPr>
      </w:pPr>
      <w:r>
        <w:rPr>
          <w:rFonts w:ascii="楷体GB-2312" w:eastAsia="楷体GB-2312" w:hAnsi="楷体GB-2312" w:cs="楷体GB-2312" w:hint="eastAsia"/>
          <w:sz w:val="32"/>
          <w:szCs w:val="32"/>
        </w:rPr>
        <w:t>（十九）伤寒疫苗</w:t>
      </w:r>
      <w:r>
        <w:rPr>
          <w:rFonts w:ascii="楷体GB-2312" w:eastAsia="楷体GB-2312" w:hAnsi="楷体GB-2312" w:cs="楷体GB-2312" w:hint="eastAsia"/>
          <w:sz w:val="32"/>
          <w:szCs w:val="32"/>
        </w:rPr>
        <w:t>。</w:t>
      </w:r>
    </w:p>
    <w:p w14:paraId="48148884" w14:textId="77777777" w:rsidR="009C3D0F" w:rsidRDefault="00ED0C54">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伤寒是伤寒杆菌引起的肠道传染病。传染源为</w:t>
      </w:r>
      <w:r>
        <w:rPr>
          <w:rFonts w:ascii="仿宋_GB2312" w:eastAsia="仿宋_GB2312" w:hAnsi="仿宋_GB2312" w:cs="仿宋_GB2312" w:hint="eastAsia"/>
          <w:sz w:val="32"/>
          <w:szCs w:val="32"/>
        </w:rPr>
        <w:t>患者</w:t>
      </w:r>
      <w:r>
        <w:rPr>
          <w:rFonts w:ascii="仿宋_GB2312" w:eastAsia="仿宋_GB2312" w:hAnsi="仿宋_GB2312" w:cs="仿宋_GB2312" w:hint="eastAsia"/>
          <w:sz w:val="32"/>
          <w:szCs w:val="32"/>
        </w:rPr>
        <w:t>和带菌者。主要通过粪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口途径传播。人群普遍易感。</w:t>
      </w:r>
    </w:p>
    <w:p w14:paraId="56C5FA35"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疫苗种类：伤寒</w:t>
      </w:r>
      <w:r>
        <w:rPr>
          <w:rFonts w:ascii="仿宋_GB2312" w:eastAsia="仿宋_GB2312" w:hAnsi="仿宋_GB2312" w:cs="仿宋_GB2312" w:hint="eastAsia"/>
          <w:sz w:val="32"/>
          <w:szCs w:val="32"/>
        </w:rPr>
        <w:t>Vi</w:t>
      </w:r>
      <w:r>
        <w:rPr>
          <w:rFonts w:ascii="仿宋_GB2312" w:eastAsia="仿宋_GB2312" w:hAnsi="仿宋_GB2312" w:cs="仿宋_GB2312" w:hint="eastAsia"/>
          <w:sz w:val="32"/>
          <w:szCs w:val="32"/>
        </w:rPr>
        <w:t>多糖疫苗。</w:t>
      </w:r>
    </w:p>
    <w:p w14:paraId="041C9D52"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【伤寒</w:t>
      </w:r>
      <w:r>
        <w:rPr>
          <w:rFonts w:ascii="仿宋_GB2312" w:eastAsia="仿宋_GB2312" w:hAnsi="仿宋_GB2312" w:cs="仿宋_GB2312" w:hint="eastAsia"/>
          <w:sz w:val="32"/>
          <w:szCs w:val="32"/>
          <w:lang w:val="en"/>
        </w:rPr>
        <w:t>Vi</w:t>
      </w:r>
      <w:r>
        <w:rPr>
          <w:rFonts w:ascii="仿宋_GB2312" w:eastAsia="仿宋_GB2312" w:hAnsi="仿宋_GB2312" w:cs="仿宋_GB2312" w:hint="eastAsia"/>
          <w:sz w:val="32"/>
          <w:szCs w:val="32"/>
        </w:rPr>
        <w:t>多糖疫苗】</w:t>
      </w:r>
    </w:p>
    <w:p w14:paraId="58CC1300"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疫苗作用：预防伤寒。</w:t>
      </w:r>
    </w:p>
    <w:p w14:paraId="2801DA64" w14:textId="77777777" w:rsidR="009C3D0F" w:rsidRDefault="00ED0C5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接种对象：主要用于部队、港口、铁路沿线的工作人员，下水道、粪便、垃圾处理人员，饮食行业、医务防疫人员及水上居民或伤寒流行地区的人群。</w:t>
      </w:r>
    </w:p>
    <w:p w14:paraId="6A23FDAD" w14:textId="77777777" w:rsidR="009C3D0F" w:rsidRDefault="00ED0C54">
      <w:pPr>
        <w:spacing w:line="480" w:lineRule="auto"/>
        <w:ind w:firstLine="640"/>
        <w:jc w:val="left"/>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免疫程序：接种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剂。</w:t>
      </w:r>
    </w:p>
    <w:p w14:paraId="01C7BD67" w14:textId="77777777" w:rsidR="009C3D0F" w:rsidRDefault="009C3D0F"/>
    <w:p w14:paraId="66B9CCF1" w14:textId="77777777" w:rsidR="009C3D0F" w:rsidRDefault="009C3D0F"/>
    <w:p w14:paraId="00F8200F" w14:textId="77777777" w:rsidR="009C3D0F" w:rsidRDefault="009C3D0F"/>
    <w:sectPr w:rsidR="009C3D0F">
      <w:footerReference w:type="default" r:id="rId9"/>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7231" w14:textId="77777777" w:rsidR="00ED0C54" w:rsidRDefault="00ED0C54">
      <w:r>
        <w:separator/>
      </w:r>
    </w:p>
  </w:endnote>
  <w:endnote w:type="continuationSeparator" w:id="0">
    <w:p w14:paraId="4008F2A1" w14:textId="77777777" w:rsidR="00ED0C54" w:rsidRDefault="00ED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GB-2312">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D752" w14:textId="77777777" w:rsidR="009C3D0F" w:rsidRDefault="00ED0C54">
    <w:pPr>
      <w:pStyle w:val="a3"/>
    </w:pPr>
    <w:r>
      <w:rPr>
        <w:noProof/>
      </w:rPr>
      <mc:AlternateContent>
        <mc:Choice Requires="wps">
          <w:drawing>
            <wp:anchor distT="0" distB="0" distL="114300" distR="114300" simplePos="0" relativeHeight="251659264" behindDoc="0" locked="0" layoutInCell="1" allowOverlap="1" wp14:anchorId="3DFE59EF" wp14:editId="61CCF5FF">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61F1E" w14:textId="77777777" w:rsidR="009C3D0F" w:rsidRDefault="00ED0C54">
                          <w:pPr>
                            <w:pStyle w:val="a3"/>
                            <w:rPr>
                              <w:rFonts w:eastAsiaTheme="minorEastAsia"/>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FE59EF"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F061F1E" w14:textId="77777777" w:rsidR="009C3D0F" w:rsidRDefault="00ED0C54">
                    <w:pPr>
                      <w:pStyle w:val="a3"/>
                      <w:rPr>
                        <w:rFonts w:eastAsiaTheme="minorEastAsia"/>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A683" w14:textId="77777777" w:rsidR="00ED0C54" w:rsidRDefault="00ED0C54">
      <w:r>
        <w:separator/>
      </w:r>
    </w:p>
  </w:footnote>
  <w:footnote w:type="continuationSeparator" w:id="0">
    <w:p w14:paraId="1B436C80" w14:textId="77777777" w:rsidR="00ED0C54" w:rsidRDefault="00ED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9EA1F4"/>
    <w:multiLevelType w:val="singleLevel"/>
    <w:tmpl w:val="EF9EA1F4"/>
    <w:lvl w:ilvl="0">
      <w:start w:val="1"/>
      <w:numFmt w:val="chineseCounting"/>
      <w:suff w:val="nothing"/>
      <w:lvlText w:val="%1、"/>
      <w:lvlJc w:val="left"/>
      <w:rPr>
        <w:rFonts w:hint="eastAsia"/>
      </w:rPr>
    </w:lvl>
  </w:abstractNum>
  <w:num w:numId="1" w16cid:durableId="192768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CC05CF"/>
    <w:rsid w:val="003A7182"/>
    <w:rsid w:val="009C3D0F"/>
    <w:rsid w:val="00C370E2"/>
    <w:rsid w:val="00ED0C54"/>
    <w:rsid w:val="04F742F2"/>
    <w:rsid w:val="27B50284"/>
    <w:rsid w:val="41CC05CF"/>
    <w:rsid w:val="5019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CA666"/>
  <w15:docId w15:val="{2D1EDD27-0407-48B3-A224-3F7B82A0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Calibri" w:eastAsia="宋体" w:hAnsi="Calibri" w:cs="Times New Roman"/>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361553-559711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dc:creator>
  <cp:lastModifiedBy>yang wenyin</cp:lastModifiedBy>
  <cp:revision>4</cp:revision>
  <cp:lastPrinted>2022-04-11T01:21:00Z</cp:lastPrinted>
  <dcterms:created xsi:type="dcterms:W3CDTF">2022-04-11T03:19:00Z</dcterms:created>
  <dcterms:modified xsi:type="dcterms:W3CDTF">2022-04-11T03:19:00Z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