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部分医疗服务项目政府指导价及医保支付类型</w:t>
      </w:r>
    </w:p>
    <w:bookmarkEnd w:id="0"/>
    <w:tbl>
      <w:tblPr>
        <w:tblStyle w:val="4"/>
        <w:tblW w:w="5019" w:type="pct"/>
        <w:tblInd w:w="-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32"/>
        <w:gridCol w:w="1756"/>
        <w:gridCol w:w="2749"/>
        <w:gridCol w:w="835"/>
        <w:gridCol w:w="1953"/>
        <w:gridCol w:w="675"/>
        <w:gridCol w:w="720"/>
        <w:gridCol w:w="930"/>
        <w:gridCol w:w="975"/>
        <w:gridCol w:w="990"/>
        <w:gridCol w:w="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tblHeader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项目编码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项目内涵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内涵一次性耗材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除外内容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计价单位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计价说明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一级公立医疗机构价格（元）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二级公立医疗机构价格（元）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三级公立医疗机构价格（元）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支付类型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EDCZZ003</w:t>
            </w:r>
          </w:p>
        </w:tc>
        <w:tc>
          <w:tcPr>
            <w:tcW w:w="620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超声弹性成像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</w:t>
            </w:r>
          </w:p>
        </w:tc>
        <w:tc>
          <w:tcPr>
            <w:tcW w:w="97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在二维及彩色多普勒等常规超声基础上补充病灶部位的弹性检查。配有医学超生影像工作站进行标准切面及可疑图像留存，并作出诊断、图文报告。包括乳腺触诊成像。</w:t>
            </w:r>
          </w:p>
        </w:tc>
        <w:tc>
          <w:tcPr>
            <w:tcW w:w="2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2.耦合剂</w:t>
            </w:r>
          </w:p>
        </w:tc>
        <w:tc>
          <w:tcPr>
            <w:tcW w:w="6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2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5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部分支付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CEDN2000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人血浆脂蛋白相关磷脂酶A2检测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样品类型：血液。样本采集、签收、处理，加免疫试剂，温育，检测，质控，审核结果，录入实验室信息系统或人工登记，发送报告；按规定处理废弃物；接受临床相关咨询。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2.试剂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不予支付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FUA01704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高通量基因测序产前筛查与诊断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样本类型：血液。样本采集、签收、处理。通过高通量测序技术，对孕妇外周血中的胎儿游离DNA进行检测，分析检测微量变化，获得染色体数目的信息，对21三体综合征、18三体综合征和13三体综合征进行产前辅助诊断。发送报告，按规定处理废弃物；接受临床相关咨询。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950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不予支付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CCBY2000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前列腺小体外泄蛋白（PSEP）检测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样本类别：尿液。样本采集、签收、处理，加免疫试剂，温育，仪器定量测定，审核结果，录入实验室信息系统或人工登记，发送报告；按规定处理废弃物；接受临床相关咨询。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2.试剂，质控品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不予支付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FKA05711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无创血红蛋白连续监测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利用无创技术连续测量患者总血红蛋白(SpHb)、碳氧血红蛋白(SpCO)、高铁血红蛋白(SpMet)、血氧饱和度（SpO2）和血流灌注指数（PI）等。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传感器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不予支付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CEEL1000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中性粒细胞明胶酶相关脂质运载蛋白（NGAL）检测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样本类别：血液。样本采集、签收、处理，定标和质控，检测样本，审核结果，录入实验室信息系统或人工登记，发送报告；按规定处理废弃物；接受临床相关咨询。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1.试剂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部分支付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EDCUE005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早孕期胎儿结构筛查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对11-14周胎儿头颅、脊柱、胸部、腹部、四肢等部分结构检查（包含NT值及静脉导管血流评估）。配有医学超声影像工作站进行标准切面及可疑图像留存，并作出诊断、图文报告。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2.耦合剂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每胎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不予支付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EDCUE007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晚孕期常规产前超声检查（产前Ⅱ级超声检查）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对28-34周胎儿头颅、脊柱、胸部、腹部、四肢等部分结构检查。配有医学超声影像工作站进行标准切面及可疑图像留存，并作出诊断、图文报告。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2.耦合剂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每胎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不予支付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FPB07603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窄带成像内镜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具窄带成像功能的内镜，外形和常规操作与普通内镜基本一致，在操作中可随时切换至窄带成像内镜模式观察病灶，能更清晰地了解病灶表面的黏膜凹窝形态及血管等，方便对病灶进行定性与靶向活检。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不予支付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HMD62203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植入式给药装置置入术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消毒铺巾，麻醉，皮肤切开，扩张皮下，穿刺置管，留管接港，肝素盐水封管，皮肤缝合。人工报告。不含监护、DSA引导。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中心静脉导管，植入式给药装置，导丝，血管鞘，特殊缝线。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590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701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完全支付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CCCG3000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钙卫蛋白检测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样本类别：粪便。样本采集、签收、处理，定标和质控，检测样本，审核结果，录入实验室信息系统或人工登记，发送报告；按规定处理废弃物；接受临床相关咨询。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2.试剂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不予支付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LADZY005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螺旋断层放射(TomoTherapy)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调用治疗计划、摆位、治疗前的图像引导、机器操作和照射治疗。包括常规分次调强治疗、全身断层调强放疗、大剂量小分次调强治疗。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4196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4458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4982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不予支付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FKA03716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立体/正交心电图检查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皮肤清洁处理，安放电极片，连接导联，采集立体心电图、心电向量图、正交心电图、心室晚电位、常规心电图等信息，人工报告。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1.电极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不予支付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CGDB2000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抗肌炎抗体谱检测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温育槽2.试剂，质控液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402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477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不予支付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CGSD1001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热休克蛋白90α（Hsp90α）定量检测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样本类型：血液。样本采集，加入定量热休克蛋白90α检测试剂进行检测,辅助诊断被检测者的患癌风险，质控，审核结果，录入实验室信息系统或人工登记，发送报告；按规定处理废弃物；接受临床相关咨询。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247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不予支付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0" w:hRule="atLeast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HAC62102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鞘内镇痛系统植入术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放静脉，心电监护，侧卧胸膝位，定位，消毒、铺巾，局部麻醉，穿刺至蛛网膜下腔，导丝引导导管植入，麻醉药物推入，麻醉平面良好后，将输注系统埋入患者皮下，用皮下隧道方式将导管与输注系统相连接，缝合皮肤，贴敷贴，术后卧床监护6小时。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静脉通道，鞘内植入系统（内含：穿刺包，16G无损伤脊柱穿刺针，皮下硅胶囊，永久性植入性蛛网膜下腔导管，永久性植入性硬膜外腔导管，皮下隧道专用导引杆，无阻尼注射器，囊袋专用手术刀（圆刀和尖刀），冈体固定板手，防逆流接头，外置式蝶形针，外接式自控镇痛装置。速即纱，组织胶水，特殊缝线）。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944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1121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不予支付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FPD02602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经内镜黏膜剥除术(ESD)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插入内镜寻找病变、染色确定病变的边界（包括光学染色和化学染色）、病灶边界的标记、病灶部位的粘膜下注射、表面黏膜高频电刀切开、粘膜下剥离、术中、术后止血（包括电凝止血及止血夹止血）、病灶的切除、创面的缝合、穿孔部位的修补及图文报告。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一次性内镜黏膜切开刀、高频止血钳、注射针、金属夹、圈套器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1840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2185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不予支付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CGCW1001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血管内皮生长因子检测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样本类别：血液。样本采集、签收、处理，定标和质控，检测样本，审核结果，录入实验室信息系统或人工登记，发送报告；按规定处理废弃物；接受临床相关咨询。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2.试剂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247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不予支付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CGQJ3000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结核感染T细胞检测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样品类型：血液。样本采集、签收、处理，加免疫试剂，温育，检测，质控，审核结果，录入实验室信息系统或人工登记，发送报告；按规定处理废弃物；接受临床相关咨询。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2.试剂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712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部分支付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CGKM1000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抗缪勒氏管激素（AMH）检测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2.校准品，质控品，试剂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不予支付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NAHA0000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超声高频外科集成系统辅助操作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指能分别输出超声和高频能量，能够实现血管切割、封闭，及期望最小热损伤的软组织切割。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相关消耗：主机、手柄、刀头等。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3840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4080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4560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不予支付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CCFP5000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精子DNA碎片检测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样本类型：精液。样本采集，加入染色剂，混匀孵育，上样。流式细胞仪分析，发送报告；按规定处理废弃物；接受临床相关咨询。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2.试剂，质控品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不予支付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AAED0001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营养干预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营养师制定个性化营养干预方案，通过营养干预手段对特殊人群及代谢失衡患者进行饮食追踪、体重管理、纠正代谢紊乱。营养医师对营养治疗效果评价及出院前营养状况出具评估报告；出院时营养治疗记录随病历保存。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营养干预范围限定为不能经口进食的患者，主要是造瘘、鼻饲的患者。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不予支付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ABAF0001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连续动态血糖监测装置安装术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装动态血糖监测电池调节时间等各项设置，遵医嘱设定，所用一次性动态血糖监测耗材登记，取下腹部最佳植入部位，皮肤消毒待干燥后将一次性血糖监测探头植入皮下，透明贴膜固定并贴上穿刺时间，于别针固定。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1.透明贴膜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一次性血糖监测探头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不予支付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5" w:hRule="atLeast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ABZH0001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气囊压测定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气囊测压表和配件用于给各种气管插管、气管切开插管、双腔支气管插管等的高容量低压气管插管充气、放气及压力检测。为了使气囊充气量达到恰当的效果，使用气囊测压表测量指导气囊注入气体容积，将气囊携带的针座接三通阀，阀的一侧接气囊测压表上的延长管，注入气体时，根据气囊测压表上显示的数值决定注射气体的量。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三通阀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.7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不予支付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EQT1000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肝素结合蛋白(HBP）检测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样本类型：血液。样本采集、签收、处理，定标和质控，检测样本，审核结果，录入实验室信息系统或人工登记，发送报告；按规定处理废弃物；接受临床相关咨询。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2.试剂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部分支付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5" w:hRule="atLeast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HYE89330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微小皮片制备移植术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毒供皮区，先用电动取皮刀切取0.1~0.3mm厚的自体皮，以0.2mm为宜，以表皮面朝上，真皮面贴于软木盘上，专用切皮机横竖各切割一次便形成196块边长3mm×3mm的微型皮片，专用医用胶水均匀喷洒于微型皮片表皮面上，干燥后将其与所需要扩展倍数的双褶薄纱紧贴并适当加压，使皮片完全黏附在薄纱上，用手捏薄纱横竖拉开完全展开皮片，修剪多余薄纱，放于生理盐水中备用。清理好切削痂创面，从生理盐水中取出制备好的双褶纱皮片，裁剪合适大小直接贴于创面，皮钉或缝线适当固定，术后常规包扎固定。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功能性敷料、皮钉及取皮刀片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2880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3060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3420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不予支付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ABJC0001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加温湿化高流量鼻导管氧疗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通过空氧混合器提供精确的氧浓度，提供最高达70L/min的流量，提供37°C相对湿度100%气体。不包含高频吸氧。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呼吸湿化治疗仪的鼻塞导管、加热呼吸管路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小时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不予支付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CLBX5000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结核菌及利福平耐药基因的快速分子鉴定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样本类型：痰液、灌洗液、体液和结核分支杆菌阳性培养物等标本。含样本采集、签收、处理，质控品和阴阳性对照全自动一体化完成，2小时内判断并审核结果，录入实验室信息系统或人工登记，发送报告；按规定处理废弃物；接受临床相关咨询。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2.试剂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560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不予支付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0" w:hRule="atLeast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BCAH0001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全自动单独滴染HE检测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切除的方式获得的人体各种组织标本，经过甲醛固定，由初检医师进行大体标本检查和取材，脱钙，由技师进行自动组织处理机脱水，透明，石蜡组织包埋机包埋，组织切片机切片，将切片通全自动单独滴染染色系统，完全替代了之前包括：烤片、脱腊、染色、封片等以往需要大量人工的步骤，从而在不增加人员的基础上，能够完成更大量的标本检测工作，在缩短检测时间的同时获得高品质的染色结果。为病理医师在显微镜下做出病理诊断，病理报告。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全自动浸染HE染色可参照执行。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不予支付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FDZ02702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糖尿病足筛查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通过对被检查者的双足进行视诊，触诊血管搏动，踝反射以及温度觉、痛觉、压力觉、震动觉的检查了解患者是否为糖尿病足病高危人群，甚至是否已患糖尿病足病。医生完成诊断报告。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1.单丝；1.一次性顿针头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不予支付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HQT45105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超声引导下经皮穿刺置管引流术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术前超声评估、精准定位，术前消毒，局部麻醉，超声引导下将穿刺针置入靶部位，引入导丝，导丝就位后、扩皮，顺导丝将引流管导入病变部位，退导丝及鞘管，外固定，必要时调整及冲洗。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穿刺针、扩皮针、导管组建及引流装置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导丝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部位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655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778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不予支付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FGJ01604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电子鼻咽喉镜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1%地卡因鼻腔、鼻咽、口腔、下咽黏膜表面麻醉，电子鼻咽喉镜经一侧鼻腔进入，检查鼻腔、鼻咽口咽腔、喉咽腔及下咽梨状窝、黏膜情况，是否有肿物、异物或其它情况。人工报告。不含活检。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1.一次性口圈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282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</w:t>
            </w:r>
          </w:p>
        </w:tc>
        <w:tc>
          <w:tcPr>
            <w:tcW w:w="25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不予支付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6838" w:h="11906" w:orient="landscape"/>
          <w:pgMar w:top="1701" w:right="1474" w:bottom="1134" w:left="1474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134" w:left="1474" w:header="851" w:footer="992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93EC5"/>
    <w:rsid w:val="086C3CB8"/>
    <w:rsid w:val="14270E3C"/>
    <w:rsid w:val="145B1C57"/>
    <w:rsid w:val="175B3A57"/>
    <w:rsid w:val="17692FCB"/>
    <w:rsid w:val="185D5A52"/>
    <w:rsid w:val="18AE1F8F"/>
    <w:rsid w:val="1A391FBD"/>
    <w:rsid w:val="20FF1092"/>
    <w:rsid w:val="2D393EC5"/>
    <w:rsid w:val="30755662"/>
    <w:rsid w:val="31802DF9"/>
    <w:rsid w:val="32E26574"/>
    <w:rsid w:val="377C40C5"/>
    <w:rsid w:val="3AE769BC"/>
    <w:rsid w:val="3C3F2833"/>
    <w:rsid w:val="3C7164B6"/>
    <w:rsid w:val="4284516C"/>
    <w:rsid w:val="47160F4D"/>
    <w:rsid w:val="508A61E6"/>
    <w:rsid w:val="59FD190B"/>
    <w:rsid w:val="5FEA0B84"/>
    <w:rsid w:val="686F09A9"/>
    <w:rsid w:val="706758D9"/>
    <w:rsid w:val="7C2C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4118</Words>
  <Characters>4686</Characters>
  <Lines>0</Lines>
  <Paragraphs>0</Paragraphs>
  <TotalTime>3</TotalTime>
  <ScaleCrop>false</ScaleCrop>
  <LinksUpToDate>false</LinksUpToDate>
  <CharactersWithSpaces>4686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2022-03-30T07:51:00Z</dcterms:created>
  <dc:creator>徐先森</dc:creator>
  <cp:lastModifiedBy>安东尼不二</cp:lastModifiedBy>
  <dcterms:modified xsi:type="dcterms:W3CDTF">2022-03-31T03:23:04Z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EE93050E932042E69BCEBEDC22E2131E</vt:lpwstr>
  </property>
</Properties>
</file>