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1" w:line="303" w:lineRule="exact"/>
        <w:ind w:firstLine="974"/>
        <w:rPr>
          <w:rFonts w:ascii="Times New Roman" w:hAnsi="Times New Roman" w:eastAsia="Times New Roman" w:cs="Times New Roman"/>
        </w:rPr>
      </w:pPr>
      <w:r>
        <w:rPr>
          <w:rFonts w:ascii="Times New Roman" w:hAnsi="Times New Roman" w:eastAsia="Times New Roman" w:cs="Times New Roman"/>
          <w:spacing w:val="-2"/>
          <w:position w:val="10"/>
        </w:rPr>
        <w:t>ICS</w:t>
      </w:r>
      <w:r>
        <w:rPr>
          <w:rFonts w:ascii="宋体" w:hAnsi="宋体" w:eastAsia="宋体" w:cs="宋体"/>
          <w:spacing w:val="32"/>
          <w:position w:val="10"/>
        </w:rPr>
        <w:t xml:space="preserve"> </w:t>
      </w:r>
      <w:r>
        <w:rPr>
          <w:rFonts w:ascii="Times New Roman" w:hAnsi="Times New Roman" w:eastAsia="Times New Roman" w:cs="Times New Roman"/>
          <w:spacing w:val="-2"/>
          <w:position w:val="10"/>
        </w:rPr>
        <w:t>13</w:t>
      </w:r>
      <w:r>
        <w:rPr>
          <w:rFonts w:ascii="宋体" w:hAnsi="宋体" w:eastAsia="宋体" w:cs="宋体"/>
          <w:spacing w:val="-2"/>
          <w:position w:val="10"/>
        </w:rPr>
        <w:t>.</w:t>
      </w:r>
      <w:r>
        <w:rPr>
          <w:rFonts w:ascii="Times New Roman" w:hAnsi="Times New Roman" w:eastAsia="Times New Roman" w:cs="Times New Roman"/>
          <w:spacing w:val="-2"/>
          <w:position w:val="10"/>
        </w:rPr>
        <w:t>040</w:t>
      </w:r>
      <w:r>
        <w:rPr>
          <w:rFonts w:ascii="宋体" w:hAnsi="宋体" w:eastAsia="宋体" w:cs="宋体"/>
          <w:spacing w:val="-2"/>
          <w:position w:val="10"/>
        </w:rPr>
        <w:t>.</w:t>
      </w:r>
      <w:r>
        <w:rPr>
          <w:rFonts w:ascii="Times New Roman" w:hAnsi="Times New Roman" w:eastAsia="Times New Roman" w:cs="Times New Roman"/>
          <w:spacing w:val="-2"/>
          <w:position w:val="10"/>
        </w:rPr>
        <w:t>35</w:t>
      </w:r>
    </w:p>
    <w:p>
      <w:pPr>
        <w:spacing w:line="186" w:lineRule="auto"/>
        <w:ind w:firstLine="976"/>
        <w:rPr>
          <w:rFonts w:ascii="Times New Roman" w:hAnsi="Times New Roman" w:eastAsia="Times New Roman" w:cs="Times New Roman"/>
        </w:rPr>
      </w:pPr>
      <w:r>
        <w:rPr>
          <w:rFonts w:ascii="Times New Roman" w:hAnsi="Times New Roman" w:eastAsia="Times New Roman" w:cs="Times New Roman"/>
          <w:spacing w:val="-3"/>
        </w:rPr>
        <w:t>C70</w:t>
      </w:r>
    </w:p>
    <w:p>
      <w:pPr>
        <w:spacing w:line="71" w:lineRule="exact"/>
      </w:pPr>
    </w:p>
    <w:p>
      <w:pPr>
        <w:spacing w:line="14" w:lineRule="auto"/>
        <w:rPr>
          <w:sz w:val="2"/>
        </w:rPr>
      </w:pPr>
      <w:r>
        <w:rPr>
          <w:rFonts w:eastAsia="Arial"/>
          <w:sz w:val="2"/>
          <w:szCs w:val="2"/>
        </w:rPr>
        <w:br w:type="column"/>
      </w:r>
    </w:p>
    <w:p>
      <w:pPr>
        <w:spacing w:before="125" w:line="636" w:lineRule="exact"/>
        <w:ind w:firstLine="1704"/>
        <w:rPr>
          <w:rFonts w:ascii="Times New Roman" w:hAnsi="Times New Roman" w:eastAsia="Times New Roman" w:cs="Times New Roman"/>
          <w:sz w:val="96"/>
          <w:szCs w:val="96"/>
        </w:rPr>
      </w:pPr>
      <w:r>
        <w:rPr>
          <w:rFonts w:ascii="Times New Roman" w:hAnsi="Times New Roman" w:eastAsia="Times New Roman" w:cs="Times New Roman"/>
          <w:spacing w:val="69"/>
          <w:w w:val="119"/>
          <w:position w:val="-13"/>
          <w:sz w:val="96"/>
          <w:szCs w:val="96"/>
        </w:rPr>
        <w:t>DBXX</w:t>
      </w:r>
    </w:p>
    <w:p>
      <w:pPr>
        <w:sectPr>
          <w:pgSz w:w="11910" w:h="16840"/>
          <w:pgMar w:top="1153" w:right="1484" w:bottom="0" w:left="291" w:header="0" w:footer="0" w:gutter="0"/>
          <w:cols w:equalWidth="0" w:num="2">
            <w:col w:w="4049" w:space="100"/>
            <w:col w:w="5987"/>
          </w:cols>
        </w:sectPr>
      </w:pPr>
    </w:p>
    <w:p>
      <w:pPr>
        <w:spacing w:line="350" w:lineRule="auto"/>
      </w:pPr>
    </w:p>
    <w:p>
      <w:pPr>
        <w:spacing w:line="351" w:lineRule="auto"/>
      </w:pPr>
    </w:p>
    <w:p>
      <w:pPr>
        <w:spacing w:before="156" w:line="218" w:lineRule="auto"/>
        <w:ind w:firstLine="4015"/>
        <w:rPr>
          <w:rFonts w:ascii="黑体" w:hAnsi="黑体" w:eastAsia="黑体" w:cs="黑体"/>
          <w:sz w:val="48"/>
          <w:szCs w:val="48"/>
        </w:rPr>
      </w:pPr>
      <w:r>
        <w:rPr>
          <w:rFonts w:ascii="黑体" w:hAnsi="黑体" w:eastAsia="黑体" w:cs="黑体"/>
          <w:spacing w:val="-5"/>
          <w:sz w:val="48"/>
          <w:szCs w:val="48"/>
          <w14:textOutline w14:w="8712" w14:cap="flat" w14:cmpd="sng" w14:algn="ctr">
            <w14:solidFill>
              <w14:srgbClr w14:val="000000"/>
            </w14:solidFill>
            <w14:prstDash w14:val="solid"/>
            <w14:miter w14:val="0"/>
          </w14:textOutline>
        </w:rPr>
        <w:t>安徽省地方标准</w:t>
      </w:r>
    </w:p>
    <w:p>
      <w:pPr>
        <w:spacing w:line="446" w:lineRule="auto"/>
      </w:pPr>
    </w:p>
    <w:p>
      <w:pPr>
        <w:spacing w:line="20" w:lineRule="exact"/>
        <w:ind w:firstLine="495"/>
        <w:textAlignment w:val="center"/>
      </w:pPr>
      <w:r>
        <mc:AlternateContent>
          <mc:Choice Requires="wps">
            <w:drawing>
              <wp:inline distT="0" distB="0" distL="114300" distR="114300">
                <wp:extent cx="6121400" cy="0"/>
                <wp:effectExtent l="0" t="0" r="0" b="0"/>
                <wp:docPr id="3" name="任意多边形 6"/>
                <wp:cNvGraphicFramePr/>
                <a:graphic xmlns:a="http://schemas.openxmlformats.org/drawingml/2006/main">
                  <a:graphicData uri="http://schemas.microsoft.com/office/word/2010/wordprocessingShape">
                    <wps:wsp>
                      <wps:cNvSpPr/>
                      <wps:spPr>
                        <a:xfrm>
                          <a:off x="0" y="0"/>
                          <a:ext cx="6121400" cy="0"/>
                        </a:xfrm>
                        <a:custGeom>
                          <a:avLst/>
                          <a:gdLst/>
                          <a:ahLst/>
                          <a:cxnLst/>
                          <a:rect l="0" t="0" r="0" b="0"/>
                          <a:pathLst>
                            <a:path w="9640" h="20">
                              <a:moveTo>
                                <a:pt x="0" y="0"/>
                              </a:moveTo>
                              <a:lnTo>
                                <a:pt x="9640" y="0"/>
                              </a:lnTo>
                            </a:path>
                          </a:pathLst>
                        </a:cu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inline>
            </w:drawing>
          </mc:Choice>
          <mc:Fallback>
            <w:pict>
              <v:shape id="任意多边形 6" o:spid="_x0000_s1026" o:spt="100" style="height:0pt;width:482pt;" filled="f" stroked="t" coordsize="9640,20" o:gfxdata="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WNZVcwAAAACAQAADwAAAAAAAAABACAA&#10;AAAiAAAAZHJzL2Rvd25yZXYueG1sUEsBAhQAFAAAAAgAh07iQCcmwbxSAgAA7gQAAA4AAAAAAAAA&#10;AQAgAAAAGwEAAGRycy9lMm9Eb2MueG1sUEsFBgAAAAAGAAYAWQEAAN8FAAAAAA==&#10;" path="m0,0l9640,0e">
                <v:fill on="f" focussize="0,0"/>
                <v:stroke color="#000000 [3200]" joinstyle="round"/>
                <v:imagedata o:title=""/>
                <o:lock v:ext="edit" aspectratio="f"/>
                <w10:wrap type="none"/>
                <w10:anchorlock/>
              </v:shape>
            </w:pict>
          </mc:Fallback>
        </mc:AlternateContent>
      </w:r>
    </w:p>
    <w:p>
      <w:pPr>
        <w:spacing w:line="251" w:lineRule="auto"/>
      </w:pPr>
    </w:p>
    <w:p>
      <w:pPr>
        <w:spacing w:line="251" w:lineRule="auto"/>
      </w:pPr>
    </w:p>
    <w:p>
      <w:pPr>
        <w:spacing w:before="78" w:line="239" w:lineRule="auto"/>
        <w:ind w:firstLine="7249"/>
        <w:rPr>
          <w:rFonts w:ascii="Times New Roman" w:hAnsi="Times New Roman" w:eastAsia="Times New Roman" w:cs="Times New Roman"/>
          <w:sz w:val="27"/>
          <w:szCs w:val="27"/>
        </w:rPr>
      </w:pPr>
      <w:r>
        <w:rPr>
          <w:rFonts w:ascii="Times New Roman" w:hAnsi="Times New Roman" w:eastAsia="Times New Roman" w:cs="Times New Roman"/>
          <w:spacing w:val="6"/>
          <w:sz w:val="27"/>
          <w:szCs w:val="27"/>
        </w:rPr>
        <w:t>DBXX/T</w:t>
      </w:r>
      <w:r>
        <w:rPr>
          <w:rFonts w:ascii="Times New Roman" w:hAnsi="Times New Roman" w:eastAsia="Times New Roman" w:cs="Times New Roman"/>
          <w:spacing w:val="-12"/>
          <w:sz w:val="27"/>
          <w:szCs w:val="27"/>
        </w:rPr>
        <w:t xml:space="preserve"> </w:t>
      </w:r>
      <w:r>
        <w:rPr>
          <w:rFonts w:ascii="Times New Roman" w:hAnsi="Times New Roman" w:eastAsia="Times New Roman" w:cs="Times New Roman"/>
          <w:spacing w:val="6"/>
          <w:sz w:val="27"/>
          <w:szCs w:val="27"/>
        </w:rPr>
        <w:t>××××—2020</w:t>
      </w:r>
    </w:p>
    <w:p>
      <w:pPr>
        <w:spacing w:line="268" w:lineRule="auto"/>
      </w:pPr>
    </w:p>
    <w:p>
      <w:pPr>
        <w:spacing w:line="268" w:lineRule="auto"/>
      </w:pPr>
    </w:p>
    <w:p>
      <w:pPr>
        <w:spacing w:line="268" w:lineRule="auto"/>
      </w:pPr>
    </w:p>
    <w:p>
      <w:pPr>
        <w:spacing w:line="268" w:lineRule="auto"/>
      </w:pPr>
    </w:p>
    <w:p>
      <w:pPr>
        <w:spacing w:line="268" w:lineRule="auto"/>
      </w:pPr>
    </w:p>
    <w:tbl>
      <w:tblPr>
        <w:tblStyle w:val="7"/>
        <w:tblpPr w:leftFromText="180" w:rightFromText="180" w:vertAnchor="page" w:horzAnchor="page" w:tblpX="1014" w:tblpY="62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351" w:type="dxa"/>
            <w:tcBorders>
              <w:top w:val="nil"/>
              <w:left w:val="nil"/>
              <w:bottom w:val="nil"/>
              <w:right w:val="nil"/>
            </w:tcBorders>
          </w:tcPr>
          <w:p>
            <w:pPr>
              <w:widowControl/>
              <w:spacing w:before="166" w:line="259" w:lineRule="auto"/>
              <w:ind w:right="572"/>
              <w:jc w:val="center"/>
              <w:rPr>
                <w:rFonts w:ascii="黑体" w:hAnsi="黑体" w:eastAsia="黑体" w:cs="黑体"/>
                <w:sz w:val="52"/>
                <w:szCs w:val="52"/>
              </w:rPr>
            </w:pPr>
            <w:r>
              <w:rPr>
                <w:rFonts w:ascii="黑体" w:hAnsi="黑体" w:eastAsia="黑体" w:cs="黑体"/>
                <w:spacing w:val="8"/>
                <w:sz w:val="52"/>
                <w:szCs w:val="52"/>
              </w:rPr>
              <w:t>静脉用药调配中心百级洁净度管</w:t>
            </w:r>
            <w:r>
              <w:rPr>
                <w:rFonts w:hint="eastAsia" w:ascii="黑体" w:hAnsi="黑体" w:eastAsia="黑体" w:cs="黑体"/>
                <w:spacing w:val="8"/>
                <w:sz w:val="52"/>
                <w:szCs w:val="52"/>
              </w:rPr>
              <w:t>理</w:t>
            </w:r>
            <w:r>
              <w:rPr>
                <w:rFonts w:ascii="黑体" w:hAnsi="黑体" w:eastAsia="黑体" w:cs="黑体"/>
                <w:spacing w:val="1"/>
                <w:sz w:val="52"/>
                <w:szCs w:val="52"/>
              </w:rPr>
              <w:t>规范</w:t>
            </w:r>
          </w:p>
          <w:p>
            <w:pPr>
              <w:widowControl/>
              <w:spacing w:line="26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1" w:type="dxa"/>
            <w:tcBorders>
              <w:top w:val="nil"/>
              <w:left w:val="nil"/>
              <w:bottom w:val="nil"/>
              <w:right w:val="nil"/>
            </w:tcBorders>
          </w:tcPr>
          <w:p>
            <w:pPr>
              <w:pStyle w:val="17"/>
              <w:rPr>
                <w:color w:val="000000" w:themeColor="text1"/>
                <w14:textFill>
                  <w14:solidFill>
                    <w14:schemeClr w14:val="tx1"/>
                  </w14:solidFill>
                </w14:textFill>
              </w:rPr>
            </w:pPr>
            <w:r>
              <w:rPr>
                <w:color w:val="000000" w:themeColor="text1"/>
                <w14:textFill>
                  <w14:solidFill>
                    <w14:schemeClr w14:val="tx1"/>
                  </w14:solidFill>
                </w14:textFill>
              </w:rPr>
              <w:t>（Pharmacy Intravenous Admixture Services 100 Grade Cleanliness</w:t>
            </w:r>
          </w:p>
          <w:p>
            <w:pPr>
              <w:pStyle w:val="17"/>
              <w:rPr>
                <w:color w:val="000000" w:themeColor="text1"/>
                <w14:textFill>
                  <w14:solidFill>
                    <w14:schemeClr w14:val="tx1"/>
                  </w14:solidFill>
                </w14:textFill>
              </w:rPr>
            </w:pPr>
            <w:r>
              <w:rPr>
                <w:color w:val="000000" w:themeColor="text1"/>
                <w14:textFill>
                  <w14:solidFill>
                    <w14:schemeClr w14:val="tx1"/>
                  </w14:solidFill>
                </w14:textFill>
              </w:rPr>
              <w:t>Management Standard）</w:t>
            </w:r>
          </w:p>
          <w:p>
            <w:pPr>
              <w:pStyle w:val="17"/>
              <w:rPr>
                <w:color w:val="000000" w:themeColor="text1"/>
                <w14:textFill>
                  <w14:solidFill>
                    <w14:schemeClr w14:val="tx1"/>
                  </w14:solidFill>
                </w14:textFill>
              </w:rPr>
            </w:pPr>
          </w:p>
          <w:p>
            <w:pPr>
              <w:pStyle w:val="17"/>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（征求意见稿）</w:t>
            </w:r>
          </w:p>
          <w:p>
            <w:pPr>
              <w:widowControl/>
              <w:spacing w:line="268" w:lineRule="auto"/>
              <w:jc w:val="both"/>
            </w:pPr>
          </w:p>
        </w:tc>
      </w:tr>
    </w:tbl>
    <w:p>
      <w:pPr>
        <w:spacing w:line="268" w:lineRule="auto"/>
        <w:jc w:val="center"/>
      </w:pPr>
    </w:p>
    <w:p>
      <w:pPr>
        <w:spacing w:line="268" w:lineRule="auto"/>
        <w:jc w:val="center"/>
      </w:pPr>
    </w:p>
    <w:p>
      <w:pPr>
        <w:spacing w:line="269" w:lineRule="auto"/>
        <w:jc w:val="center"/>
      </w:pPr>
    </w:p>
    <w:p>
      <w:pPr>
        <w:spacing w:before="166" w:line="259" w:lineRule="auto"/>
        <w:ind w:left="5159" w:right="572" w:hanging="3377"/>
        <w:rPr>
          <w:rFonts w:ascii="黑体" w:hAnsi="黑体" w:eastAsia="黑体" w:cs="黑体"/>
          <w:sz w:val="52"/>
          <w:szCs w:val="52"/>
        </w:rPr>
      </w:pPr>
    </w:p>
    <w:p>
      <w:pPr>
        <w:pStyle w:val="17"/>
        <w:jc w:val="both"/>
        <w:rPr>
          <w:rFonts w:ascii="Arial" w:hAnsi="Arial" w:cs="Arial"/>
          <w:color w:val="000000" w:themeColor="text1"/>
          <w14:textFill>
            <w14:solidFill>
              <w14:schemeClr w14:val="tx1"/>
            </w14:solidFill>
          </w14:textFill>
        </w:rPr>
      </w:pPr>
    </w:p>
    <w:p>
      <w:pPr>
        <w:spacing w:before="117" w:line="196" w:lineRule="auto"/>
        <w:ind w:left="420" w:firstLine="420"/>
        <w:rPr>
          <w:rFonts w:ascii="黑体" w:hAnsi="黑体" w:eastAsia="黑体" w:cs="Times New Roman"/>
          <w:snapToGrid/>
          <w:color w:val="auto"/>
          <w:sz w:val="28"/>
          <w:szCs w:val="20"/>
        </w:rPr>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jc w:val="center"/>
      </w:pPr>
      <w:r>
        <w:rPr>
          <w:rFonts w:ascii="黑体" w:hAnsi="黑体" w:eastAsia="黑体" w:cs="Times New Roman"/>
          <w:snapToGrid/>
          <w:color w:val="auto"/>
          <w:sz w:val="28"/>
          <w:szCs w:val="20"/>
        </w:rPr>
        <w:t>202</w:t>
      </w:r>
      <w:r>
        <w:rPr>
          <w:rFonts w:hint="eastAsia" w:ascii="黑体" w:hAnsi="黑体" w:eastAsia="黑体" w:cs="Times New Roman"/>
          <w:snapToGrid/>
          <w:color w:val="auto"/>
          <w:sz w:val="28"/>
          <w:szCs w:val="20"/>
        </w:rPr>
        <w:t>2</w:t>
      </w:r>
      <w:r>
        <w:rPr>
          <w:rFonts w:ascii="黑体" w:hAnsi="黑体" w:eastAsia="黑体" w:cs="Times New Roman"/>
          <w:snapToGrid/>
          <w:color w:val="auto"/>
          <w:sz w:val="28"/>
          <w:szCs w:val="20"/>
        </w:rPr>
        <w:t xml:space="preserve"> - ×× - ××发布</w:t>
      </w:r>
      <w:r>
        <w:rPr>
          <w:rFonts w:ascii="Microsoft JhengHei" w:hAnsi="Microsoft JhengHei" w:eastAsia="Microsoft JhengHei" w:cs="Microsoft JhengHei"/>
          <w:sz w:val="27"/>
          <w:szCs w:val="27"/>
        </w:rPr>
        <w:t xml:space="preserve">                             </w:t>
      </w:r>
      <w:r>
        <w:rPr>
          <w:rFonts w:ascii="黑体" w:hAnsi="黑体" w:eastAsia="黑体" w:cs="Times New Roman"/>
          <w:snapToGrid/>
          <w:color w:val="auto"/>
          <w:sz w:val="28"/>
          <w:szCs w:val="20"/>
        </w:rPr>
        <w:t>202</w:t>
      </w:r>
      <w:r>
        <w:rPr>
          <w:rFonts w:hint="eastAsia" w:ascii="黑体" w:hAnsi="黑体" w:eastAsia="黑体" w:cs="Times New Roman"/>
          <w:snapToGrid/>
          <w:color w:val="auto"/>
          <w:sz w:val="28"/>
          <w:szCs w:val="20"/>
        </w:rPr>
        <w:t>2</w:t>
      </w:r>
      <w:r>
        <w:rPr>
          <w:rFonts w:ascii="黑体" w:hAnsi="黑体" w:eastAsia="黑体" w:cs="Times New Roman"/>
          <w:snapToGrid/>
          <w:color w:val="auto"/>
          <w:sz w:val="28"/>
          <w:szCs w:val="20"/>
        </w:rPr>
        <w:t xml:space="preserve"> - ×× - ××实施</w:t>
      </w:r>
    </w:p>
    <w:p>
      <w:pPr>
        <w:spacing w:line="242" w:lineRule="auto"/>
      </w:pPr>
      <w: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40640</wp:posOffset>
                </wp:positionV>
                <wp:extent cx="6329045" cy="0"/>
                <wp:effectExtent l="0" t="0" r="0" b="0"/>
                <wp:wrapNone/>
                <wp:docPr id="5" name="直接连接符 5"/>
                <wp:cNvGraphicFramePr/>
                <a:graphic xmlns:a="http://schemas.openxmlformats.org/drawingml/2006/main">
                  <a:graphicData uri="http://schemas.microsoft.com/office/word/2010/wordprocessingShape">
                    <wps:wsp>
                      <wps:cNvCnPr/>
                      <wps:spPr>
                        <a:xfrm>
                          <a:off x="472440" y="8806815"/>
                          <a:ext cx="6329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65pt;margin-top:3.2pt;height:0pt;width:498.35pt;z-index:251660288;mso-width-relative:page;mso-height-relative:page;" filled="f" stroked="t" coordsize="21600,21600" o:gfxdata="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FAJ5dUAAAAHAQAADwAAAAAAAAABACAAAAAiAAAAZHJzL2Rvd25yZXYu&#10;eG1sUEsBAhQAFAAAAAgAh07iQDqgHDr+AQAA3gMAAA4AAAAAAAAAAQAgAAAAJAEAAGRycy9lMm9E&#10;b2MueG1sUEsFBgAAAAAGAAYAWQEAAJQFAAAAAA==&#10;">
                <v:fill on="f" focussize="0,0"/>
                <v:stroke color="#000000 [3200]" joinstyle="round"/>
                <v:imagedata o:title=""/>
                <o:lock v:ext="edit" aspectratio="f"/>
              </v:line>
            </w:pict>
          </mc:Fallback>
        </mc:AlternateContent>
      </w:r>
    </w:p>
    <w:p>
      <w:pPr>
        <w:spacing w:before="117" w:line="292" w:lineRule="exact"/>
        <w:ind w:firstLine="2508" w:firstLineChars="600"/>
        <w:sectPr>
          <w:type w:val="continuous"/>
          <w:pgSz w:w="11910" w:h="16840"/>
          <w:pgMar w:top="1153" w:right="1145" w:bottom="0" w:left="291" w:header="0" w:footer="0" w:gutter="0"/>
          <w:cols w:equalWidth="0" w:num="1">
            <w:col w:w="10135"/>
          </w:cols>
        </w:sectPr>
      </w:pPr>
      <w:r>
        <w:rPr>
          <w:rFonts w:hint="eastAsia" w:ascii="黑体" w:hAnsi="黑体" w:eastAsia="黑体" w:cs="Times New Roman"/>
          <w:snapToGrid/>
          <w:color w:val="auto"/>
          <w:spacing w:val="20"/>
          <w:w w:val="135"/>
          <w:sz w:val="28"/>
          <w:szCs w:val="20"/>
        </w:rPr>
        <w:t>安徽省市场监督管理局       发布</w:t>
      </w:r>
    </w:p>
    <w:p>
      <w:pPr>
        <w:pStyle w:val="10"/>
        <w:rPr>
          <w:rFonts w:ascii="Arial" w:hAnsi="Arial"/>
        </w:rPr>
      </w:pPr>
      <w:r>
        <w:rPr>
          <w:rFonts w:hint="eastAsia" w:ascii="Arial" w:hAnsi="Arial"/>
        </w:rPr>
        <w:t>前言</w:t>
      </w:r>
    </w:p>
    <w:p>
      <w:pPr>
        <w:pStyle w:val="11"/>
        <w:ind w:firstLine="420"/>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为加强全省医疗机构静脉用药调配中心百级洁净度的规范化管理，保障静脉用药调配中心</w:t>
      </w:r>
      <w:r>
        <w:rPr>
          <w:rFonts w:hint="eastAsia"/>
          <w:color w:val="000000" w:themeColor="text1"/>
          <w:szCs w:val="22"/>
          <w:highlight w:val="none"/>
          <w:lang w:val="en-US" w:eastAsia="zh-CN"/>
          <w14:textFill>
            <w14:solidFill>
              <w14:schemeClr w14:val="tx1"/>
            </w14:solidFill>
          </w14:textFill>
        </w:rPr>
        <w:t>洁净间</w:t>
      </w:r>
      <w:r>
        <w:rPr>
          <w:rFonts w:hint="eastAsia"/>
          <w:color w:val="000000" w:themeColor="text1"/>
          <w:szCs w:val="22"/>
          <w14:textFill>
            <w14:solidFill>
              <w14:schemeClr w14:val="tx1"/>
            </w14:solidFill>
          </w14:textFill>
        </w:rPr>
        <w:t>在空态、静态及动态环境下均能达到</w:t>
      </w:r>
      <w:r>
        <w:rPr>
          <w:rFonts w:hint="eastAsia"/>
          <w:color w:val="000000" w:themeColor="text1"/>
          <w:szCs w:val="22"/>
          <w:lang w:val="en-US" w:eastAsia="zh-CN"/>
          <w14:textFill>
            <w14:solidFill>
              <w14:schemeClr w14:val="tx1"/>
            </w14:solidFill>
          </w14:textFill>
        </w:rPr>
        <w:t>局部</w:t>
      </w:r>
      <w:r>
        <w:rPr>
          <w:rFonts w:hint="eastAsia"/>
          <w:color w:val="000000" w:themeColor="text1"/>
          <w:szCs w:val="22"/>
          <w14:textFill>
            <w14:solidFill>
              <w14:schemeClr w14:val="tx1"/>
            </w14:solidFill>
          </w14:textFill>
        </w:rPr>
        <w:t>百级洁净度要求，实现百级环境下静脉用药调配，减少静脉用药调配过程中输液微粒污染药液的风险，提高静脉药物调配质量。根据《中华人民共和国药品管理法》和《处方管理办法》，制定本标准。</w:t>
      </w:r>
    </w:p>
    <w:p>
      <w:pPr>
        <w:pStyle w:val="11"/>
        <w:ind w:firstLine="420"/>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本标准起草单位：安徽省第二人民医院</w:t>
      </w:r>
    </w:p>
    <w:p>
      <w:pPr>
        <w:pStyle w:val="11"/>
        <w:ind w:firstLine="420"/>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参与单位：安徽医科大学第一附属医院、安徽省儿童医院、合肥市第二人民医院、安徽理工大学第一附属医院（淮南市第一人民医院）、凤阳县人民医院、凤阳县中医院、安徽丰原药业股份有限公司（排名不分先后）</w:t>
      </w:r>
    </w:p>
    <w:p>
      <w:pPr>
        <w:pStyle w:val="11"/>
        <w:ind w:firstLine="420"/>
        <w:rPr>
          <w:color w:val="000000" w:themeColor="text1"/>
          <w:szCs w:val="22"/>
          <w14:textFill>
            <w14:solidFill>
              <w14:schemeClr w14:val="tx1"/>
            </w14:solidFill>
          </w14:textFill>
        </w:rPr>
        <w:sectPr>
          <w:pgSz w:w="11907" w:h="16839"/>
          <w:pgMar w:top="1843" w:right="1134" w:bottom="1134" w:left="1134" w:header="0" w:footer="0" w:gutter="0"/>
          <w:cols w:space="720" w:num="1"/>
        </w:sectPr>
      </w:pPr>
    </w:p>
    <w:p>
      <w:pPr>
        <w:spacing w:before="180" w:line="225" w:lineRule="auto"/>
        <w:ind w:firstLine="1239"/>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静脉用药调配中心百级洁净度管理规范（试行）</w:t>
      </w:r>
    </w:p>
    <w:p>
      <w:pPr>
        <w:spacing w:before="240" w:beforeLines="100" w:after="240" w:afterLines="100"/>
        <w:rPr>
          <w:rFonts w:ascii="黑体" w:hAnsi="黑体" w:eastAsia="黑体" w:cs="黑体"/>
        </w:rPr>
      </w:pPr>
      <w:r>
        <w:rPr>
          <w:rFonts w:ascii="Times New Roman" w:hAnsi="Times New Roman" w:eastAsia="Times New Roman" w:cs="Times New Roman"/>
          <w:spacing w:val="-9"/>
        </w:rPr>
        <w:t>1</w:t>
      </w:r>
      <w:r>
        <w:rPr>
          <w:rFonts w:ascii="Times New Roman" w:hAnsi="Times New Roman" w:eastAsia="Times New Roman" w:cs="Times New Roman"/>
          <w:spacing w:val="7"/>
        </w:rPr>
        <w:t xml:space="preserve"> </w:t>
      </w:r>
      <w:r>
        <w:rPr>
          <w:rFonts w:ascii="黑体" w:hAnsi="黑体" w:eastAsia="黑体" w:cs="黑体"/>
          <w:spacing w:val="-9"/>
        </w:rPr>
        <w:t>范围</w:t>
      </w:r>
    </w:p>
    <w:p>
      <w:pPr>
        <w:spacing w:before="234"/>
        <w:ind w:firstLine="504"/>
        <w:rPr>
          <w:rFonts w:ascii="宋体" w:hAnsi="宋体" w:eastAsia="宋体" w:cs="宋体"/>
        </w:rPr>
      </w:pPr>
      <w:r>
        <w:rPr>
          <w:rFonts w:ascii="宋体" w:hAnsi="宋体" w:eastAsia="宋体" w:cs="宋体"/>
          <w:spacing w:val="-2"/>
        </w:rPr>
        <w:t>本标准规定了静脉用药调配中心百级洁净度的管理要求。</w:t>
      </w:r>
    </w:p>
    <w:p>
      <w:pPr>
        <w:spacing w:before="114"/>
        <w:ind w:firstLine="504"/>
        <w:rPr>
          <w:rFonts w:ascii="宋体" w:hAnsi="宋体" w:eastAsia="宋体" w:cs="宋体"/>
        </w:rPr>
      </w:pPr>
      <w:r>
        <w:rPr>
          <w:rFonts w:ascii="宋体" w:hAnsi="宋体" w:eastAsia="宋体" w:cs="宋体"/>
          <w:spacing w:val="-2"/>
        </w:rPr>
        <w:t>本标准适用于全省各级各类医疗机构静脉</w:t>
      </w:r>
      <w:r>
        <w:rPr>
          <w:rFonts w:hint="eastAsia" w:ascii="宋体" w:hAnsi="宋体" w:eastAsia="宋体" w:cs="宋体"/>
          <w:spacing w:val="-2"/>
          <w:lang w:val="en-US" w:eastAsia="zh-CN"/>
        </w:rPr>
        <w:t>用药</w:t>
      </w:r>
      <w:r>
        <w:rPr>
          <w:rFonts w:ascii="宋体" w:hAnsi="宋体" w:eastAsia="宋体" w:cs="宋体"/>
          <w:spacing w:val="-2"/>
        </w:rPr>
        <w:t>调配中心的管理。</w:t>
      </w:r>
    </w:p>
    <w:p>
      <w:pPr>
        <w:spacing w:before="240" w:beforeLines="100" w:after="240" w:afterLines="100"/>
        <w:rPr>
          <w:rFonts w:ascii="黑体" w:hAnsi="黑体" w:eastAsia="黑体" w:cs="黑体"/>
          <w:spacing w:val="-9"/>
        </w:rPr>
      </w:pPr>
      <w:r>
        <w:rPr>
          <w:rFonts w:hint="eastAsia" w:ascii="黑体" w:hAnsi="黑体" w:eastAsia="黑体" w:cs="黑体"/>
          <w:spacing w:val="-9"/>
        </w:rPr>
        <w:t>2 规范性引用文件</w:t>
      </w:r>
    </w:p>
    <w:p>
      <w:pPr>
        <w:spacing w:before="235"/>
        <w:ind w:left="26" w:right="13" w:firstLine="484"/>
        <w:rPr>
          <w:rFonts w:ascii="宋体" w:hAnsi="宋体" w:eastAsia="宋体" w:cs="宋体"/>
        </w:rPr>
      </w:pPr>
      <w:r>
        <w:rPr>
          <w:rFonts w:ascii="宋体" w:hAnsi="宋体" w:eastAsia="宋体" w:cs="宋体"/>
          <w:spacing w:val="-8"/>
        </w:rPr>
        <w:t>下列文件对于本标准的应用是必不可少的。凡是注日期的引用文件，仅注日期的版本适用于本文件。凡是不注日期的引用文件，其最新版本（包括所有的修</w:t>
      </w:r>
      <w:r>
        <w:rPr>
          <w:rFonts w:ascii="宋体" w:hAnsi="宋体" w:eastAsia="宋体" w:cs="宋体"/>
          <w:spacing w:val="-5"/>
        </w:rPr>
        <w:t>改）适用于本文件。</w:t>
      </w:r>
    </w:p>
    <w:p>
      <w:pPr>
        <w:spacing w:before="235"/>
        <w:ind w:left="26" w:right="13" w:firstLine="484"/>
        <w:jc w:val="left"/>
        <w:rPr>
          <w:rFonts w:ascii="宋体" w:hAnsi="宋体" w:eastAsia="宋体" w:cs="宋体"/>
          <w:spacing w:val="-8"/>
        </w:rPr>
      </w:pPr>
      <w:r>
        <w:rPr>
          <w:rFonts w:ascii="宋体" w:hAnsi="宋体" w:eastAsia="宋体" w:cs="宋体"/>
          <w:spacing w:val="-8"/>
        </w:rPr>
        <w:t>《《中华人民共和国药品管理法》</w:t>
      </w:r>
    </w:p>
    <w:p>
      <w:pPr>
        <w:spacing w:before="235"/>
        <w:ind w:left="26" w:right="13" w:firstLine="484"/>
        <w:jc w:val="left"/>
        <w:rPr>
          <w:rFonts w:ascii="宋体" w:hAnsi="宋体" w:eastAsia="宋体" w:cs="宋体"/>
          <w:spacing w:val="-8"/>
        </w:rPr>
      </w:pPr>
      <w:r>
        <w:rPr>
          <w:rFonts w:ascii="宋体" w:hAnsi="宋体" w:eastAsia="宋体" w:cs="宋体"/>
          <w:spacing w:val="-8"/>
        </w:rPr>
        <w:t>《医疗器械监督管理条例》</w:t>
      </w:r>
    </w:p>
    <w:p>
      <w:pPr>
        <w:spacing w:before="235"/>
        <w:ind w:left="26" w:right="13" w:firstLine="484"/>
        <w:jc w:val="left"/>
        <w:rPr>
          <w:rFonts w:hint="eastAsia" w:ascii="宋体" w:hAnsi="宋体" w:eastAsia="宋体" w:cs="宋体"/>
          <w:spacing w:val="-8"/>
          <w:lang w:eastAsia="zh-CN"/>
        </w:rPr>
      </w:pPr>
      <w:r>
        <w:rPr>
          <w:rFonts w:ascii="宋体" w:hAnsi="宋体" w:eastAsia="宋体" w:cs="宋体"/>
          <w:spacing w:val="-8"/>
        </w:rPr>
        <w:t>《医疗机构药事管理规定》</w:t>
      </w:r>
      <w:r>
        <w:rPr>
          <w:rFonts w:hint="eastAsia" w:ascii="宋体" w:hAnsi="宋体" w:eastAsia="宋体" w:cs="宋体"/>
          <w:spacing w:val="-8"/>
          <w:lang w:eastAsia="zh-CN"/>
        </w:rPr>
        <w:t>（</w:t>
      </w:r>
      <w:r>
        <w:rPr>
          <w:rFonts w:hint="default" w:ascii="Times New Roman" w:hAnsi="Times New Roman" w:eastAsia="宋体" w:cs="Times New Roman"/>
          <w:spacing w:val="-8"/>
          <w:lang w:val="en-US" w:eastAsia="zh-CN"/>
        </w:rPr>
        <w:t>卫医政发〔2011〕11号</w:t>
      </w:r>
      <w:r>
        <w:rPr>
          <w:rFonts w:hint="eastAsia" w:ascii="宋体" w:hAnsi="宋体" w:eastAsia="宋体" w:cs="宋体"/>
          <w:spacing w:val="-8"/>
          <w:lang w:eastAsia="zh-CN"/>
        </w:rPr>
        <w:t>）</w:t>
      </w:r>
    </w:p>
    <w:p>
      <w:pPr>
        <w:spacing w:before="235"/>
        <w:ind w:left="26" w:right="13" w:firstLine="484"/>
        <w:jc w:val="left"/>
        <w:rPr>
          <w:rFonts w:ascii="宋体" w:hAnsi="宋体" w:eastAsia="宋体" w:cs="宋体"/>
          <w:spacing w:val="-8"/>
        </w:rPr>
      </w:pPr>
      <w:r>
        <w:rPr>
          <w:rFonts w:ascii="宋体" w:hAnsi="宋体" w:eastAsia="宋体" w:cs="宋体"/>
          <w:spacing w:val="-8"/>
        </w:rPr>
        <w:t>《医疗废物分类目录》</w:t>
      </w:r>
    </w:p>
    <w:p>
      <w:pPr>
        <w:spacing w:before="235"/>
        <w:ind w:left="26" w:right="13" w:firstLine="484"/>
        <w:jc w:val="left"/>
        <w:rPr>
          <w:rFonts w:hint="eastAsia" w:ascii="宋体" w:hAnsi="宋体" w:eastAsia="宋体" w:cs="宋体"/>
          <w:spacing w:val="-8"/>
          <w:highlight w:val="none"/>
          <w:lang w:eastAsia="zh-CN"/>
        </w:rPr>
      </w:pPr>
      <w:r>
        <w:rPr>
          <w:rFonts w:ascii="宋体" w:hAnsi="宋体" w:eastAsia="宋体" w:cs="宋体"/>
          <w:spacing w:val="-8"/>
          <w:highlight w:val="none"/>
        </w:rPr>
        <w:t>《静脉用药调配中心建设与管理指南》</w:t>
      </w:r>
      <w:r>
        <w:rPr>
          <w:rFonts w:hint="eastAsia" w:ascii="宋体" w:hAnsi="宋体" w:eastAsia="宋体" w:cs="宋体"/>
          <w:spacing w:val="-8"/>
          <w:highlight w:val="none"/>
        </w:rPr>
        <w:t>2</w:t>
      </w:r>
      <w:r>
        <w:rPr>
          <w:rFonts w:ascii="宋体" w:hAnsi="宋体" w:eastAsia="宋体" w:cs="宋体"/>
          <w:spacing w:val="-8"/>
          <w:highlight w:val="none"/>
        </w:rPr>
        <w:t>021</w:t>
      </w:r>
      <w:r>
        <w:rPr>
          <w:rFonts w:hint="eastAsia" w:ascii="宋体" w:hAnsi="宋体" w:eastAsia="宋体" w:cs="宋体"/>
          <w:spacing w:val="-8"/>
          <w:highlight w:val="none"/>
        </w:rPr>
        <w:t>版</w:t>
      </w:r>
    </w:p>
    <w:p>
      <w:pPr>
        <w:spacing w:before="235"/>
        <w:ind w:left="26" w:right="13" w:firstLine="484"/>
        <w:jc w:val="left"/>
        <w:rPr>
          <w:rFonts w:hint="eastAsia" w:ascii="宋体" w:hAnsi="宋体" w:eastAsia="宋体" w:cs="宋体"/>
          <w:spacing w:val="-8"/>
        </w:rPr>
      </w:pPr>
      <w:r>
        <w:rPr>
          <w:rFonts w:hint="eastAsia" w:ascii="宋体" w:hAnsi="宋体" w:eastAsia="宋体" w:cs="宋体"/>
          <w:spacing w:val="-8"/>
        </w:rPr>
        <w:t>《</w:t>
      </w:r>
      <w:r>
        <w:rPr>
          <w:rFonts w:ascii="宋体" w:hAnsi="宋体" w:eastAsia="宋体" w:cs="宋体"/>
          <w:spacing w:val="-8"/>
        </w:rPr>
        <w:t>静脉用药集中调配质量管理</w:t>
      </w:r>
      <w:r>
        <w:rPr>
          <w:rFonts w:hint="eastAsia" w:ascii="宋体" w:hAnsi="宋体" w:eastAsia="宋体" w:cs="宋体"/>
          <w:spacing w:val="-8"/>
        </w:rPr>
        <w:t>规范</w:t>
      </w:r>
      <w:r>
        <w:rPr>
          <w:rFonts w:ascii="宋体" w:hAnsi="宋体" w:eastAsia="宋体" w:cs="宋体"/>
          <w:spacing w:val="-8"/>
        </w:rPr>
        <w:t>》</w:t>
      </w:r>
    </w:p>
    <w:p>
      <w:pPr>
        <w:spacing w:before="235"/>
        <w:ind w:left="26" w:right="13" w:firstLine="484"/>
        <w:jc w:val="left"/>
        <w:rPr>
          <w:rFonts w:ascii="宋体" w:hAnsi="宋体" w:eastAsia="宋体" w:cs="宋体"/>
          <w:spacing w:val="-8"/>
        </w:rPr>
      </w:pPr>
      <w:r>
        <w:rPr>
          <w:rFonts w:ascii="宋体" w:hAnsi="宋体" w:eastAsia="宋体" w:cs="宋体"/>
          <w:spacing w:val="-8"/>
        </w:rPr>
        <w:t>《医疗机构处方审核规范》</w:t>
      </w:r>
    </w:p>
    <w:p>
      <w:pPr>
        <w:spacing w:before="235"/>
        <w:ind w:left="26" w:right="13" w:firstLine="484"/>
        <w:jc w:val="left"/>
        <w:rPr>
          <w:rFonts w:ascii="宋体" w:hAnsi="宋体" w:eastAsia="宋体" w:cs="宋体"/>
          <w:spacing w:val="-8"/>
        </w:rPr>
      </w:pPr>
      <w:r>
        <w:rPr>
          <w:rFonts w:ascii="宋体" w:hAnsi="宋体" w:eastAsia="宋体" w:cs="宋体"/>
          <w:spacing w:val="-8"/>
        </w:rPr>
        <w:t>《危害药品调配技术操作规范》</w:t>
      </w:r>
    </w:p>
    <w:p>
      <w:pPr>
        <w:spacing w:before="235"/>
        <w:ind w:left="26" w:right="13" w:firstLine="484"/>
        <w:jc w:val="left"/>
        <w:rPr>
          <w:rFonts w:ascii="宋体" w:hAnsi="宋体" w:eastAsia="宋体" w:cs="宋体"/>
          <w:spacing w:val="-8"/>
        </w:rPr>
      </w:pPr>
      <w:r>
        <w:rPr>
          <w:rFonts w:ascii="宋体" w:hAnsi="宋体" w:eastAsia="宋体" w:cs="宋体"/>
          <w:spacing w:val="-8"/>
        </w:rPr>
        <w:t>《静脉用药集中调配技术操作规范》</w:t>
      </w:r>
    </w:p>
    <w:p>
      <w:pPr>
        <w:spacing w:before="235"/>
        <w:ind w:left="26" w:right="13" w:firstLine="484"/>
        <w:jc w:val="left"/>
        <w:rPr>
          <w:rFonts w:ascii="宋体" w:hAnsi="宋体" w:eastAsia="宋体" w:cs="宋体"/>
          <w:spacing w:val="-8"/>
        </w:rPr>
      </w:pPr>
      <w:r>
        <w:rPr>
          <w:rFonts w:ascii="宋体" w:hAnsi="宋体" w:eastAsia="宋体" w:cs="宋体"/>
          <w:spacing w:val="-8"/>
        </w:rPr>
        <w:t>《二、三级综合医院药学部门基本标准（试行）》</w:t>
      </w:r>
    </w:p>
    <w:p>
      <w:pPr>
        <w:spacing w:before="235"/>
        <w:ind w:left="26" w:right="13" w:firstLine="484"/>
        <w:jc w:val="left"/>
        <w:rPr>
          <w:rFonts w:ascii="宋体" w:hAnsi="宋体" w:eastAsia="宋体" w:cs="宋体"/>
          <w:spacing w:val="-8"/>
        </w:rPr>
      </w:pPr>
      <w:r>
        <w:rPr>
          <w:rFonts w:ascii="宋体" w:hAnsi="宋体" w:eastAsia="宋体" w:cs="宋体"/>
          <w:spacing w:val="-8"/>
        </w:rPr>
        <w:t>GB 50243-2016 《通风与空调工程施工质量验收规范附条文》</w:t>
      </w:r>
    </w:p>
    <w:p>
      <w:pPr>
        <w:spacing w:before="235"/>
        <w:ind w:left="26" w:right="13" w:firstLine="484"/>
        <w:jc w:val="left"/>
        <w:rPr>
          <w:rFonts w:ascii="宋体" w:hAnsi="宋体" w:eastAsia="宋体" w:cs="宋体"/>
          <w:spacing w:val="-8"/>
        </w:rPr>
      </w:pPr>
      <w:bookmarkStart w:id="0" w:name="_Hlk97128068"/>
      <w:r>
        <w:rPr>
          <w:rFonts w:ascii="宋体" w:hAnsi="宋体" w:eastAsia="宋体" w:cs="宋体"/>
          <w:spacing w:val="-8"/>
        </w:rPr>
        <w:t>GB 7543-2020 《一次性使用灭菌橡胶外科手套》</w:t>
      </w:r>
      <w:bookmarkEnd w:id="0"/>
    </w:p>
    <w:p>
      <w:pPr>
        <w:spacing w:before="235"/>
        <w:ind w:left="26" w:right="13" w:firstLine="484"/>
        <w:jc w:val="left"/>
        <w:rPr>
          <w:rFonts w:hint="eastAsia" w:ascii="宋体" w:hAnsi="宋体" w:eastAsia="宋体" w:cs="宋体"/>
          <w:spacing w:val="-8"/>
          <w:lang w:val="en-US" w:eastAsia="zh-CN"/>
        </w:rPr>
      </w:pPr>
      <w:r>
        <w:rPr>
          <w:rFonts w:ascii="宋体" w:hAnsi="宋体" w:eastAsia="宋体" w:cs="宋体"/>
          <w:spacing w:val="-8"/>
        </w:rPr>
        <w:t>GB 15810-2019 《一次性使用无菌注射器》</w:t>
      </w:r>
    </w:p>
    <w:p>
      <w:pPr>
        <w:spacing w:before="235"/>
        <w:ind w:left="26" w:right="13" w:firstLine="484"/>
        <w:jc w:val="left"/>
        <w:rPr>
          <w:rFonts w:ascii="宋体" w:hAnsi="宋体" w:eastAsia="宋体" w:cs="宋体"/>
          <w:spacing w:val="-8"/>
        </w:rPr>
      </w:pPr>
      <w:r>
        <w:rPr>
          <w:rFonts w:ascii="宋体" w:hAnsi="宋体" w:eastAsia="宋体" w:cs="宋体"/>
          <w:spacing w:val="-8"/>
        </w:rPr>
        <w:t>GB/T 24294-2009 《防静电洁净织物》</w:t>
      </w:r>
    </w:p>
    <w:p>
      <w:pPr>
        <w:spacing w:before="235"/>
        <w:ind w:left="26" w:right="13" w:firstLine="484"/>
        <w:jc w:val="left"/>
        <w:rPr>
          <w:rFonts w:hint="eastAsia" w:ascii="宋体" w:hAnsi="宋体" w:eastAsia="宋体" w:cs="宋体"/>
          <w:spacing w:val="-8"/>
        </w:rPr>
      </w:pPr>
      <w:r>
        <w:rPr>
          <w:rFonts w:hint="eastAsia" w:ascii="宋体" w:hAnsi="宋体" w:eastAsia="宋体" w:cs="宋体"/>
          <w:spacing w:val="-8"/>
        </w:rPr>
        <w:t>GB 12014-2019</w:t>
      </w:r>
      <w:r>
        <w:rPr>
          <w:rFonts w:hint="eastAsia" w:ascii="宋体" w:hAnsi="宋体" w:eastAsia="宋体" w:cs="宋体"/>
          <w:spacing w:val="-8"/>
          <w:lang w:val="en-US" w:eastAsia="zh-CN"/>
        </w:rPr>
        <w:t xml:space="preserve"> 《</w:t>
      </w:r>
      <w:r>
        <w:rPr>
          <w:rFonts w:hint="eastAsia" w:ascii="宋体" w:hAnsi="宋体" w:eastAsia="宋体" w:cs="宋体"/>
          <w:spacing w:val="-8"/>
        </w:rPr>
        <w:t>防护服装—防静电服》</w:t>
      </w:r>
    </w:p>
    <w:p>
      <w:pPr>
        <w:spacing w:before="235"/>
        <w:ind w:left="26" w:right="13" w:firstLine="484"/>
        <w:jc w:val="left"/>
        <w:rPr>
          <w:rFonts w:hint="eastAsia" w:ascii="宋体" w:hAnsi="宋体" w:eastAsia="宋体" w:cs="宋体"/>
          <w:spacing w:val="-8"/>
          <w:lang w:val="en-US" w:eastAsia="zh-CN"/>
        </w:rPr>
      </w:pPr>
      <w:r>
        <w:rPr>
          <w:rFonts w:hint="eastAsia" w:ascii="宋体" w:hAnsi="宋体" w:eastAsia="宋体" w:cs="宋体"/>
          <w:spacing w:val="-8"/>
        </w:rPr>
        <w:t>GB 19083-2010 《医用防护口罩技术要求》。</w:t>
      </w:r>
    </w:p>
    <w:p>
      <w:pPr>
        <w:spacing w:before="235"/>
        <w:ind w:left="26" w:right="13" w:firstLine="484"/>
        <w:jc w:val="left"/>
        <w:rPr>
          <w:rFonts w:ascii="宋体" w:hAnsi="宋体" w:eastAsia="宋体" w:cs="宋体"/>
          <w:spacing w:val="-8"/>
        </w:rPr>
      </w:pPr>
      <w:r>
        <w:rPr>
          <w:rFonts w:ascii="宋体" w:hAnsi="宋体" w:eastAsia="宋体" w:cs="宋体"/>
          <w:spacing w:val="-8"/>
        </w:rPr>
        <w:t>GB/T 16294-2010 《医药工业洁净区沉降菌的测试方法》</w:t>
      </w:r>
    </w:p>
    <w:p>
      <w:pPr>
        <w:spacing w:before="235"/>
        <w:ind w:left="26" w:right="13" w:firstLine="484"/>
        <w:jc w:val="left"/>
        <w:rPr>
          <w:rFonts w:ascii="宋体" w:hAnsi="宋体" w:eastAsia="宋体" w:cs="宋体"/>
          <w:spacing w:val="-8"/>
        </w:rPr>
      </w:pPr>
      <w:r>
        <w:rPr>
          <w:rFonts w:ascii="宋体" w:hAnsi="宋体" w:eastAsia="宋体" w:cs="宋体"/>
          <w:spacing w:val="-8"/>
        </w:rPr>
        <w:t>GB/T 16293-2010 《医药工业洁净区浮游菌的测试方法》</w:t>
      </w:r>
    </w:p>
    <w:p>
      <w:pPr>
        <w:spacing w:before="235"/>
        <w:ind w:left="26" w:right="13" w:firstLine="484"/>
        <w:jc w:val="left"/>
        <w:rPr>
          <w:rFonts w:hint="eastAsia" w:ascii="宋体" w:hAnsi="宋体" w:eastAsia="宋体" w:cs="宋体"/>
          <w:spacing w:val="-8"/>
        </w:rPr>
      </w:pPr>
      <w:r>
        <w:rPr>
          <w:rFonts w:hint="eastAsia" w:ascii="宋体" w:hAnsi="宋体" w:eastAsia="宋体" w:cs="宋体"/>
          <w:spacing w:val="-8"/>
        </w:rPr>
        <w:t>GB/T 16292-2010 《医药工业洁净区悬浮粒子的测试方法》</w:t>
      </w:r>
    </w:p>
    <w:p>
      <w:pPr>
        <w:spacing w:before="235"/>
        <w:ind w:left="26" w:right="13" w:firstLine="484"/>
        <w:jc w:val="left"/>
        <w:rPr>
          <w:rFonts w:hint="eastAsia" w:ascii="宋体" w:hAnsi="宋体" w:eastAsia="宋体" w:cs="宋体"/>
          <w:spacing w:val="-8"/>
          <w:lang w:val="en-US" w:eastAsia="zh-CN"/>
        </w:rPr>
      </w:pPr>
      <w:r>
        <w:rPr>
          <w:rFonts w:hint="eastAsia" w:ascii="宋体" w:hAnsi="宋体" w:eastAsia="宋体" w:cs="宋体"/>
          <w:spacing w:val="-8"/>
          <w:lang w:val="en-US" w:eastAsia="zh-CN"/>
        </w:rPr>
        <w:t>YY/T 0466.1- 2016《</w:t>
      </w:r>
      <w:r>
        <w:rPr>
          <w:rFonts w:hint="default" w:ascii="宋体" w:hAnsi="宋体" w:eastAsia="宋体" w:cs="宋体"/>
          <w:spacing w:val="-8"/>
          <w:lang w:val="en-US" w:eastAsia="zh-CN"/>
        </w:rPr>
        <w:t>医疗器</w:t>
      </w:r>
      <w:r>
        <w:rPr>
          <w:rFonts w:hint="eastAsia" w:ascii="宋体" w:hAnsi="宋体" w:eastAsia="宋体" w:cs="宋体"/>
          <w:spacing w:val="-8"/>
          <w:lang w:val="en-US" w:eastAsia="zh-CN"/>
        </w:rPr>
        <w:t xml:space="preserve">械 </w:t>
      </w:r>
      <w:r>
        <w:rPr>
          <w:rFonts w:hint="default" w:ascii="宋体" w:hAnsi="宋体" w:eastAsia="宋体" w:cs="宋体"/>
          <w:spacing w:val="-8"/>
          <w:lang w:val="en-US" w:eastAsia="zh-CN"/>
        </w:rPr>
        <w:t>用于医疗器械标签、标记和提供信息的符号</w:t>
      </w:r>
      <w:r>
        <w:rPr>
          <w:rFonts w:hint="eastAsia" w:ascii="宋体" w:hAnsi="宋体" w:eastAsia="宋体" w:cs="宋体"/>
          <w:spacing w:val="-8"/>
          <w:lang w:val="en-US" w:eastAsia="zh-CN"/>
        </w:rPr>
        <w:t>》</w:t>
      </w:r>
    </w:p>
    <w:p>
      <w:pPr>
        <w:spacing w:before="235"/>
        <w:ind w:left="26" w:right="13" w:firstLine="484"/>
        <w:jc w:val="left"/>
        <w:rPr>
          <w:rFonts w:hint="eastAsia" w:ascii="宋体" w:hAnsi="宋体" w:eastAsia="宋体" w:cs="宋体"/>
          <w:spacing w:val="-8"/>
        </w:rPr>
      </w:pPr>
      <w:r>
        <w:rPr>
          <w:rFonts w:hint="eastAsia" w:ascii="宋体" w:hAnsi="宋体" w:eastAsia="宋体" w:cs="宋体"/>
          <w:spacing w:val="-8"/>
        </w:rPr>
        <w:t>YY/T 0969-2013 《一次性使用医用口罩》</w:t>
      </w:r>
    </w:p>
    <w:p>
      <w:pPr>
        <w:spacing w:before="235"/>
        <w:ind w:left="26" w:right="13" w:firstLine="484"/>
        <w:jc w:val="left"/>
        <w:rPr>
          <w:rFonts w:hint="eastAsia" w:ascii="宋体" w:hAnsi="宋体" w:eastAsia="宋体" w:cs="宋体"/>
          <w:spacing w:val="-8"/>
        </w:rPr>
      </w:pPr>
    </w:p>
    <w:p>
      <w:pPr>
        <w:spacing w:before="240" w:beforeLines="100" w:after="240" w:afterLines="100"/>
        <w:rPr>
          <w:rFonts w:ascii="黑体" w:hAnsi="黑体" w:eastAsia="黑体" w:cs="黑体"/>
          <w:spacing w:val="-9"/>
        </w:rPr>
      </w:pPr>
      <w:r>
        <w:rPr>
          <w:rFonts w:hint="eastAsia" w:ascii="黑体" w:hAnsi="黑体" w:eastAsia="黑体" w:cs="黑体"/>
          <w:spacing w:val="-9"/>
        </w:rPr>
        <w:t>3 术语、定义和缩略语</w:t>
      </w:r>
    </w:p>
    <w:p>
      <w:pPr>
        <w:spacing w:before="240" w:beforeLines="100" w:after="240" w:afterLines="100"/>
        <w:rPr>
          <w:rFonts w:ascii="黑体" w:hAnsi="黑体" w:eastAsia="黑体" w:cs="黑体"/>
          <w:spacing w:val="-9"/>
        </w:rPr>
      </w:pPr>
      <w:r>
        <w:rPr>
          <w:rFonts w:hint="eastAsia" w:ascii="黑体" w:hAnsi="黑体" w:eastAsia="黑体" w:cs="黑体"/>
          <w:spacing w:val="-9"/>
        </w:rPr>
        <w:t>3.1 术语和定义</w:t>
      </w:r>
    </w:p>
    <w:p>
      <w:pPr>
        <w:spacing w:before="26"/>
        <w:ind w:firstLine="420"/>
        <w:rPr>
          <w:rFonts w:ascii="宋体" w:hAnsi="宋体" w:eastAsia="宋体" w:cs="宋体"/>
          <w:spacing w:val="-4"/>
        </w:rPr>
      </w:pPr>
      <w:r>
        <w:rPr>
          <w:rFonts w:ascii="宋体" w:hAnsi="宋体" w:eastAsia="宋体" w:cs="宋体"/>
          <w:spacing w:val="-4"/>
        </w:rPr>
        <w:t>下列术语和定义适用于本文件。</w:t>
      </w:r>
    </w:p>
    <w:p>
      <w:pPr>
        <w:spacing w:before="26"/>
        <w:ind w:firstLine="31"/>
        <w:rPr>
          <w:rFonts w:ascii="宋体" w:hAnsi="宋体" w:eastAsia="宋体" w:cs="宋体"/>
          <w:spacing w:val="-4"/>
        </w:rPr>
      </w:pPr>
    </w:p>
    <w:p>
      <w:pPr>
        <w:spacing w:before="120" w:beforeLines="50" w:after="120" w:afterLines="50"/>
        <w:ind w:left="425" w:hanging="425"/>
        <w:jc w:val="both"/>
        <w:rPr>
          <w:rFonts w:ascii="宋体" w:hAnsi="宋体" w:eastAsia="宋体" w:cs="宋体"/>
        </w:rPr>
      </w:pPr>
      <w:r>
        <w:rPr>
          <w:rFonts w:hint="eastAsia" w:ascii="黑体" w:hAnsi="黑体" w:eastAsia="黑体" w:cs="黑体"/>
          <w:spacing w:val="-2"/>
        </w:rPr>
        <w:t>3.1.1 静脉用药集中调配</w:t>
      </w:r>
      <w:r>
        <w:rPr>
          <w:rFonts w:hint="eastAsia" w:ascii="宋体" w:hAnsi="Times New Roman" w:eastAsia="宋体" w:cs="Times New Roman"/>
          <w:snapToGrid/>
          <w:color w:val="auto"/>
          <w:szCs w:val="22"/>
        </w:rPr>
        <w:t>（Pharmacy Intravenous Admixture）：</w:t>
      </w:r>
      <w:r>
        <w:rPr>
          <w:rFonts w:ascii="宋体" w:hAnsi="宋体" w:eastAsia="宋体" w:cs="宋体"/>
          <w:spacing w:val="-2"/>
        </w:rPr>
        <w:t>医疗机构药学</w:t>
      </w:r>
      <w:r>
        <w:rPr>
          <w:rFonts w:ascii="宋体" w:hAnsi="宋体" w:eastAsia="宋体" w:cs="宋体"/>
          <w:spacing w:val="-1"/>
        </w:rPr>
        <w:t>部门根据医师处方或用药医嘱，经药师进行适宜性审核，由药学专业技术人员按照无菌操作要求，在洁净环境下对静脉用药进行加药混合调配，使</w:t>
      </w:r>
      <w:r>
        <w:rPr>
          <w:rFonts w:ascii="宋体" w:hAnsi="宋体" w:eastAsia="宋体" w:cs="宋体"/>
          <w:spacing w:val="-2"/>
        </w:rPr>
        <w:t>其成为可供临床直接静脉输注使用的成品输液操作过程。</w:t>
      </w:r>
    </w:p>
    <w:p>
      <w:pPr>
        <w:pStyle w:val="3"/>
        <w:rPr>
          <w:rFonts w:hint="eastAsia" w:ascii="宋体" w:hAnsi="Times New Roman" w:eastAsia="宋体" w:cs="Times New Roman"/>
          <w:snapToGrid/>
          <w:color w:val="auto"/>
          <w:szCs w:val="22"/>
        </w:rPr>
      </w:pPr>
      <w:r>
        <w:rPr>
          <w:rFonts w:hint="eastAsia" w:ascii="黑体" w:hAnsi="黑体" w:eastAsia="黑体" w:cs="黑体"/>
          <w:snapToGrid/>
          <w:color w:val="auto"/>
          <w:szCs w:val="22"/>
        </w:rPr>
        <w:t>3.1.2 静脉用药</w:t>
      </w:r>
      <w:r>
        <w:rPr>
          <w:rFonts w:hint="eastAsia" w:ascii="黑体" w:hAnsi="黑体" w:eastAsia="黑体" w:cs="黑体"/>
          <w:snapToGrid/>
          <w:color w:val="auto"/>
          <w:szCs w:val="22"/>
          <w:lang w:val="en-US" w:eastAsia="zh-CN"/>
        </w:rPr>
        <w:t>集中</w:t>
      </w:r>
      <w:r>
        <w:rPr>
          <w:rFonts w:hint="eastAsia" w:ascii="黑体" w:hAnsi="黑体" w:eastAsia="黑体" w:cs="黑体"/>
          <w:snapToGrid/>
          <w:color w:val="auto"/>
          <w:szCs w:val="22"/>
        </w:rPr>
        <w:t>调配中心</w:t>
      </w:r>
      <w:r>
        <w:rPr>
          <w:rFonts w:hint="eastAsia" w:ascii="宋体" w:hAnsi="Times New Roman" w:eastAsia="宋体" w:cs="Times New Roman"/>
          <w:snapToGrid/>
          <w:color w:val="auto"/>
          <w:szCs w:val="22"/>
        </w:rPr>
        <w:t>（Pharmacy Intravenous Admixture Services）：指在符合《药品生产质量管理规范》标准、依据药物特性设计的操作环境下，由受过培训的药学技术人员，严格按照标准操作程序，进行静脉用药物的混合调配，为临床药物治疗与合理用药</w:t>
      </w:r>
      <w:r>
        <w:rPr>
          <w:rFonts w:hint="eastAsia"/>
          <w:lang w:val="en-US" w:eastAsia="zh-CN"/>
        </w:rPr>
        <w:t>提供</w:t>
      </w:r>
      <w:r>
        <w:rPr>
          <w:rFonts w:hint="eastAsia" w:ascii="宋体" w:hAnsi="Times New Roman" w:eastAsia="宋体" w:cs="Times New Roman"/>
          <w:snapToGrid/>
          <w:color w:val="auto"/>
          <w:szCs w:val="22"/>
          <w:lang w:val="en-US" w:eastAsia="zh-CN"/>
        </w:rPr>
        <w:t>指导或服务的部门</w:t>
      </w:r>
      <w:r>
        <w:rPr>
          <w:rFonts w:hint="eastAsia" w:ascii="宋体" w:hAnsi="Times New Roman" w:eastAsia="宋体" w:cs="Times New Roman"/>
          <w:snapToGrid/>
          <w:color w:val="auto"/>
          <w:szCs w:val="22"/>
        </w:rPr>
        <w:t>。</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3.1.3 洁净间</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Clean Room）：也叫洁净室，是指空气悬浮粒子和微生物浓度，以及温度、湿度、压力等参数受控的医药生产房间或限定的空间。</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3.1.4 洁净度</w:t>
      </w:r>
      <w:r>
        <w:rPr>
          <w:rFonts w:hint="eastAsia" w:ascii="宋体" w:hAnsi="Times New Roman" w:eastAsia="宋体" w:cs="Times New Roman"/>
          <w:snapToGrid/>
          <w:color w:val="auto"/>
          <w:szCs w:val="22"/>
        </w:rPr>
        <w:t>（Cleanliness ）：系指空气环境中空气所含尘埃量多少的程度。在一般的情况下，是指单位体积的空气中所含大于等于某一粒径粒子的数量。</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3.1.5 空气净化</w:t>
      </w:r>
      <w:r>
        <w:rPr>
          <w:rFonts w:hint="eastAsia" w:ascii="宋体" w:hAnsi="Times New Roman" w:eastAsia="宋体" w:cs="Times New Roman"/>
          <w:snapToGrid/>
          <w:color w:val="auto"/>
          <w:szCs w:val="22"/>
        </w:rPr>
        <w:t>（Air Cleaning）：降低室内空气中的微生物、颗粒物等，使其达到无害化的技术或方法。</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3.1.6 普通药物</w:t>
      </w:r>
      <w:r>
        <w:rPr>
          <w:rFonts w:hint="eastAsia" w:ascii="黑体" w:hAnsi="黑体" w:eastAsia="黑体" w:cs="黑体"/>
          <w:spacing w:val="-2"/>
          <w:lang w:eastAsia="zh-CN"/>
        </w:rPr>
        <w:t>（</w:t>
      </w:r>
      <w:r>
        <w:rPr>
          <w:rFonts w:hint="eastAsia" w:ascii="黑体" w:hAnsi="黑体" w:eastAsia="黑体" w:cs="黑体"/>
          <w:spacing w:val="-2"/>
        </w:rPr>
        <w:t>输液</w:t>
      </w:r>
      <w:r>
        <w:rPr>
          <w:rFonts w:hint="eastAsia" w:ascii="黑体" w:hAnsi="黑体" w:eastAsia="黑体" w:cs="黑体"/>
          <w:spacing w:val="-2"/>
          <w:lang w:eastAsia="zh-CN"/>
        </w:rPr>
        <w:t>）</w:t>
      </w:r>
      <w:r>
        <w:rPr>
          <w:rFonts w:hint="eastAsia" w:ascii="黑体" w:hAnsi="黑体" w:eastAsia="黑体" w:cs="黑体"/>
          <w:spacing w:val="-2"/>
        </w:rPr>
        <w:t>及肠外营养液调配间</w:t>
      </w:r>
      <w:r>
        <w:rPr>
          <w:rFonts w:hint="eastAsia" w:ascii="宋体" w:hAnsi="Times New Roman" w:eastAsia="宋体" w:cs="Times New Roman"/>
          <w:snapToGrid/>
          <w:color w:val="auto"/>
          <w:szCs w:val="22"/>
        </w:rPr>
        <w:t>（General Drug and TPN Compounding Room）：配备百级水平层流台，用于加药调配普通静脉输液和肠外营养液的洁净区域，洁净级别为万级。</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3.1.7 抗生素类和危害药物调配间</w:t>
      </w:r>
      <w:r>
        <w:rPr>
          <w:rFonts w:hint="eastAsia" w:ascii="宋体" w:hAnsi="Times New Roman" w:eastAsia="宋体" w:cs="Times New Roman"/>
          <w:snapToGrid/>
          <w:color w:val="auto"/>
          <w:szCs w:val="22"/>
        </w:rPr>
        <w:t>（Antibiotics and Hazardous Drug Compounding Room）：配备百级生物安全柜，用于加药调配抗生素类和危害药物的洁净区域，洁净级别为万级。</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3.1.8 送回风系统</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Circulatory Airconditioning System）：是指空调系统的空气循环方式，即新风送入洁净间后，确保不少于30% 的空气排出到室外，另外70% 的空气循环使用，同时空调系统补充等量新风。</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3.1.9 送排风系统</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Total Fresh Airconditioning System）：是指空调系统的空气循环方式，又叫全新风系统。即新风送入洁净间后，100% 的空气排出到室外，新风全部从室外采集，补充进入净化空调系统。</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3.1.10 空态</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S-Built ）：设施已经建成，所有动力接通并运行，但无生产设备、物料及人员。</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3.1.11 静态</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At-Rest）：所有生产设备已经安装就位，但没有生产活动且无操作人员在现场的状态。</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3.1.12 动态</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In-Operation）：设施以规定的状态运行，有规定的人员在场，并在商定的状态下工作。</w:t>
      </w:r>
    </w:p>
    <w:p>
      <w:pPr>
        <w:spacing w:before="120" w:beforeLines="50" w:after="120" w:afterLines="50"/>
        <w:ind w:left="425" w:hanging="425"/>
        <w:jc w:val="both"/>
        <w:rPr>
          <w:rFonts w:ascii="黑体" w:hAnsi="黑体" w:eastAsia="黑体" w:cs="黑体"/>
          <w:spacing w:val="-2"/>
        </w:rPr>
      </w:pPr>
      <w:r>
        <w:rPr>
          <w:rFonts w:hint="eastAsia" w:ascii="黑体" w:hAnsi="黑体" w:eastAsia="黑体" w:cs="黑体"/>
          <w:spacing w:val="-2"/>
        </w:rPr>
        <w:t>3.1.13 水平层流台</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Horizontal Laminar Air Flow Cabinet）</w:t>
      </w:r>
      <w:r>
        <w:rPr>
          <w:rFonts w:hint="eastAsia" w:ascii="黑体" w:hAnsi="黑体" w:eastAsia="黑体" w:cs="黑体"/>
          <w:spacing w:val="-2"/>
        </w:rPr>
        <w:t>：</w:t>
      </w:r>
      <w:r>
        <w:rPr>
          <w:rFonts w:hint="eastAsia" w:ascii="宋体" w:hAnsi="Times New Roman" w:eastAsia="宋体" w:cs="Times New Roman"/>
          <w:snapToGrid/>
          <w:color w:val="auto"/>
          <w:szCs w:val="22"/>
        </w:rPr>
        <w:t>亦称为水平层流洁净工作台，是一种提供</w:t>
      </w:r>
      <w:r>
        <w:rPr>
          <w:rFonts w:hint="eastAsia" w:ascii="Times New Roman" w:eastAsia="宋体"/>
          <w:lang w:val="en-US" w:eastAsia="zh-CN"/>
        </w:rPr>
        <w:t>符合洁净标准工作</w:t>
      </w:r>
      <w:r>
        <w:rPr>
          <w:rFonts w:hint="eastAsia" w:ascii="宋体" w:hAnsi="Times New Roman" w:eastAsia="宋体" w:cs="Times New Roman"/>
          <w:snapToGrid/>
          <w:color w:val="auto"/>
          <w:szCs w:val="22"/>
        </w:rPr>
        <w:t>环境的空气净化设备，水平层流系指使净化后的空气面向操作者流动，因而外方气流不</w:t>
      </w:r>
      <w:r>
        <w:rPr>
          <w:rFonts w:hint="eastAsia" w:ascii="宋体" w:hAnsi="Times New Roman" w:eastAsia="宋体" w:cs="Times New Roman"/>
          <w:snapToGrid/>
          <w:color w:val="auto"/>
          <w:szCs w:val="22"/>
          <w:lang w:val="en-US" w:eastAsia="zh-CN"/>
        </w:rPr>
        <w:t>会</w:t>
      </w:r>
      <w:r>
        <w:rPr>
          <w:rFonts w:hint="eastAsia" w:ascii="宋体" w:hAnsi="Times New Roman" w:eastAsia="宋体" w:cs="Times New Roman"/>
          <w:snapToGrid/>
          <w:color w:val="auto"/>
          <w:szCs w:val="22"/>
        </w:rPr>
        <w:t>混入操作区，是一种安全的微生物专用洁净工作台，广泛应用于生物实验室、医疗卫生、生物制药等相关行业。在静脉用药集中调配工作中、用于调配普通药物和肠外营养液药物等。水平层流台选用顶进风型、操作窗无前玻璃档板、无水龙头，外径1.8 m。</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3.1.14 生物安全柜</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Biological Safety Cabinet）：生物安全柜是一种同时进行人员、产品、环境保护的通风柜体，其前散流栅可以吸入空气以达到人员防护的目的，而垂直向下的通过高效空气过滤器过滤的洁净气流保证了产品的安全，最后经过高效过滤器过滤的废气排出以达到保护环境的目的。选用的生物安全柜型号为：II级A2型，外径为1.8 m。</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3.1.15 传递柜</w:t>
      </w:r>
      <w:r>
        <w:rPr>
          <w:rFonts w:hint="eastAsia" w:ascii="黑体" w:hAnsi="黑体" w:eastAsia="黑体" w:cs="黑体"/>
          <w:spacing w:val="-2"/>
          <w:lang w:eastAsia="zh-CN"/>
        </w:rPr>
        <w:t>（</w:t>
      </w:r>
      <w:r>
        <w:rPr>
          <w:rFonts w:hint="eastAsia" w:ascii="黑体" w:hAnsi="黑体" w:eastAsia="黑体" w:cs="黑体"/>
          <w:spacing w:val="-2"/>
        </w:rPr>
        <w:t>窗</w:t>
      </w:r>
      <w:r>
        <w:rPr>
          <w:rFonts w:hint="eastAsia" w:ascii="黑体" w:hAnsi="黑体" w:eastAsia="黑体" w:cs="黑体"/>
          <w:spacing w:val="-2"/>
          <w:lang w:eastAsia="zh-CN"/>
        </w:rPr>
        <w:t>）</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Pass Box）：在医药洁净室隔墙上设置的传递物料和工器具的窗口，两侧装有不能同时开启的窗扇。</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3.1.16 洁净工作服</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Clean Working Garment）：医药洁净室内使用的专用工作服。</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3.1.17 初效过滤器</w:t>
      </w:r>
      <w:r>
        <w:rPr>
          <w:rFonts w:hint="eastAsia" w:ascii="宋体" w:hAnsi="Times New Roman" w:eastAsia="宋体" w:cs="Times New Roman"/>
          <w:snapToGrid/>
          <w:color w:val="auto"/>
          <w:szCs w:val="22"/>
        </w:rPr>
        <w:t xml:space="preserve"> </w:t>
      </w:r>
      <w:r>
        <w:rPr>
          <w:rFonts w:hint="eastAsia" w:ascii="宋体" w:hAnsi="Times New Roman" w:eastAsia="宋体" w:cs="Times New Roman"/>
          <w:snapToGrid/>
          <w:color w:val="auto"/>
          <w:szCs w:val="22"/>
          <w:lang w:eastAsia="zh-CN"/>
        </w:rPr>
        <w:t>（</w:t>
      </w:r>
      <w:r>
        <w:rPr>
          <w:rFonts w:ascii="宋体" w:hAnsi="Times New Roman" w:eastAsia="宋体" w:cs="Times New Roman"/>
          <w:snapToGrid/>
          <w:color w:val="auto"/>
          <w:szCs w:val="22"/>
        </w:rPr>
        <w:t>Primary</w:t>
      </w:r>
      <w:r>
        <w:rPr>
          <w:rFonts w:hint="eastAsia" w:ascii="宋体" w:hAnsi="Times New Roman" w:eastAsia="宋体" w:cs="Times New Roman"/>
          <w:snapToGrid/>
          <w:color w:val="auto"/>
          <w:szCs w:val="22"/>
        </w:rPr>
        <w:t xml:space="preserve"> Efficiency Filter）：适用于空调通风系统的初级过滤，主要用于过滤和阻挡空气中粒径在5 μm以上的粒子。</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3.1.18 中效过滤器</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Medium Efficiency Filter）：适用于空调通风系统中级过滤，主要用于捕集粒径大于等于0.5 μm的粒子，捕集率不大于70%。</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3.1.19 高效过滤器</w:t>
      </w:r>
      <w:r>
        <w:rPr>
          <w:rFonts w:hint="eastAsia" w:ascii="宋体" w:hAnsi="Times New Roman" w:eastAsia="宋体" w:cs="Times New Roman"/>
          <w:snapToGrid/>
          <w:color w:val="auto"/>
          <w:szCs w:val="22"/>
          <w:lang w:eastAsia="zh-CN"/>
        </w:rPr>
        <w:t>（</w:t>
      </w:r>
      <w:r>
        <w:rPr>
          <w:rFonts w:hint="eastAsia" w:ascii="宋体" w:hAnsi="Times New Roman" w:eastAsia="宋体" w:cs="Times New Roman"/>
          <w:snapToGrid/>
          <w:color w:val="auto"/>
          <w:szCs w:val="22"/>
        </w:rPr>
        <w:t>High Efficiency Filter）：在额定风量下，对粒径大于或等于0.3 μm粒子的捕集效率在99.97% 以上及气流阻力在254 Pa下的空气过滤器。</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3.1.20 悬浮粒子</w:t>
      </w:r>
      <w:r>
        <w:rPr>
          <w:rFonts w:hint="eastAsia" w:ascii="宋体" w:hAnsi="Times New Roman" w:eastAsia="宋体" w:cs="Times New Roman"/>
          <w:snapToGrid/>
          <w:color w:val="auto"/>
          <w:szCs w:val="22"/>
        </w:rPr>
        <w:t>（Airborne Particles）：用于空气洁净度分级的空气悬浮粒子尺寸范围在0.1 μm- 1000 μm的固体和液体粒子。</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3.1.21 微生物</w:t>
      </w:r>
      <w:r>
        <w:rPr>
          <w:rFonts w:hint="eastAsia" w:ascii="宋体" w:hAnsi="Times New Roman" w:eastAsia="宋体" w:cs="Times New Roman"/>
          <w:snapToGrid/>
          <w:color w:val="auto"/>
          <w:szCs w:val="22"/>
        </w:rPr>
        <w:t>（Microorganisms）：能够复制或传递基因物质的细菌或非细菌的微小生物实体。</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3.1.22 浮游菌</w:t>
      </w:r>
      <w:r>
        <w:rPr>
          <w:rFonts w:hint="eastAsia" w:ascii="宋体" w:hAnsi="Times New Roman" w:eastAsia="宋体" w:cs="Times New Roman"/>
          <w:snapToGrid/>
          <w:color w:val="auto"/>
          <w:szCs w:val="22"/>
        </w:rPr>
        <w:t>（Airborne Viable Particles）：医药洁净室内悬浮在空气中的活微生物粒子，通过专门的培养基，在适宜的生长条件下，繁殖到可见的菌落数。</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pacing w:val="-2"/>
        </w:rPr>
        <w:t>3.1.23 沉降菌</w:t>
      </w:r>
      <w:r>
        <w:rPr>
          <w:rFonts w:hint="eastAsia" w:ascii="宋体" w:hAnsi="Times New Roman" w:eastAsia="宋体" w:cs="Times New Roman"/>
          <w:snapToGrid/>
          <w:color w:val="auto"/>
          <w:szCs w:val="22"/>
        </w:rPr>
        <w:t>（Semimetal Viable Particles）：用特定的方法收集医药洁净室内空气中的活微生物粒子，通过专门的培养基，在适宜的生长条件下，繁殖到可见的菌落数。</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napToGrid/>
          <w:color w:val="auto"/>
          <w:szCs w:val="22"/>
        </w:rPr>
        <w:t>3.1.24 清场</w:t>
      </w:r>
      <w:r>
        <w:rPr>
          <w:rFonts w:hint="eastAsia" w:ascii="宋体" w:hAnsi="Times New Roman" w:eastAsia="宋体" w:cs="Times New Roman"/>
          <w:snapToGrid/>
          <w:color w:val="auto"/>
          <w:szCs w:val="22"/>
        </w:rPr>
        <w:t>（Site Clearing）：指清理场地和清洁场地。每一次或每一个调配阶段完成后，操作人员必须清除一切与下一次阶段加药混合调配无关的药品与物品，并进行清洁和消毒操作全过程。</w:t>
      </w:r>
    </w:p>
    <w:p>
      <w:pPr>
        <w:pStyle w:val="3"/>
        <w:rPr>
          <w:rFonts w:ascii="宋体" w:hAnsi="Times New Roman" w:eastAsia="宋体" w:cs="Times New Roman"/>
          <w:snapToGrid/>
          <w:color w:val="auto"/>
          <w:szCs w:val="22"/>
        </w:rPr>
      </w:pPr>
      <w:r>
        <w:rPr>
          <w:rFonts w:hint="eastAsia" w:ascii="黑体" w:hAnsi="黑体" w:eastAsia="黑体" w:cs="黑体"/>
          <w:snapToGrid/>
          <w:color w:val="auto"/>
          <w:szCs w:val="22"/>
        </w:rPr>
        <w:t>3.1.25 清洁</w:t>
      </w:r>
      <w:r>
        <w:rPr>
          <w:rFonts w:hint="eastAsia" w:ascii="宋体" w:hAnsi="Times New Roman" w:eastAsia="宋体" w:cs="Times New Roman"/>
          <w:snapToGrid/>
          <w:color w:val="auto"/>
          <w:szCs w:val="22"/>
        </w:rPr>
        <w:t>（Clearing）：去除</w:t>
      </w:r>
      <w:r>
        <w:rPr>
          <w:rFonts w:hint="eastAsia"/>
          <w:lang w:val="en-US" w:eastAsia="zh-CN"/>
        </w:rPr>
        <w:t>设施、设备和物品</w:t>
      </w:r>
      <w:r>
        <w:rPr>
          <w:rFonts w:hint="eastAsia" w:ascii="宋体" w:hAnsi="Times New Roman" w:eastAsia="宋体" w:cs="Times New Roman"/>
          <w:snapToGrid/>
          <w:color w:val="auto"/>
          <w:szCs w:val="22"/>
        </w:rPr>
        <w:t>表面有机物、无机物和可见污染物的过程。</w:t>
      </w:r>
    </w:p>
    <w:p>
      <w:pPr>
        <w:spacing w:before="120" w:beforeLines="50" w:after="120" w:afterLines="50"/>
        <w:ind w:left="425" w:hanging="425"/>
        <w:jc w:val="both"/>
        <w:rPr>
          <w:rFonts w:ascii="宋体" w:hAnsi="Times New Roman" w:eastAsia="宋体" w:cs="Times New Roman"/>
          <w:snapToGrid/>
          <w:color w:val="auto"/>
          <w:szCs w:val="22"/>
        </w:rPr>
      </w:pPr>
      <w:r>
        <w:rPr>
          <w:rFonts w:hint="eastAsia" w:ascii="黑体" w:hAnsi="黑体" w:eastAsia="黑体" w:cs="黑体"/>
          <w:snapToGrid/>
          <w:color w:val="auto"/>
          <w:szCs w:val="22"/>
        </w:rPr>
        <w:t>3.1.26 消毒</w:t>
      </w:r>
      <w:r>
        <w:rPr>
          <w:rFonts w:hint="eastAsia" w:ascii="宋体" w:hAnsi="Times New Roman" w:eastAsia="宋体" w:cs="Times New Roman"/>
          <w:snapToGrid/>
          <w:color w:val="auto"/>
          <w:szCs w:val="22"/>
        </w:rPr>
        <w:t>（Disinfection）：消除和杀灭传播媒介上病原微生物，使其达到无害化处理。</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 缩略语</w:t>
      </w:r>
    </w:p>
    <w:p>
      <w:pPr>
        <w:ind w:firstLine="425"/>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下列缩略语适用于本文件。</w:t>
      </w:r>
    </w:p>
    <w:p>
      <w:pPr>
        <w:ind w:firstLine="425"/>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PIVAS 静脉用药调配</w:t>
      </w:r>
      <w:r>
        <w:rPr>
          <w:rFonts w:hint="eastAsia" w:ascii="宋体" w:hAnsi="Times New Roman" w:eastAsia="宋体" w:cs="Times New Roman"/>
          <w:snapToGrid/>
          <w:color w:val="auto"/>
          <w:szCs w:val="20"/>
          <w:lang w:val="en-US" w:eastAsia="zh-CN"/>
        </w:rPr>
        <w:t>中心</w:t>
      </w:r>
      <w:r>
        <w:rPr>
          <w:rFonts w:hint="eastAsia" w:ascii="宋体" w:hAnsi="Times New Roman" w:eastAsia="宋体" w:cs="Times New Roman"/>
          <w:snapToGrid/>
          <w:color w:val="auto"/>
          <w:szCs w:val="20"/>
        </w:rPr>
        <w:t>（Pharmacy Intravenous Admixture</w:t>
      </w:r>
      <w:r>
        <w:rPr>
          <w:rFonts w:hint="eastAsia" w:ascii="宋体" w:hAnsi="Times New Roman" w:eastAsia="宋体" w:cs="Times New Roman"/>
          <w:snapToGrid/>
          <w:color w:val="auto"/>
          <w:szCs w:val="20"/>
          <w:lang w:val="en-US" w:eastAsia="zh-CN"/>
        </w:rPr>
        <w:t xml:space="preserve"> Services</w:t>
      </w:r>
      <w:r>
        <w:rPr>
          <w:rFonts w:hint="eastAsia" w:ascii="宋体" w:hAnsi="Times New Roman" w:eastAsia="宋体" w:cs="Times New Roman"/>
          <w:snapToGrid/>
          <w:color w:val="auto"/>
          <w:szCs w:val="20"/>
        </w:rPr>
        <w:t>）</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 建设目标</w:t>
      </w:r>
    </w:p>
    <w:p>
      <w:pPr>
        <w:numPr>
          <w:ilvl w:val="0"/>
          <w:numId w:val="0"/>
        </w:numPr>
        <w:rPr>
          <w:rFonts w:ascii="宋体" w:hAnsi="Times New Roman" w:eastAsia="宋体" w:cs="Times New Roman"/>
          <w:snapToGrid/>
          <w:color w:val="auto"/>
          <w:szCs w:val="20"/>
        </w:rPr>
      </w:pPr>
      <w:r>
        <w:rPr>
          <w:rFonts w:hint="eastAsia" w:ascii="宋体" w:hAnsi="Times New Roman" w:eastAsia="宋体" w:cs="Times New Roman"/>
          <w:snapToGrid/>
          <w:color w:val="auto"/>
          <w:szCs w:val="20"/>
          <w:lang w:val="en-US" w:eastAsia="zh-CN"/>
        </w:rPr>
        <w:t xml:space="preserve">4.1 </w:t>
      </w:r>
      <w:r>
        <w:rPr>
          <w:rFonts w:hint="eastAsia" w:ascii="宋体" w:hAnsi="Times New Roman" w:eastAsia="宋体" w:cs="Times New Roman"/>
          <w:snapToGrid/>
          <w:color w:val="auto"/>
          <w:szCs w:val="20"/>
        </w:rPr>
        <w:t>保障PIVAS洁净间在空态、静态及动态环境下均能达到局部百级（A级）洁净度要求；</w:t>
      </w:r>
    </w:p>
    <w:p>
      <w:pPr>
        <w:numPr>
          <w:ilvl w:val="0"/>
          <w:numId w:val="0"/>
        </w:numPr>
        <w:rPr>
          <w:rFonts w:ascii="宋体" w:hAnsi="Times New Roman" w:eastAsia="宋体" w:cs="Times New Roman"/>
          <w:snapToGrid/>
          <w:color w:val="auto"/>
          <w:szCs w:val="20"/>
        </w:rPr>
      </w:pPr>
      <w:r>
        <w:rPr>
          <w:rFonts w:hint="eastAsia" w:ascii="宋体" w:hAnsi="Times New Roman" w:eastAsia="宋体" w:cs="Times New Roman"/>
          <w:snapToGrid/>
          <w:color w:val="auto"/>
          <w:szCs w:val="20"/>
          <w:lang w:val="en-US" w:eastAsia="zh-CN"/>
        </w:rPr>
        <w:t xml:space="preserve">4.2 </w:t>
      </w:r>
      <w:r>
        <w:rPr>
          <w:rFonts w:hint="eastAsia" w:ascii="宋体" w:hAnsi="Times New Roman" w:eastAsia="宋体" w:cs="Times New Roman"/>
          <w:snapToGrid/>
          <w:color w:val="auto"/>
          <w:szCs w:val="20"/>
        </w:rPr>
        <w:t>实现</w:t>
      </w:r>
      <w:r>
        <w:rPr>
          <w:rFonts w:hint="eastAsia" w:ascii="宋体" w:hAnsi="Times New Roman" w:eastAsia="宋体" w:cs="Times New Roman"/>
          <w:snapToGrid/>
          <w:color w:val="auto"/>
          <w:szCs w:val="20"/>
          <w:lang w:eastAsia="zh-CN"/>
        </w:rPr>
        <w:t>百级（A级）</w:t>
      </w:r>
      <w:r>
        <w:rPr>
          <w:rFonts w:hint="eastAsia" w:ascii="宋体" w:hAnsi="Times New Roman" w:eastAsia="宋体" w:cs="Times New Roman"/>
          <w:snapToGrid/>
          <w:color w:val="auto"/>
          <w:szCs w:val="20"/>
        </w:rPr>
        <w:t>环境下静脉用药调配；</w:t>
      </w:r>
    </w:p>
    <w:p>
      <w:pPr>
        <w:numPr>
          <w:ilvl w:val="0"/>
          <w:numId w:val="0"/>
        </w:numPr>
        <w:rPr>
          <w:rFonts w:ascii="宋体" w:hAnsi="Times New Roman" w:eastAsia="宋体" w:cs="Times New Roman"/>
          <w:snapToGrid/>
          <w:color w:val="auto"/>
          <w:szCs w:val="20"/>
        </w:rPr>
      </w:pPr>
      <w:r>
        <w:rPr>
          <w:rFonts w:hint="eastAsia" w:ascii="宋体" w:hAnsi="Times New Roman" w:eastAsia="宋体" w:cs="Times New Roman"/>
          <w:snapToGrid/>
          <w:color w:val="auto"/>
          <w:szCs w:val="20"/>
          <w:lang w:val="en-US" w:eastAsia="zh-CN"/>
        </w:rPr>
        <w:t xml:space="preserve">4.3 </w:t>
      </w:r>
      <w:r>
        <w:rPr>
          <w:rFonts w:hint="eastAsia" w:ascii="宋体" w:hAnsi="Times New Roman" w:eastAsia="宋体" w:cs="Times New Roman"/>
          <w:snapToGrid/>
          <w:color w:val="auto"/>
          <w:szCs w:val="20"/>
        </w:rPr>
        <w:t>提高静脉输液治疗的安全性，提升静脉用药调配服务能力。</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 人员</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5.1 PIVAS人员配备要求</w:t>
      </w:r>
    </w:p>
    <w:p>
      <w:pPr>
        <w:ind w:firstLine="425"/>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应按照每人每日平均调配70～90袋</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瓶</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成品输液的工作量，配备数量适宜、结构合理的药学专业技术人员和工勤人员。</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5.2 人员规范化培训和考核管理</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5.2.1 应定期对药学专业技术人员进行岗位专业知识、技术操作规范和综合能力的培训，培训后须接受考核，考核合格后方可上岗；</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5.2.2 应定期对工勤人员进行相关工作培训。</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 人员继续教育管理</w:t>
      </w:r>
    </w:p>
    <w:p>
      <w:pPr>
        <w:spacing w:before="115"/>
        <w:ind w:firstLine="42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应定期对药学专业技术人员进行药学专业继续教育培训。</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 岗位授权管理</w:t>
      </w:r>
    </w:p>
    <w:p>
      <w:pPr>
        <w:ind w:firstLine="42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应对部分技术性岗位进行授权。</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5.4.1 药品管理员：具有药师或以上专业技术职务任职资格，掌握药品的保存与养护相关知识；</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5.4.2 医院感染管理员：熟悉医院感染管理要求，掌握医院感染管控监测方法</w:t>
      </w:r>
      <w:r>
        <w:rPr>
          <w:rFonts w:hint="eastAsia" w:ascii="宋体" w:hAnsi="Times New Roman" w:eastAsia="宋体" w:cs="Times New Roman"/>
          <w:snapToGrid/>
          <w:color w:val="auto"/>
          <w:szCs w:val="20"/>
          <w:highlight w:val="none"/>
          <w:lang w:val="en-US" w:eastAsia="zh-CN"/>
        </w:rPr>
        <w:t>和预防措施</w:t>
      </w:r>
      <w:r>
        <w:rPr>
          <w:rFonts w:hint="eastAsia" w:ascii="宋体" w:hAnsi="Times New Roman" w:eastAsia="宋体" w:cs="Times New Roman"/>
          <w:snapToGrid/>
          <w:color w:val="auto"/>
          <w:szCs w:val="20"/>
        </w:rPr>
        <w:t>；</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5.4.3 设备维修保养员：由经过培训并考核合格的人员兼任；</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5.4.4 物料管理员：负责PIVAS物品管理；</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5.4.5 工勤人员组长：</w:t>
      </w:r>
      <w:r>
        <w:rPr>
          <w:rFonts w:hint="eastAsia" w:ascii="宋体" w:hAnsi="Times New Roman" w:eastAsia="宋体" w:cs="Times New Roman"/>
          <w:snapToGrid/>
          <w:color w:val="auto"/>
          <w:szCs w:val="20"/>
          <w:highlight w:val="none"/>
        </w:rPr>
        <w:t>坚守工勤人员岗位职责</w:t>
      </w:r>
      <w:r>
        <w:rPr>
          <w:rFonts w:hint="eastAsia" w:ascii="宋体" w:hAnsi="Times New Roman" w:eastAsia="宋体" w:cs="Times New Roman"/>
          <w:snapToGrid/>
          <w:color w:val="auto"/>
          <w:szCs w:val="20"/>
        </w:rPr>
        <w:t>。</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 外来人员管理</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5.5.1 应建立外来人员接待与参观管理制度；</w:t>
      </w:r>
    </w:p>
    <w:p>
      <w:pPr>
        <w:ind w:firstLine="18"/>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5.5.2 外来人员需经中心负责人同意，方可进入；外来人员不得进入洁净区；</w:t>
      </w:r>
    </w:p>
    <w:p>
      <w:pPr>
        <w:ind w:firstLine="18"/>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5.5.3 进入非洁净控制区的外来人员更衣应符合</w:t>
      </w:r>
      <w:r>
        <w:rPr>
          <w:rFonts w:hint="eastAsia" w:ascii="宋体" w:hAnsi="Times New Roman" w:eastAsia="宋体" w:cs="Times New Roman"/>
          <w:snapToGrid/>
          <w:color w:val="auto"/>
          <w:szCs w:val="20"/>
          <w:highlight w:val="none"/>
          <w:lang w:val="en-US" w:eastAsia="zh-CN"/>
        </w:rPr>
        <w:t>相关院感要求</w:t>
      </w:r>
      <w:r>
        <w:rPr>
          <w:rFonts w:hint="eastAsia" w:ascii="宋体" w:hAnsi="Times New Roman" w:eastAsia="宋体" w:cs="Times New Roman"/>
          <w:snapToGrid/>
          <w:color w:val="auto"/>
          <w:szCs w:val="20"/>
        </w:rPr>
        <w:t>；</w:t>
      </w:r>
    </w:p>
    <w:p>
      <w:pPr>
        <w:ind w:firstLine="18"/>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5.5.4 设备检修人员使用的工具应按所在区域规定的规程要求清洁、消毒，维修结束后，应按所在区域规定的清场程序进行清洁、消毒。</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 PIVAS设计、建筑装修、设施与设备</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 PIVAS选址与布局</w:t>
      </w:r>
    </w:p>
    <w:p>
      <w:pPr>
        <w:keepNext w:val="0"/>
        <w:keepLines w:val="0"/>
        <w:pageBreakBefore w:val="0"/>
        <w:widowControl/>
        <w:kinsoku w:val="0"/>
        <w:wordWrap/>
        <w:overflowPunct/>
        <w:topLinePunct w:val="0"/>
        <w:autoSpaceDE w:val="0"/>
        <w:autoSpaceDN w:val="0"/>
        <w:bidi w:val="0"/>
        <w:adjustRightInd w:val="0"/>
        <w:snapToGrid w:val="0"/>
        <w:spacing w:line="20" w:lineRule="atLeast"/>
        <w:textAlignment w:val="baseline"/>
        <w:rPr>
          <w:rFonts w:hint="eastAsia" w:ascii="宋体" w:hAnsi="Times New Roman" w:eastAsia="宋体" w:cs="Times New Roman"/>
          <w:snapToGrid/>
          <w:color w:val="auto"/>
          <w:szCs w:val="20"/>
          <w:highlight w:val="none"/>
        </w:rPr>
      </w:pPr>
      <w:r>
        <w:rPr>
          <w:rFonts w:hint="eastAsia" w:ascii="宋体" w:hAnsi="Times New Roman" w:eastAsia="宋体" w:cs="Times New Roman"/>
          <w:snapToGrid/>
          <w:color w:val="auto"/>
          <w:szCs w:val="20"/>
          <w:highlight w:val="none"/>
        </w:rPr>
        <w:t>6.1.1 静配中心应当</w:t>
      </w:r>
      <w:r>
        <w:rPr>
          <w:rFonts w:hint="eastAsia" w:ascii="宋体" w:hAnsi="Times New Roman" w:eastAsia="宋体" w:cs="Times New Roman"/>
          <w:snapToGrid/>
          <w:color w:val="auto"/>
          <w:szCs w:val="20"/>
          <w:highlight w:val="none"/>
          <w:lang w:val="en-US" w:eastAsia="zh-CN"/>
        </w:rPr>
        <w:t>设置</w:t>
      </w:r>
      <w:r>
        <w:rPr>
          <w:rFonts w:hint="eastAsia" w:ascii="宋体" w:hAnsi="Times New Roman" w:eastAsia="宋体" w:cs="Times New Roman"/>
          <w:snapToGrid/>
          <w:color w:val="auto"/>
          <w:szCs w:val="20"/>
          <w:highlight w:val="none"/>
        </w:rPr>
        <w:t>于人员流动少、位置相对独立的安静区域, 并便于与医护人员沟通和成品输液的运送；</w:t>
      </w:r>
    </w:p>
    <w:p>
      <w:pPr>
        <w:pStyle w:val="3"/>
        <w:rPr>
          <w:rFonts w:hint="default" w:ascii="宋体" w:hAnsi="Times New Roman" w:eastAsia="宋体" w:cs="Times New Roman"/>
          <w:snapToGrid/>
          <w:color w:val="auto"/>
          <w:szCs w:val="20"/>
          <w:highlight w:val="none"/>
          <w:lang w:val="en-US" w:eastAsia="zh-CN"/>
        </w:rPr>
      </w:pPr>
      <w:r>
        <w:rPr>
          <w:rFonts w:hint="eastAsia" w:ascii="宋体" w:hAnsi="Times New Roman" w:eastAsia="宋体" w:cs="Times New Roman"/>
          <w:snapToGrid/>
          <w:color w:val="auto"/>
          <w:szCs w:val="20"/>
          <w:highlight w:val="none"/>
          <w:lang w:val="en-US" w:eastAsia="zh-CN"/>
        </w:rPr>
        <w:t xml:space="preserve">6.1.2 </w:t>
      </w:r>
      <w:r>
        <w:rPr>
          <w:rFonts w:hint="eastAsia" w:ascii="宋体" w:hAnsi="Times New Roman" w:eastAsia="宋体" w:cs="Times New Roman"/>
          <w:snapToGrid/>
          <w:color w:val="auto"/>
          <w:sz w:val="21"/>
          <w:szCs w:val="20"/>
          <w:highlight w:val="none"/>
          <w:lang w:val="en-US" w:eastAsia="zh-CN" w:bidi="ar-SA"/>
        </w:rPr>
        <w:t>洁净区采风口应设置在周围30米内环境清洁、无污染区域 ,离地面高度不低于3米；</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6.1.</w:t>
      </w:r>
      <w:r>
        <w:rPr>
          <w:rFonts w:hint="eastAsia" w:ascii="宋体" w:hAnsi="Times New Roman" w:eastAsia="宋体" w:cs="Times New Roman"/>
          <w:snapToGrid/>
          <w:color w:val="auto"/>
          <w:szCs w:val="20"/>
          <w:lang w:val="en-US" w:eastAsia="zh-CN"/>
        </w:rPr>
        <w:t>3</w:t>
      </w:r>
      <w:r>
        <w:rPr>
          <w:rFonts w:hint="eastAsia" w:ascii="宋体" w:hAnsi="Times New Roman" w:eastAsia="宋体" w:cs="Times New Roman"/>
          <w:snapToGrid/>
          <w:color w:val="auto"/>
          <w:szCs w:val="20"/>
        </w:rPr>
        <w:t xml:space="preserve"> 应设有洁净区、非洁净控制区、辅助工作区三个功能区；</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6.1.</w:t>
      </w:r>
      <w:r>
        <w:rPr>
          <w:rFonts w:hint="eastAsia" w:ascii="宋体" w:hAnsi="Times New Roman" w:eastAsia="宋体" w:cs="Times New Roman"/>
          <w:snapToGrid/>
          <w:color w:val="auto"/>
          <w:szCs w:val="20"/>
          <w:lang w:val="en-US" w:eastAsia="zh-CN"/>
        </w:rPr>
        <w:t>4</w:t>
      </w:r>
      <w:r>
        <w:rPr>
          <w:rFonts w:hint="eastAsia" w:ascii="宋体" w:hAnsi="Times New Roman" w:eastAsia="宋体" w:cs="Times New Roman"/>
          <w:snapToGrid/>
          <w:color w:val="auto"/>
          <w:szCs w:val="20"/>
        </w:rPr>
        <w:t xml:space="preserve"> 面积与工作量相适应，宜为后期发展预留出相适应面积，同时应符合消防安全的相关法律法规；</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6.1.</w:t>
      </w:r>
      <w:r>
        <w:rPr>
          <w:rFonts w:hint="eastAsia" w:ascii="宋体" w:hAnsi="Times New Roman" w:eastAsia="宋体" w:cs="Times New Roman"/>
          <w:snapToGrid/>
          <w:color w:val="auto"/>
          <w:szCs w:val="20"/>
          <w:lang w:val="en-US" w:eastAsia="zh-CN"/>
        </w:rPr>
        <w:t>5</w:t>
      </w:r>
      <w:r>
        <w:rPr>
          <w:rFonts w:hint="eastAsia" w:ascii="宋体" w:hAnsi="Times New Roman" w:eastAsia="宋体" w:cs="Times New Roman"/>
          <w:snapToGrid/>
          <w:color w:val="auto"/>
          <w:szCs w:val="20"/>
        </w:rPr>
        <w:t xml:space="preserve"> 三个功能区之间的缓冲衔接和人流与物流应走向合理，不得交叉；</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6.1.</w:t>
      </w:r>
      <w:r>
        <w:rPr>
          <w:rFonts w:hint="eastAsia" w:ascii="宋体" w:hAnsi="Times New Roman" w:eastAsia="宋体" w:cs="Times New Roman"/>
          <w:snapToGrid/>
          <w:color w:val="auto"/>
          <w:szCs w:val="20"/>
          <w:lang w:val="en-US" w:eastAsia="zh-CN"/>
        </w:rPr>
        <w:t>6</w:t>
      </w:r>
      <w:r>
        <w:rPr>
          <w:rFonts w:hint="eastAsia" w:ascii="宋体" w:hAnsi="Times New Roman" w:eastAsia="宋体" w:cs="Times New Roman"/>
          <w:snapToGrid/>
          <w:color w:val="auto"/>
          <w:szCs w:val="20"/>
        </w:rPr>
        <w:t xml:space="preserve"> 不同洁净级别区域间应当有防止交叉污染的相应设施，严格控制流程布局上的交叉污染风险。</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6.2 净化系统设计要求</w:t>
      </w:r>
    </w:p>
    <w:p>
      <w:pPr>
        <w:ind w:firstLine="42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洁净区洁净标准应符合国家相关规定，经检测合格后方可投入使用。</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6.3 暖通系统设计与施工要求</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6.3.1 应根据药品性质分别建立不同的送回风系统与送排风系统；</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 xml:space="preserve">6.3.2 净化系统风管应选用去脂且防腐性能好的镀锌钢板，厚度根据相应标准GB 50243-2016 </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通风与空调工程施工质量验收规范附条文》要求执行，风管保温材料应符合消防要求；</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6.3.3 排风管道设备应配备防倒灌装置并增加合理的空气过滤系统。</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6.4 给排水系统设计与施工要求</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6.4.1 下水管应设置U型、S型存水弯，存水弯应便于清洁，防止倒灌以及避免蚊虫进入等情况发生；</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6.4.2 洁净区内洗手池、清洗池等清洁设施应选用SUS304不锈钢或0Cr19Ni9及以上材质。</w:t>
      </w:r>
    </w:p>
    <w:p>
      <w:pPr>
        <w:spacing w:before="115"/>
        <w:ind w:firstLine="18"/>
        <w:rPr>
          <w:rFonts w:ascii="宋体" w:hAnsi="Times New Roman" w:eastAsia="宋体" w:cs="Times New Roman"/>
          <w:snapToGrid/>
          <w:color w:val="auto"/>
          <w:szCs w:val="20"/>
        </w:rPr>
      </w:pP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 电气系统设计与施工要求</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6.5.1 弱电系统按照实际需要并考虑未来信息化、自动化发展需求布置相应的弱电系统；</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6.5.2 强电系统动力配电柜、插座配电箱、照明配电箱应当独立设置（尽量与医院双电源回路T接）；</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6.5.3 照明系统洁净间灯具应采用洁净灯具，按标准设计不低于400 Lx。同时应按消防规范配备一定数量的应急照明灯具。</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6.6 其他设计要求</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 xml:space="preserve">6.6.1 </w:t>
      </w:r>
      <w:bookmarkStart w:id="1" w:name="_Hlk97131903"/>
      <w:r>
        <w:rPr>
          <w:rFonts w:hint="eastAsia" w:ascii="宋体" w:hAnsi="Times New Roman" w:eastAsia="宋体" w:cs="Times New Roman"/>
          <w:snapToGrid/>
          <w:color w:val="auto"/>
          <w:szCs w:val="20"/>
        </w:rPr>
        <w:t>净化空调机组</w:t>
      </w:r>
      <w:bookmarkEnd w:id="1"/>
      <w:r>
        <w:rPr>
          <w:rFonts w:hint="eastAsia" w:ascii="宋体" w:hAnsi="Times New Roman" w:eastAsia="宋体" w:cs="Times New Roman"/>
          <w:snapToGrid/>
          <w:color w:val="auto"/>
          <w:szCs w:val="20"/>
        </w:rPr>
        <w:t>宜配备新（回）风段、初效段、表冷端、加热段、加湿段、风机段、中效段、送风段以及高效送风口。</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6.6.2 冷热源选择</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a） 应选用独立空调机组运行，医院冷热源系统可作为PIVAS冷热源备用切换；</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b） 冷热源机组选址应考虑靠近机房位置，减少能耗损失，同时考虑机组周边环境以及机组噪音污染；</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c） 在空调机组冷热源计算时，应考虑极端环境下可能出现的温湿度不达标情况，功率应进行适当预留。</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6.7 PIVAS装修与材料</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6.7.1 装修材料应当严格按照国家相关规定，符合环保、净化、防火等级要求，使用易清洁消毒、不落屑、接缝处密封好的材料；</w:t>
      </w:r>
    </w:p>
    <w:p>
      <w:pPr>
        <w:rPr>
          <w:rFonts w:hint="eastAsia" w:ascii="宋体" w:hAnsi="Times New Roman" w:eastAsia="宋体" w:cs="Times New Roman"/>
          <w:snapToGrid/>
          <w:color w:val="auto"/>
          <w:szCs w:val="20"/>
          <w:highlight w:val="none"/>
        </w:rPr>
      </w:pPr>
      <w:r>
        <w:rPr>
          <w:rFonts w:hint="eastAsia" w:ascii="宋体" w:hAnsi="Times New Roman" w:eastAsia="宋体" w:cs="Times New Roman"/>
          <w:snapToGrid/>
          <w:color w:val="auto"/>
          <w:szCs w:val="20"/>
        </w:rPr>
        <w:t xml:space="preserve">6.7.2 </w:t>
      </w:r>
      <w:r>
        <w:rPr>
          <w:rFonts w:hint="eastAsia" w:ascii="宋体" w:hAnsi="Times New Roman" w:eastAsia="宋体" w:cs="Times New Roman"/>
          <w:snapToGrid/>
          <w:color w:val="auto"/>
          <w:szCs w:val="20"/>
          <w:highlight w:val="none"/>
        </w:rPr>
        <w:t>吊顶、墙面和地面应平整光滑,接口严密,无脱落物和裂缝,能耐受清洗和消毒,吊顶、墙面与地面交界处应用净化圆角</w:t>
      </w:r>
      <w:r>
        <w:rPr>
          <w:rFonts w:hint="eastAsia" w:ascii="宋体" w:hAnsi="Times New Roman" w:eastAsia="宋体" w:cs="Times New Roman"/>
          <w:snapToGrid/>
          <w:color w:val="auto"/>
          <w:szCs w:val="20"/>
          <w:highlight w:val="none"/>
          <w:lang w:eastAsia="zh-CN"/>
        </w:rPr>
        <w:t>。</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6.7.3 洁净间技术夹层宜允许人员通行，便于维修和紧急情况处理。</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6.8 洁净间设施设备要求</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6.8.1 空调净化设备：空气处理机组、新风机组应依据周围环境和当地空气质量状况制定定期检查制度（见附件</w:t>
      </w:r>
      <w:r>
        <w:rPr>
          <w:rFonts w:hint="eastAsia" w:ascii="宋体" w:hAnsi="Times New Roman" w:eastAsia="宋体" w:cs="Times New Roman"/>
          <w:snapToGrid/>
          <w:color w:val="auto"/>
          <w:szCs w:val="20"/>
          <w:lang w:val="en-US" w:eastAsia="zh-CN"/>
        </w:rPr>
        <w:t>1与附件</w:t>
      </w:r>
      <w:r>
        <w:rPr>
          <w:rFonts w:hint="eastAsia" w:ascii="宋体" w:hAnsi="Times New Roman" w:eastAsia="宋体" w:cs="Times New Roman"/>
          <w:snapToGrid/>
          <w:color w:val="auto"/>
          <w:szCs w:val="20"/>
        </w:rPr>
        <w:t>2）。</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 xml:space="preserve">6.8.2 </w:t>
      </w:r>
      <w:r>
        <w:rPr>
          <w:rFonts w:hint="eastAsia" w:ascii="宋体" w:hAnsi="Times New Roman" w:eastAsia="宋体" w:cs="Times New Roman"/>
          <w:snapToGrid/>
          <w:color w:val="auto"/>
          <w:szCs w:val="20"/>
          <w:lang w:eastAsia="zh-CN"/>
        </w:rPr>
        <w:t>百级（A级）</w:t>
      </w:r>
      <w:r>
        <w:rPr>
          <w:rFonts w:hint="eastAsia" w:ascii="宋体" w:hAnsi="Times New Roman" w:eastAsia="宋体" w:cs="Times New Roman"/>
          <w:snapToGrid/>
          <w:color w:val="auto"/>
          <w:szCs w:val="20"/>
        </w:rPr>
        <w:t>层流洁净台和</w:t>
      </w:r>
      <w:r>
        <w:rPr>
          <w:rFonts w:hint="eastAsia" w:ascii="宋体" w:hAnsi="Times New Roman" w:eastAsia="宋体" w:cs="Times New Roman"/>
          <w:snapToGrid/>
          <w:color w:val="auto"/>
          <w:szCs w:val="20"/>
          <w:lang w:eastAsia="zh-CN"/>
        </w:rPr>
        <w:t>百级（A级）</w:t>
      </w:r>
      <w:r>
        <w:rPr>
          <w:rFonts w:hint="eastAsia" w:ascii="宋体" w:hAnsi="Times New Roman" w:eastAsia="宋体" w:cs="Times New Roman"/>
          <w:snapToGrid/>
          <w:color w:val="auto"/>
          <w:szCs w:val="20"/>
        </w:rPr>
        <w:t>生物安全柜</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a） 应定期进行一次各项参数的检测（见附件 3）；</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b） 生物安全柜下降风速偏离正常值范围或菌落数监测指标结果不达标时，应及时更换高效空气过滤器，更换后再次进行检测，合格后方可使用；</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c） 每台洁净工作台应轮流使用，闲置未使用的设备使用前应做设备评估，合格后方可使用；</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 xml:space="preserve">d） </w:t>
      </w:r>
      <w:r>
        <w:rPr>
          <w:rFonts w:hint="eastAsia" w:ascii="宋体" w:hAnsi="Times New Roman" w:eastAsia="宋体" w:cs="Times New Roman"/>
          <w:snapToGrid/>
          <w:color w:val="auto"/>
          <w:szCs w:val="20"/>
          <w:lang w:eastAsia="zh-CN"/>
        </w:rPr>
        <w:t>百级（A级）</w:t>
      </w:r>
      <w:r>
        <w:rPr>
          <w:rFonts w:hint="eastAsia" w:ascii="宋体" w:hAnsi="Times New Roman" w:eastAsia="宋体" w:cs="Times New Roman"/>
          <w:snapToGrid/>
          <w:color w:val="auto"/>
          <w:szCs w:val="20"/>
        </w:rPr>
        <w:t>层流台与</w:t>
      </w:r>
      <w:r>
        <w:rPr>
          <w:rFonts w:hint="eastAsia" w:ascii="宋体" w:hAnsi="Times New Roman" w:eastAsia="宋体" w:cs="Times New Roman"/>
          <w:snapToGrid/>
          <w:color w:val="auto"/>
          <w:szCs w:val="20"/>
          <w:lang w:eastAsia="zh-CN"/>
        </w:rPr>
        <w:t>百级（A级）</w:t>
      </w:r>
      <w:r>
        <w:rPr>
          <w:rFonts w:hint="eastAsia" w:ascii="宋体" w:hAnsi="Times New Roman" w:eastAsia="宋体" w:cs="Times New Roman"/>
          <w:snapToGrid/>
          <w:color w:val="auto"/>
          <w:szCs w:val="20"/>
        </w:rPr>
        <w:t>生物安全柜宜对距离进行标记，使工作人员更直观感受到距离范围。</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6.9 配药设备</w:t>
      </w:r>
    </w:p>
    <w:p>
      <w:pPr>
        <w:ind w:firstLine="42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智能设备放置于</w:t>
      </w:r>
      <w:r>
        <w:rPr>
          <w:rFonts w:hint="eastAsia" w:ascii="宋体" w:hAnsi="Times New Roman" w:eastAsia="宋体" w:cs="Times New Roman"/>
          <w:snapToGrid/>
          <w:color w:val="auto"/>
          <w:szCs w:val="20"/>
          <w:lang w:eastAsia="zh-CN"/>
        </w:rPr>
        <w:t>百级（A级）</w:t>
      </w:r>
      <w:r>
        <w:rPr>
          <w:rFonts w:hint="eastAsia" w:ascii="宋体" w:hAnsi="Times New Roman" w:eastAsia="宋体" w:cs="Times New Roman"/>
          <w:snapToGrid/>
          <w:color w:val="auto"/>
          <w:szCs w:val="20"/>
        </w:rPr>
        <w:t>层流台或生物安全柜内时，需提供有资质的第三方检测的合格报告，应对气流组织、压差、温湿度等环境不产生任何影响。若采取人工调配危害药物时要按照PIVAS危害药品调配流程的进行操作。</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6.9.1 配药机器人：调配危害药品时宜配备智能配液机器人，严格遵守一袋一管一抛弃的原则；</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6.9.2 超净</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lang w:val="en-US" w:eastAsia="zh-CN"/>
        </w:rPr>
        <w:t>洁</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配药器：宜配备超净配药器或者具有过滤空气功能的配药设备。</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6.10 不锈钢设备</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6.10.1 应提供不锈钢材质报告，且不锈钢材质不低于SUS304；</w:t>
      </w:r>
    </w:p>
    <w:p>
      <w:pPr>
        <w:tabs>
          <w:tab w:val="left" w:pos="408"/>
        </w:tabs>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 xml:space="preserve">6.10.2 </w:t>
      </w:r>
      <w:r>
        <w:rPr>
          <w:rFonts w:hint="eastAsia" w:ascii="宋体" w:hAnsi="Times New Roman" w:eastAsia="宋体" w:cs="Times New Roman"/>
          <w:snapToGrid/>
          <w:color w:val="auto"/>
          <w:szCs w:val="20"/>
          <w:lang w:val="en-US" w:eastAsia="zh-CN"/>
        </w:rPr>
        <w:t>不</w:t>
      </w:r>
      <w:r>
        <w:rPr>
          <w:rFonts w:hint="eastAsia" w:ascii="宋体" w:hAnsi="Times New Roman" w:eastAsia="宋体" w:cs="Times New Roman"/>
          <w:snapToGrid/>
          <w:color w:val="auto"/>
          <w:szCs w:val="20"/>
        </w:rPr>
        <w:t xml:space="preserve">锈钢材质振荡器：宜放置在辅助设施上，避免台面颤动。  </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 医用耗材和物料管理</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7.1 医用耗材和物料的选择</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7.1.1 手套</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一次性使用医用手套应符合GB 7543-2020 《一次性使用灭菌橡胶外科手套》标准要求。</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7.1.2 注射器</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a） 注射器的选择应符合国标GB 15810-2019 《一次性使用无菌注射器》标准要求；</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b） 注射针应与注射器密封在初包装内，在确保注射器未被污染的情况下，也允许单独包装的注射针放入初包装内。所有标志符号应符合YY/T 0466.1- 2016</w:t>
      </w:r>
      <w:r>
        <w:rPr>
          <w:rFonts w:hint="eastAsia" w:ascii="宋体" w:hAnsi="宋体" w:eastAsia="宋体" w:cs="宋体"/>
          <w:spacing w:val="-8"/>
          <w:lang w:val="en-US" w:eastAsia="zh-CN"/>
        </w:rPr>
        <w:t>《</w:t>
      </w:r>
      <w:r>
        <w:rPr>
          <w:rFonts w:hint="default" w:ascii="宋体" w:hAnsi="宋体" w:eastAsia="宋体" w:cs="宋体"/>
          <w:spacing w:val="-8"/>
          <w:lang w:val="en-US" w:eastAsia="zh-CN"/>
        </w:rPr>
        <w:t>医疗器械.用于医疗器械标签、标记和提供信息的符号</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 xml:space="preserve"> 的要求；</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c） 1 mL的注射器应使用最小量度为0.01 mL</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50 mL注射器宜使用侧孔针头。</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7.1.3 洁净工作服</w:t>
      </w:r>
    </w:p>
    <w:p>
      <w:pPr>
        <w:rPr>
          <w:rFonts w:hint="eastAsia" w:ascii="宋体" w:hAnsi="Times New Roman" w:eastAsia="宋体" w:cs="Times New Roman"/>
          <w:snapToGrid/>
          <w:color w:val="auto"/>
          <w:szCs w:val="20"/>
        </w:rPr>
      </w:pPr>
      <w:r>
        <w:rPr>
          <w:rFonts w:hint="eastAsia" w:ascii="宋体" w:hAnsi="Times New Roman" w:eastAsia="宋体" w:cs="Times New Roman"/>
          <w:snapToGrid/>
          <w:color w:val="auto"/>
          <w:szCs w:val="20"/>
        </w:rPr>
        <w:t>a） 洁净工作服的选择应符合GB/T24294-2009《防静电洁净织物》、GB12014-20</w:t>
      </w:r>
      <w:r>
        <w:rPr>
          <w:rFonts w:hint="eastAsia" w:ascii="宋体" w:hAnsi="Times New Roman" w:eastAsia="宋体" w:cs="Times New Roman"/>
          <w:snapToGrid/>
          <w:color w:val="auto"/>
          <w:szCs w:val="20"/>
          <w:lang w:val="en-US" w:eastAsia="zh-CN"/>
        </w:rPr>
        <w:t>1</w:t>
      </w:r>
      <w:r>
        <w:rPr>
          <w:rFonts w:hint="eastAsia" w:ascii="宋体" w:hAnsi="Times New Roman" w:eastAsia="宋体" w:cs="Times New Roman"/>
          <w:snapToGrid/>
          <w:color w:val="auto"/>
          <w:szCs w:val="20"/>
        </w:rPr>
        <w:t>9《防护服装—防静电服》标准要求；</w:t>
      </w:r>
    </w:p>
    <w:p>
      <w:pPr>
        <w:rPr>
          <w:rFonts w:hint="eastAsia" w:ascii="宋体" w:hAnsi="Times New Roman" w:eastAsia="宋体" w:cs="Times New Roman"/>
          <w:snapToGrid/>
          <w:color w:val="auto"/>
          <w:szCs w:val="20"/>
        </w:rPr>
      </w:pPr>
      <w:r>
        <w:rPr>
          <w:rFonts w:hint="eastAsia" w:ascii="宋体" w:hAnsi="Times New Roman" w:eastAsia="宋体" w:cs="Times New Roman"/>
          <w:snapToGrid/>
          <w:color w:val="auto"/>
          <w:szCs w:val="20"/>
        </w:rPr>
        <w:t>b）洁净工作服应无破损、斑点、污物以及其他影响服装性能的缺陷，应对身体相关部位能有效隔离功能；</w:t>
      </w:r>
    </w:p>
    <w:p>
      <w:pPr>
        <w:rPr>
          <w:rFonts w:hint="eastAsia" w:ascii="宋体" w:hAnsi="Times New Roman" w:eastAsia="宋体" w:cs="Times New Roman"/>
          <w:snapToGrid/>
          <w:color w:val="auto"/>
          <w:szCs w:val="20"/>
        </w:rPr>
      </w:pPr>
      <w:r>
        <w:rPr>
          <w:rFonts w:hint="eastAsia" w:ascii="宋体" w:hAnsi="Times New Roman" w:eastAsia="宋体" w:cs="Times New Roman"/>
          <w:snapToGrid/>
          <w:color w:val="auto"/>
          <w:szCs w:val="20"/>
        </w:rPr>
        <w:t>c） 宜对洁净工作服定编管理，应定期检查并及时更换不合格洁净工作服；</w:t>
      </w:r>
    </w:p>
    <w:p>
      <w:pPr>
        <w:rPr>
          <w:rFonts w:hint="eastAsia" w:ascii="宋体" w:hAnsi="Times New Roman" w:eastAsia="宋体" w:cs="Times New Roman"/>
          <w:snapToGrid/>
          <w:color w:val="auto"/>
          <w:szCs w:val="20"/>
        </w:rPr>
      </w:pPr>
      <w:r>
        <w:rPr>
          <w:rFonts w:hint="eastAsia" w:ascii="宋体" w:hAnsi="Times New Roman" w:eastAsia="宋体" w:cs="Times New Roman"/>
          <w:snapToGrid/>
          <w:color w:val="auto"/>
          <w:szCs w:val="20"/>
        </w:rPr>
        <w:t>d） 应定期对放置洁净工作服的柜子清洁消毒，并每月至少做一次沉降菌监测；</w:t>
      </w:r>
    </w:p>
    <w:p>
      <w:pPr>
        <w:rPr>
          <w:rFonts w:hint="eastAsia" w:ascii="宋体" w:hAnsi="Times New Roman" w:eastAsia="宋体" w:cs="Times New Roman"/>
          <w:snapToGrid/>
          <w:color w:val="auto"/>
          <w:szCs w:val="20"/>
        </w:rPr>
      </w:pPr>
      <w:r>
        <w:rPr>
          <w:rFonts w:hint="eastAsia" w:ascii="宋体" w:hAnsi="Times New Roman" w:eastAsia="宋体" w:cs="Times New Roman"/>
          <w:snapToGrid/>
          <w:color w:val="auto"/>
          <w:szCs w:val="20"/>
        </w:rPr>
        <w:t>e） 当日调配结束时，洁净工作服的清洗、烘干、消毒应达到洁净间使用标准。</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7.1.4 口罩</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a） 调配普通药品时口罩的选择应符合国标YY/T 0969-2013 《一次性使用医用口罩》标准要求；</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b） 调配危害药品时应选择佩戴N 95/KN 95口罩，应符合国标GB 19083-2010 《医用防护口罩技术要求》。</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 静脉用药集中调配操作规程</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8.1 摆药贴签核对</w:t>
      </w:r>
    </w:p>
    <w:p>
      <w:pPr>
        <w:ind w:firstLine="42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摆药贴签核对工作按照现行《静脉用药集中调配质量管理</w:t>
      </w:r>
      <w:r>
        <w:rPr>
          <w:rFonts w:hint="eastAsia" w:ascii="宋体" w:hAnsi="Times New Roman" w:eastAsia="宋体" w:cs="Times New Roman"/>
          <w:snapToGrid/>
          <w:color w:val="auto"/>
          <w:szCs w:val="20"/>
          <w:lang w:val="en-US" w:eastAsia="zh-CN"/>
        </w:rPr>
        <w:t>规范</w:t>
      </w:r>
      <w:r>
        <w:rPr>
          <w:rFonts w:hint="eastAsia" w:ascii="宋体" w:hAnsi="Times New Roman" w:eastAsia="宋体" w:cs="Times New Roman"/>
          <w:snapToGrid/>
          <w:color w:val="auto"/>
          <w:szCs w:val="20"/>
        </w:rPr>
        <w:t>》执行。</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8.</w:t>
      </w:r>
      <w:r>
        <w:rPr>
          <w:rFonts w:hint="eastAsia" w:ascii="宋体" w:hAnsi="Times New Roman" w:eastAsia="宋体" w:cs="Times New Roman"/>
          <w:snapToGrid/>
          <w:color w:val="auto"/>
          <w:szCs w:val="20"/>
          <w:lang w:val="en-US" w:eastAsia="zh-CN"/>
        </w:rPr>
        <w:t>1</w:t>
      </w:r>
      <w:r>
        <w:rPr>
          <w:rFonts w:hint="eastAsia" w:ascii="宋体" w:hAnsi="Times New Roman" w:eastAsia="宋体" w:cs="Times New Roman"/>
          <w:snapToGrid/>
          <w:color w:val="auto"/>
          <w:szCs w:val="20"/>
        </w:rPr>
        <w:t>.1 按药品性质或病区进行分类，应提前传递至相对应的调配操作间，确保操作时仓内洁净度稳定；</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8.</w:t>
      </w:r>
      <w:r>
        <w:rPr>
          <w:rFonts w:hint="eastAsia" w:ascii="宋体" w:hAnsi="Times New Roman" w:eastAsia="宋体" w:cs="Times New Roman"/>
          <w:snapToGrid/>
          <w:color w:val="auto"/>
          <w:szCs w:val="20"/>
          <w:lang w:val="en-US" w:eastAsia="zh-CN"/>
        </w:rPr>
        <w:t>1</w:t>
      </w:r>
      <w:r>
        <w:rPr>
          <w:rFonts w:hint="eastAsia" w:ascii="宋体" w:hAnsi="Times New Roman" w:eastAsia="宋体" w:cs="Times New Roman"/>
          <w:snapToGrid/>
          <w:color w:val="auto"/>
          <w:szCs w:val="20"/>
        </w:rPr>
        <w:t>.2 存放于冰箱</w:t>
      </w:r>
      <w:r>
        <w:rPr>
          <w:rFonts w:hint="eastAsia" w:ascii="宋体" w:hAnsi="Times New Roman" w:eastAsia="宋体" w:cs="Times New Roman"/>
          <w:snapToGrid/>
          <w:color w:val="auto"/>
          <w:szCs w:val="20"/>
          <w:lang w:val="en-US" w:eastAsia="zh-CN"/>
        </w:rPr>
        <w:t>贮藏</w:t>
      </w:r>
      <w:r>
        <w:rPr>
          <w:rFonts w:hint="eastAsia" w:ascii="宋体" w:hAnsi="Times New Roman" w:eastAsia="宋体" w:cs="Times New Roman"/>
          <w:snapToGrid/>
          <w:color w:val="auto"/>
          <w:szCs w:val="20"/>
        </w:rPr>
        <w:t>的药品以及遮光药品宜在调配时再进行摆药，宜集中调配；</w:t>
      </w:r>
    </w:p>
    <w:p>
      <w:pPr>
        <w:rPr>
          <w:rFonts w:hint="eastAsia" w:ascii="宋体" w:hAnsi="Times New Roman" w:eastAsia="宋体" w:cs="Times New Roman"/>
          <w:snapToGrid/>
          <w:color w:val="auto"/>
          <w:szCs w:val="20"/>
        </w:rPr>
      </w:pPr>
      <w:r>
        <w:rPr>
          <w:rFonts w:hint="eastAsia" w:ascii="宋体" w:hAnsi="Times New Roman" w:eastAsia="宋体" w:cs="Times New Roman"/>
          <w:snapToGrid/>
          <w:color w:val="auto"/>
          <w:szCs w:val="20"/>
        </w:rPr>
        <w:t>8.</w:t>
      </w:r>
      <w:r>
        <w:rPr>
          <w:rFonts w:hint="eastAsia" w:ascii="宋体" w:hAnsi="Times New Roman" w:eastAsia="宋体" w:cs="Times New Roman"/>
          <w:snapToGrid/>
          <w:color w:val="auto"/>
          <w:szCs w:val="20"/>
          <w:lang w:val="en-US" w:eastAsia="zh-CN"/>
        </w:rPr>
        <w:t>1</w:t>
      </w:r>
      <w:r>
        <w:rPr>
          <w:rFonts w:hint="eastAsia" w:ascii="宋体" w:hAnsi="Times New Roman" w:eastAsia="宋体" w:cs="Times New Roman"/>
          <w:snapToGrid/>
          <w:color w:val="auto"/>
          <w:szCs w:val="20"/>
        </w:rPr>
        <w:t>.3 摆药、贴签、核对的药师由审方药师在PIVAS系统上指定专人负责，应严格按照标签上的指定内容履行职责，不得擅自代替他人进行其他工作，严格做到责任到人。</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8.2 加药混合调配</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8.2.1 可振荡的难溶性药品应经振荡器助溶后用75% 乙醇对胶塞消毒再进行抽取；</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8.2.2 应注意药品的性质，如药瓶内存在正压，宜减压处理，避免冲掉注射器栓塞，喷出药液；</w:t>
      </w:r>
    </w:p>
    <w:p>
      <w:pPr>
        <w:rPr>
          <w:rFonts w:hint="eastAsia" w:ascii="宋体" w:hAnsi="Times New Roman" w:eastAsia="宋体" w:cs="Times New Roman"/>
          <w:snapToGrid/>
          <w:color w:val="auto"/>
          <w:szCs w:val="20"/>
          <w:lang w:eastAsia="zh-CN"/>
        </w:rPr>
      </w:pPr>
      <w:r>
        <w:rPr>
          <w:rFonts w:hint="eastAsia" w:ascii="宋体" w:hAnsi="Times New Roman" w:eastAsia="宋体" w:cs="Times New Roman"/>
          <w:snapToGrid/>
          <w:color w:val="auto"/>
          <w:szCs w:val="20"/>
        </w:rPr>
        <w:t xml:space="preserve">8.2.3 </w:t>
      </w:r>
      <w:r>
        <w:rPr>
          <w:rFonts w:hint="eastAsia" w:ascii="宋体" w:hAnsi="Times New Roman" w:eastAsia="宋体" w:cs="Times New Roman"/>
          <w:snapToGrid/>
          <w:color w:val="auto"/>
          <w:szCs w:val="20"/>
          <w:lang w:val="en-US" w:eastAsia="zh-CN"/>
        </w:rPr>
        <w:t>可振荡的难溶性</w:t>
      </w:r>
      <w:r>
        <w:rPr>
          <w:rFonts w:hint="eastAsia" w:ascii="宋体" w:hAnsi="Times New Roman" w:eastAsia="宋体" w:cs="Times New Roman"/>
          <w:snapToGrid/>
          <w:color w:val="auto"/>
          <w:szCs w:val="20"/>
        </w:rPr>
        <w:t>危害药品粉针剂应贴上</w:t>
      </w:r>
      <w:r>
        <w:rPr>
          <w:rFonts w:hint="eastAsia" w:ascii="宋体" w:hAnsi="Times New Roman" w:eastAsia="宋体" w:cs="Times New Roman"/>
          <w:snapToGrid/>
          <w:color w:val="auto"/>
          <w:szCs w:val="20"/>
          <w:lang w:val="en-US" w:eastAsia="zh-CN"/>
        </w:rPr>
        <w:t>医用输液</w:t>
      </w:r>
      <w:r>
        <w:rPr>
          <w:rFonts w:hint="eastAsia" w:ascii="宋体" w:hAnsi="Times New Roman" w:eastAsia="宋体" w:cs="Times New Roman"/>
          <w:snapToGrid/>
          <w:color w:val="auto"/>
          <w:szCs w:val="20"/>
        </w:rPr>
        <w:t>瓶口贴或装入危害药品袋内系好再置于振荡器上</w:t>
      </w:r>
      <w:r>
        <w:rPr>
          <w:rFonts w:hint="eastAsia" w:ascii="宋体" w:hAnsi="Times New Roman" w:eastAsia="宋体" w:cs="Times New Roman"/>
          <w:snapToGrid/>
          <w:color w:val="auto"/>
          <w:szCs w:val="20"/>
          <w:lang w:eastAsia="zh-CN"/>
        </w:rPr>
        <w:t>；</w:t>
      </w:r>
    </w:p>
    <w:p>
      <w:pPr>
        <w:rPr>
          <w:rFonts w:hint="default" w:ascii="宋体" w:hAnsi="Times New Roman" w:eastAsia="宋体" w:cs="Times New Roman"/>
          <w:snapToGrid/>
          <w:color w:val="auto"/>
          <w:szCs w:val="20"/>
          <w:lang w:val="en-US" w:eastAsia="zh-CN"/>
        </w:rPr>
      </w:pPr>
      <w:r>
        <w:rPr>
          <w:rFonts w:hint="eastAsia" w:ascii="宋体" w:hAnsi="Times New Roman" w:eastAsia="宋体" w:cs="Times New Roman"/>
          <w:snapToGrid/>
          <w:color w:val="auto"/>
          <w:szCs w:val="20"/>
          <w:lang w:val="en-US" w:eastAsia="zh-CN"/>
        </w:rPr>
        <w:t>8.2.4 非双阀注射液调配后应贴上医用输液瓶口贴。</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8.3 清洁与消毒操作规程</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8.3.1 应使用75% 乙醇、250 mg/L或500 mg/L含氯消毒溶液以及</w:t>
      </w:r>
      <w:r>
        <w:rPr>
          <w:rFonts w:hint="eastAsia" w:ascii="宋体" w:hAnsi="Times New Roman" w:eastAsia="宋体" w:cs="Times New Roman"/>
          <w:snapToGrid/>
          <w:color w:val="auto"/>
          <w:szCs w:val="20"/>
          <w:highlight w:val="none"/>
        </w:rPr>
        <w:t>其他不影响药物稳定性的消毒剂。</w:t>
      </w:r>
    </w:p>
    <w:p>
      <w:pPr>
        <w:jc w:val="both"/>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8.3.2 清洁消毒频次</w:t>
      </w:r>
    </w:p>
    <w:p>
      <w:pPr>
        <w:jc w:val="both"/>
        <w:rPr>
          <w:rFonts w:ascii="宋体" w:hAnsi="Times New Roman" w:eastAsia="宋体" w:cs="Times New Roman"/>
          <w:snapToGrid/>
          <w:color w:val="auto"/>
          <w:szCs w:val="20"/>
        </w:rPr>
      </w:pP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1</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非洁净控制区</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a</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 xml:space="preserve"> </w:t>
      </w:r>
      <w:bookmarkStart w:id="2" w:name="_Hlk97130105"/>
      <w:r>
        <w:rPr>
          <w:rFonts w:hint="eastAsia" w:ascii="宋体" w:hAnsi="Times New Roman" w:eastAsia="宋体" w:cs="Times New Roman"/>
          <w:snapToGrid/>
          <w:color w:val="auto"/>
          <w:szCs w:val="20"/>
        </w:rPr>
        <w:t>宜</w:t>
      </w:r>
      <w:bookmarkEnd w:id="2"/>
      <w:r>
        <w:rPr>
          <w:rFonts w:hint="eastAsia" w:ascii="宋体" w:hAnsi="Times New Roman" w:eastAsia="宋体" w:cs="Times New Roman"/>
          <w:snapToGrid/>
          <w:color w:val="auto"/>
          <w:szCs w:val="20"/>
        </w:rPr>
        <w:t>每日清洁消毒：工作台、地面</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highlight w:val="none"/>
          <w:lang w:val="en-US" w:eastAsia="zh-CN"/>
        </w:rPr>
        <w:t>座椅</w:t>
      </w:r>
      <w:r>
        <w:rPr>
          <w:rFonts w:hint="eastAsia" w:ascii="宋体" w:hAnsi="Times New Roman" w:eastAsia="宋体" w:cs="Times New Roman"/>
          <w:snapToGrid/>
          <w:color w:val="auto"/>
          <w:szCs w:val="20"/>
        </w:rPr>
        <w:t>；环境表面不宜采用高效消毒剂进行日常消毒；</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b</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 xml:space="preserve"> 宜每周清洁消毒：门、窗、墙面等；</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c</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 xml:space="preserve"> 宜每月清洁消毒：天花板、公用设施。</w:t>
      </w:r>
    </w:p>
    <w:p>
      <w:pPr>
        <w:jc w:val="both"/>
        <w:rPr>
          <w:rFonts w:ascii="宋体" w:hAnsi="Times New Roman" w:eastAsia="宋体" w:cs="Times New Roman"/>
          <w:snapToGrid/>
          <w:color w:val="auto"/>
          <w:szCs w:val="20"/>
        </w:rPr>
      </w:pP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2</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洁净区</w:t>
      </w:r>
    </w:p>
    <w:p>
      <w:pPr>
        <w:ind w:left="420" w:hanging="420" w:hangingChars="20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a） 宜每日清洁消毒：水平层流洁净台、生物安全柜、照明灯开关的按键、不锈钢设备、传递窗、门把手以及座椅、推车、废弃物桶；</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b） 宜每周清洁消毒：门、窗、墙面等；</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c） 宜每月清洁消毒：天花板、公用设施。</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8.4 医疗废物处置</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8.4.1 应按照国家《医疗废物分类目录》以及国家规定按照医疗废物管理和处置；</w:t>
      </w:r>
    </w:p>
    <w:p>
      <w:pPr>
        <w:pStyle w:val="3"/>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8.4.2 危害药品废物应在危害药品调配操作间内处理。废弃针头应置于利器盒内，利器盒与其他废物应用医疗废物包装袋单独包装</w:t>
      </w:r>
      <w:r>
        <w:rPr>
          <w:rFonts w:hint="eastAsia" w:ascii="宋体" w:hAnsi="Times New Roman" w:eastAsia="宋体" w:cs="Times New Roman"/>
          <w:snapToGrid/>
          <w:color w:val="auto"/>
          <w:szCs w:val="20"/>
          <w:highlight w:val="none"/>
          <w:lang w:val="en-US" w:eastAsia="zh-CN"/>
        </w:rPr>
        <w:t>扎紧</w:t>
      </w:r>
      <w:r>
        <w:rPr>
          <w:rFonts w:hint="eastAsia" w:ascii="宋体" w:hAnsi="Times New Roman" w:eastAsia="宋体" w:cs="Times New Roman"/>
          <w:snapToGrid/>
          <w:color w:val="auto"/>
          <w:szCs w:val="20"/>
        </w:rPr>
        <w:t>，注明危害药品废物标识，按规定</w:t>
      </w:r>
      <w:r>
        <w:rPr>
          <w:rFonts w:hint="eastAsia" w:ascii="宋体" w:hAnsi="Times New Roman" w:eastAsia="宋体" w:cs="Times New Roman"/>
          <w:snapToGrid/>
          <w:color w:val="auto"/>
          <w:szCs w:val="20"/>
          <w:highlight w:val="none"/>
          <w:lang w:eastAsia="zh-CN"/>
        </w:rPr>
        <w:t>交由医疗机构</w:t>
      </w:r>
      <w:r>
        <w:rPr>
          <w:rFonts w:hint="eastAsia" w:ascii="宋体" w:hAnsi="Times New Roman" w:eastAsia="宋体" w:cs="Times New Roman"/>
          <w:snapToGrid/>
          <w:color w:val="auto"/>
          <w:szCs w:val="20"/>
        </w:rPr>
        <w:t>统一处理。</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 洁净区环境监测管理</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9.1 监测依据</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1</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 xml:space="preserve"> GB/T 16294-2010 《医药工业洁净区沉降菌的测试方法》</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2</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 xml:space="preserve"> GB/T 16293-2010 《医药工业洁净区浮游菌的测试方法》</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3</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 xml:space="preserve"> GB/T 16292-2010 《医药工业洁净区悬浮粒子的测试方法》</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 监测项目</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见附件4）</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9.2.1 沉降菌</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9.2.2 浮游菌</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9.2.3 悬浮粒子监测</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9.2.4 温湿度监测</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 xml:space="preserve">9.2.5 </w:t>
      </w:r>
      <w:r>
        <w:rPr>
          <w:rFonts w:hint="eastAsia" w:ascii="宋体" w:hAnsi="Times New Roman" w:eastAsia="宋体" w:cs="Times New Roman"/>
          <w:snapToGrid/>
          <w:color w:val="auto"/>
          <w:szCs w:val="20"/>
          <w:lang w:val="en-US" w:eastAsia="zh-CN"/>
        </w:rPr>
        <w:t>静</w:t>
      </w:r>
      <w:r>
        <w:rPr>
          <w:rFonts w:hint="eastAsia" w:ascii="宋体" w:hAnsi="Times New Roman" w:eastAsia="宋体" w:cs="Times New Roman"/>
          <w:snapToGrid/>
          <w:color w:val="auto"/>
          <w:szCs w:val="20"/>
        </w:rPr>
        <w:t>压差监测</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 洁净间日常记录文件管理（见附件5）</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10.1 设施设备使用、日常维护登记表</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 xml:space="preserve">10.2 </w:t>
      </w:r>
      <w:r>
        <w:rPr>
          <w:rFonts w:hint="eastAsia" w:ascii="宋体" w:hAnsi="Times New Roman" w:eastAsia="宋体" w:cs="Times New Roman"/>
          <w:snapToGrid/>
          <w:color w:val="auto"/>
          <w:szCs w:val="20"/>
          <w:highlight w:val="none"/>
          <w:lang w:eastAsia="zh-CN"/>
        </w:rPr>
        <w:t>洁净服</w:t>
      </w:r>
      <w:r>
        <w:rPr>
          <w:rFonts w:hint="eastAsia" w:ascii="宋体" w:hAnsi="Times New Roman" w:eastAsia="宋体" w:cs="Times New Roman"/>
          <w:snapToGrid/>
          <w:color w:val="auto"/>
          <w:szCs w:val="20"/>
          <w:highlight w:val="none"/>
        </w:rPr>
        <w:t>清洁消毒</w:t>
      </w:r>
      <w:r>
        <w:rPr>
          <w:rFonts w:hint="eastAsia" w:ascii="宋体" w:hAnsi="Times New Roman" w:eastAsia="宋体" w:cs="Times New Roman"/>
          <w:snapToGrid/>
          <w:color w:val="auto"/>
          <w:szCs w:val="20"/>
          <w:highlight w:val="none"/>
          <w:lang w:eastAsia="zh-CN"/>
        </w:rPr>
        <w:t>记录</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 xml:space="preserve">10.3 </w:t>
      </w:r>
      <w:r>
        <w:rPr>
          <w:rFonts w:hint="eastAsia" w:ascii="宋体" w:hAnsi="Times New Roman" w:eastAsia="宋体" w:cs="Times New Roman"/>
          <w:snapToGrid/>
          <w:color w:val="auto"/>
          <w:szCs w:val="20"/>
          <w:lang w:val="en-US" w:eastAsia="zh-CN"/>
        </w:rPr>
        <w:t>洁净间</w:t>
      </w:r>
      <w:r>
        <w:rPr>
          <w:rFonts w:hint="eastAsia" w:ascii="宋体" w:hAnsi="Times New Roman" w:eastAsia="宋体" w:cs="Times New Roman"/>
          <w:snapToGrid/>
          <w:color w:val="auto"/>
          <w:szCs w:val="20"/>
        </w:rPr>
        <w:t>温湿度、压差登记表</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 xml:space="preserve">10.4 </w:t>
      </w:r>
      <w:r>
        <w:rPr>
          <w:rFonts w:hint="eastAsia" w:ascii="宋体" w:hAnsi="Times New Roman" w:eastAsia="宋体" w:cs="Times New Roman"/>
          <w:snapToGrid/>
          <w:color w:val="auto"/>
          <w:szCs w:val="20"/>
          <w:highlight w:val="none"/>
          <w:lang w:eastAsia="zh-CN"/>
        </w:rPr>
        <w:t>环境卫生学监测记录</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10.5 清场清洁消毒检查登记表</w:t>
      </w:r>
    </w:p>
    <w:p>
      <w:pPr>
        <w:rPr>
          <w:rFonts w:ascii="宋体" w:hAnsi="Times New Roman" w:eastAsia="宋体" w:cs="Times New Roman"/>
          <w:snapToGrid/>
          <w:color w:val="auto"/>
          <w:szCs w:val="20"/>
          <w:highlight w:val="none"/>
        </w:rPr>
      </w:pPr>
      <w:r>
        <w:rPr>
          <w:rFonts w:hint="eastAsia" w:ascii="宋体" w:hAnsi="Times New Roman" w:eastAsia="宋体" w:cs="Times New Roman"/>
          <w:snapToGrid/>
          <w:color w:val="auto"/>
          <w:szCs w:val="20"/>
        </w:rPr>
        <w:t xml:space="preserve">10.6 </w:t>
      </w:r>
      <w:r>
        <w:rPr>
          <w:rFonts w:hint="eastAsia" w:ascii="宋体" w:hAnsi="Times New Roman" w:eastAsia="宋体" w:cs="Times New Roman"/>
          <w:snapToGrid/>
          <w:color w:val="auto"/>
          <w:szCs w:val="20"/>
          <w:highlight w:val="none"/>
          <w:lang w:eastAsia="zh-CN"/>
        </w:rPr>
        <w:t>紫外线消毒监测登记</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 应急预案管理与处置操作规程</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基本要点：应建立</w:t>
      </w:r>
      <w:r>
        <w:rPr>
          <w:rFonts w:hint="eastAsia" w:ascii="宋体" w:hAnsi="Times New Roman" w:eastAsia="宋体" w:cs="Times New Roman"/>
          <w:snapToGrid/>
          <w:color w:val="auto"/>
          <w:szCs w:val="20"/>
          <w:highlight w:val="none"/>
        </w:rPr>
        <w:t>应急预案，包括危害药品溢出</w:t>
      </w:r>
      <w:r>
        <w:rPr>
          <w:rFonts w:hint="eastAsia" w:ascii="宋体" w:hAnsi="Times New Roman" w:eastAsia="宋体" w:cs="Times New Roman"/>
          <w:snapToGrid/>
          <w:color w:val="auto"/>
          <w:szCs w:val="20"/>
        </w:rPr>
        <w:t>，水、电、信息系统与洁净设备等意外事故及火灾等</w:t>
      </w:r>
    </w:p>
    <w:p>
      <w:pPr>
        <w:pStyle w:val="16"/>
        <w:numPr>
          <w:ilvl w:val="1"/>
          <w:numId w:val="0"/>
        </w:numPr>
        <w:spacing w:before="240" w:after="240"/>
        <w:rPr>
          <w:rFonts w:hint="eastAsia" w:eastAsia="黑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危害药品溢出</w:t>
      </w:r>
      <w:r>
        <w:rPr>
          <w:rFonts w:hint="eastAsia"/>
          <w:color w:val="000000" w:themeColor="text1"/>
          <w:szCs w:val="21"/>
          <w:lang w:val="en-US" w:eastAsia="zh-CN"/>
          <w14:textFill>
            <w14:solidFill>
              <w14:schemeClr w14:val="tx1"/>
            </w14:solidFill>
          </w14:textFill>
        </w:rPr>
        <w:t>管理</w:t>
      </w:r>
    </w:p>
    <w:p>
      <w:pPr>
        <w:rPr>
          <w:rFonts w:hint="eastAsia" w:ascii="宋体" w:hAnsi="Times New Roman" w:eastAsia="宋体" w:cs="Times New Roman"/>
          <w:snapToGrid/>
          <w:color w:val="auto"/>
          <w:szCs w:val="20"/>
        </w:rPr>
      </w:pPr>
      <w:r>
        <w:rPr>
          <w:rFonts w:hint="eastAsia" w:ascii="宋体" w:hAnsi="Times New Roman" w:eastAsia="宋体" w:cs="Times New Roman"/>
          <w:snapToGrid/>
          <w:color w:val="auto"/>
          <w:szCs w:val="20"/>
        </w:rPr>
        <w:t>11.</w:t>
      </w:r>
      <w:r>
        <w:rPr>
          <w:rFonts w:ascii="宋体" w:hAnsi="Times New Roman" w:eastAsia="宋体" w:cs="Times New Roman"/>
          <w:snapToGrid/>
          <w:color w:val="auto"/>
          <w:szCs w:val="20"/>
        </w:rPr>
        <w:t>1</w:t>
      </w:r>
      <w:r>
        <w:rPr>
          <w:rFonts w:hint="eastAsia" w:ascii="宋体" w:hAnsi="Times New Roman" w:eastAsia="宋体" w:cs="Times New Roman"/>
          <w:snapToGrid/>
          <w:color w:val="auto"/>
          <w:szCs w:val="20"/>
        </w:rPr>
        <w:t>.1 PIVAS应配备溢出处理包，</w:t>
      </w:r>
      <w:r>
        <w:rPr>
          <w:rFonts w:hint="eastAsia" w:ascii="宋体" w:hAnsi="Times New Roman" w:eastAsia="宋体" w:cs="Times New Roman"/>
          <w:snapToGrid/>
          <w:color w:val="auto"/>
          <w:szCs w:val="20"/>
          <w:highlight w:val="none"/>
          <w:lang w:val="en-US" w:eastAsia="zh-CN"/>
        </w:rPr>
        <w:t>应放于化疗药配制间和排化疗药区域并</w:t>
      </w:r>
      <w:r>
        <w:rPr>
          <w:rFonts w:hint="eastAsia" w:ascii="宋体" w:hAnsi="Times New Roman" w:eastAsia="宋体" w:cs="Times New Roman"/>
          <w:snapToGrid/>
          <w:color w:val="auto"/>
          <w:szCs w:val="20"/>
          <w:highlight w:val="none"/>
        </w:rPr>
        <w:t>定期检查维护便于</w:t>
      </w:r>
      <w:r>
        <w:rPr>
          <w:rFonts w:hint="eastAsia" w:ascii="宋体" w:hAnsi="Times New Roman" w:eastAsia="宋体" w:cs="Times New Roman"/>
          <w:snapToGrid/>
          <w:color w:val="auto"/>
          <w:szCs w:val="20"/>
        </w:rPr>
        <w:t>随时取用；</w:t>
      </w:r>
    </w:p>
    <w:p>
      <w:pPr>
        <w:pStyle w:val="3"/>
        <w:rPr>
          <w:rFonts w:ascii="宋体" w:hAnsi="Times New Roman" w:eastAsia="宋体" w:cs="Times New Roman"/>
          <w:snapToGrid/>
          <w:color w:val="auto"/>
          <w:szCs w:val="20"/>
          <w:highlight w:val="none"/>
        </w:rPr>
      </w:pPr>
      <w:r>
        <w:rPr>
          <w:rFonts w:hint="eastAsia" w:ascii="宋体" w:hAnsi="Times New Roman" w:eastAsia="宋体" w:cs="Times New Roman"/>
          <w:snapToGrid/>
          <w:color w:val="auto"/>
          <w:szCs w:val="20"/>
          <w:lang w:val="en-US" w:eastAsia="zh-CN"/>
        </w:rPr>
        <w:t xml:space="preserve">11.1.2 </w:t>
      </w:r>
      <w:r>
        <w:rPr>
          <w:rFonts w:hint="eastAsia" w:ascii="宋体" w:hAnsi="Times New Roman" w:eastAsia="宋体" w:cs="Times New Roman"/>
          <w:snapToGrid/>
          <w:color w:val="auto"/>
          <w:sz w:val="21"/>
          <w:szCs w:val="20"/>
          <w:highlight w:val="none"/>
          <w:lang w:val="en-US" w:eastAsia="zh-CN" w:bidi="ar-SA"/>
        </w:rPr>
        <w:t>危害药品溢出分为注射用药或粉末溢出 ，溢出处置可按静脉用药集中调配技术操作规范中危害药品溢出应急预案执行。</w:t>
      </w:r>
    </w:p>
    <w:p>
      <w:pPr>
        <w:pStyle w:val="16"/>
        <w:numPr>
          <w:ilvl w:val="1"/>
          <w:numId w:val="0"/>
        </w:numPr>
        <w:spacing w:before="240" w:after="2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 xml:space="preserve"> 停电应急预案</w:t>
      </w:r>
    </w:p>
    <w:p>
      <w:pPr>
        <w:ind w:firstLine="420"/>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应采用二级负荷供电</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并设置安全照明</w:t>
      </w:r>
      <w:r>
        <w:rPr>
          <w:rFonts w:hint="eastAsia" w:ascii="宋体" w:hAnsi="Times New Roman" w:eastAsia="宋体" w:cs="Times New Roman"/>
          <w:snapToGrid/>
          <w:color w:val="auto"/>
          <w:szCs w:val="20"/>
          <w:lang w:eastAsia="zh-CN"/>
        </w:rPr>
        <w:t>）</w:t>
      </w:r>
      <w:r>
        <w:rPr>
          <w:rFonts w:hint="eastAsia" w:ascii="宋体" w:hAnsi="Times New Roman" w:eastAsia="宋体" w:cs="Times New Roman"/>
          <w:snapToGrid/>
          <w:color w:val="auto"/>
          <w:szCs w:val="20"/>
        </w:rPr>
        <w:t>。</w:t>
      </w:r>
    </w:p>
    <w:p>
      <w:pPr>
        <w:rPr>
          <w:rFonts w:ascii="宋体" w:hAnsi="Times New Roman" w:eastAsia="宋体" w:cs="Times New Roman"/>
          <w:snapToGrid/>
          <w:color w:val="auto"/>
          <w:szCs w:val="20"/>
        </w:rPr>
      </w:pPr>
      <w:r>
        <w:rPr>
          <w:rFonts w:hint="eastAsia" w:ascii="宋体" w:hAnsi="Times New Roman" w:eastAsia="宋体" w:cs="Times New Roman"/>
          <w:snapToGrid/>
          <w:color w:val="auto"/>
          <w:szCs w:val="20"/>
        </w:rPr>
        <w:t>11.</w:t>
      </w:r>
      <w:r>
        <w:rPr>
          <w:rFonts w:ascii="宋体" w:hAnsi="Times New Roman" w:eastAsia="宋体" w:cs="Times New Roman"/>
          <w:snapToGrid/>
          <w:color w:val="auto"/>
          <w:szCs w:val="20"/>
        </w:rPr>
        <w:t>2</w:t>
      </w:r>
      <w:r>
        <w:rPr>
          <w:rFonts w:hint="eastAsia" w:ascii="宋体" w:hAnsi="Times New Roman" w:eastAsia="宋体" w:cs="Times New Roman"/>
          <w:snapToGrid/>
          <w:color w:val="auto"/>
          <w:szCs w:val="20"/>
        </w:rPr>
        <w:t>.1 计划内停电：应协调尽量避开药品调配时间，以免影响患者用药。</w:t>
      </w:r>
    </w:p>
    <w:p>
      <w:pPr>
        <w:spacing w:before="115"/>
        <w:rPr>
          <w:rFonts w:hint="eastAsia" w:ascii="宋体" w:hAnsi="Times New Roman" w:eastAsia="宋体" w:cs="Times New Roman"/>
          <w:snapToGrid/>
          <w:color w:val="auto"/>
          <w:szCs w:val="20"/>
        </w:rPr>
        <w:sectPr>
          <w:footerReference r:id="rId3" w:type="default"/>
          <w:pgSz w:w="11907" w:h="16839"/>
          <w:pgMar w:top="1843" w:right="1134" w:bottom="1134" w:left="1134" w:header="0" w:footer="0" w:gutter="0"/>
          <w:cols w:space="0" w:num="1"/>
        </w:sectPr>
      </w:pPr>
      <w:r>
        <w:rPr>
          <w:rFonts w:hint="eastAsia" w:ascii="宋体" w:hAnsi="Times New Roman" w:eastAsia="宋体" w:cs="Times New Roman"/>
          <w:snapToGrid/>
          <w:color w:val="auto"/>
          <w:szCs w:val="20"/>
        </w:rPr>
        <w:t>11.</w:t>
      </w:r>
      <w:r>
        <w:rPr>
          <w:rFonts w:ascii="宋体" w:hAnsi="Times New Roman" w:eastAsia="宋体" w:cs="Times New Roman"/>
          <w:snapToGrid/>
          <w:color w:val="auto"/>
          <w:szCs w:val="20"/>
        </w:rPr>
        <w:t>2</w:t>
      </w:r>
      <w:r>
        <w:rPr>
          <w:rFonts w:hint="eastAsia" w:ascii="宋体" w:hAnsi="Times New Roman" w:eastAsia="宋体" w:cs="Times New Roman"/>
          <w:snapToGrid/>
          <w:color w:val="auto"/>
          <w:szCs w:val="20"/>
        </w:rPr>
        <w:t>.2 计划外停电：混合调配间内人员停止各项工作，防止各类差错事故的发生。</w:t>
      </w:r>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rPr>
      </w:pPr>
      <w:bookmarkStart w:id="3" w:name="_Toc65528397"/>
      <w:bookmarkStart w:id="4" w:name="_Toc70501376"/>
      <w:bookmarkStart w:id="5" w:name="_Hlk65077016"/>
      <w:r>
        <w:rPr>
          <w:rFonts w:hint="eastAsia" w:ascii="黑体" w:hAnsi="黑体" w:eastAsia="黑体" w:cs="黑体"/>
          <w:bCs/>
          <w:snapToGrid/>
          <w:color w:val="000000"/>
          <w:kern w:val="2"/>
          <w:szCs w:val="21"/>
        </w:rPr>
        <w:t>附件1：各项目清洁更换操作规程细化</w:t>
      </w:r>
      <w:bookmarkEnd w:id="3"/>
      <w:bookmarkEnd w:id="4"/>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rPr>
      </w:pPr>
      <w:bookmarkStart w:id="6" w:name="_Toc70501377"/>
      <w:r>
        <w:rPr>
          <w:rFonts w:hint="eastAsia" w:ascii="黑体" w:hAnsi="黑体" w:eastAsia="黑体" w:cs="黑体"/>
          <w:bCs/>
          <w:snapToGrid/>
          <w:color w:val="000000"/>
          <w:kern w:val="2"/>
          <w:szCs w:val="21"/>
        </w:rPr>
        <w:t>一、新风口清洁操作规程</w:t>
      </w:r>
      <w:bookmarkEnd w:id="6"/>
    </w:p>
    <w:p>
      <w:pPr>
        <w:widowControl w:val="0"/>
        <w:kinsoku/>
        <w:autoSpaceDE w:val="0"/>
        <w:autoSpaceDN w:val="0"/>
        <w:adjustRightInd/>
        <w:snapToGrid/>
        <w:ind w:firstLine="420" w:firstLineChars="200"/>
        <w:jc w:val="both"/>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空调系统停止运行后，将新风口插板式过滤网拆下；将新风过滤网应用水或压缩空气冲（刷）洗干净，晾干即可重新使用。如遇破损应当及时更换。宜每月清洗一次，春秋季节应1～2周清洗一次。</w:t>
      </w:r>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rPr>
      </w:pPr>
      <w:bookmarkStart w:id="7" w:name="_Toc70501378"/>
      <w:r>
        <w:rPr>
          <w:rFonts w:hint="eastAsia" w:ascii="黑体" w:hAnsi="黑体" w:eastAsia="黑体" w:cs="黑体"/>
          <w:bCs/>
          <w:snapToGrid/>
          <w:color w:val="000000"/>
          <w:kern w:val="2"/>
          <w:szCs w:val="21"/>
        </w:rPr>
        <w:t>二、初、中效过滤器清洁、更换操作规程</w:t>
      </w:r>
      <w:bookmarkEnd w:id="7"/>
    </w:p>
    <w:p>
      <w:pPr>
        <w:widowControl w:val="0"/>
        <w:kinsoku/>
        <w:autoSpaceDE w:val="0"/>
        <w:autoSpaceDN w:val="0"/>
        <w:adjustRightInd/>
        <w:snapToGrid/>
        <w:jc w:val="both"/>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1</w:t>
      </w:r>
      <w:bookmarkStart w:id="8" w:name="_Hlk70444240"/>
      <w:r>
        <w:rPr>
          <w:rFonts w:hint="eastAsia" w:ascii="宋体" w:hAnsi="宋体" w:eastAsia="宋体" w:cs="宋体"/>
          <w:snapToGrid/>
          <w:color w:val="000000"/>
          <w:kern w:val="0"/>
          <w:szCs w:val="21"/>
        </w:rPr>
        <w:t>．</w:t>
      </w:r>
      <w:bookmarkEnd w:id="8"/>
      <w:r>
        <w:rPr>
          <w:rFonts w:hint="eastAsia" w:ascii="宋体" w:hAnsi="宋体" w:eastAsia="宋体" w:cs="宋体"/>
          <w:snapToGrid/>
          <w:color w:val="000000"/>
          <w:kern w:val="0"/>
          <w:szCs w:val="21"/>
        </w:rPr>
        <w:t>应将需清洁或更换的初、中效过滤器，在空调系统停运后取出，更换备用初、中效使用。宜在室外通风处，将取出的初、中效过滤器轻轻拍打以除去吸附在过滤网上的灰尘，清洗干净，符合使用标准。</w:t>
      </w:r>
    </w:p>
    <w:p>
      <w:pPr>
        <w:widowControl w:val="0"/>
        <w:kinsoku/>
        <w:autoSpaceDE w:val="0"/>
        <w:autoSpaceDN w:val="0"/>
        <w:adjustRightInd/>
        <w:snapToGrid/>
        <w:jc w:val="both"/>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2．初效过滤器应每</w:t>
      </w:r>
      <w:r>
        <w:rPr>
          <w:rFonts w:hint="eastAsia" w:ascii="宋体" w:hAnsi="宋体" w:eastAsia="宋体" w:cs="宋体"/>
          <w:snapToGrid/>
          <w:color w:val="000000"/>
          <w:kern w:val="0"/>
          <w:szCs w:val="21"/>
          <w:lang w:val="en-US" w:eastAsia="zh-CN"/>
        </w:rPr>
        <w:t>个月</w:t>
      </w:r>
      <w:r>
        <w:rPr>
          <w:rFonts w:hint="eastAsia" w:ascii="宋体" w:hAnsi="宋体" w:eastAsia="宋体" w:cs="宋体"/>
          <w:snapToGrid/>
          <w:color w:val="000000"/>
          <w:kern w:val="0"/>
          <w:szCs w:val="21"/>
        </w:rPr>
        <w:t>清</w:t>
      </w:r>
      <w:r>
        <w:rPr>
          <w:rFonts w:hint="eastAsia" w:ascii="宋体" w:hAnsi="宋体" w:eastAsia="宋体" w:cs="宋体"/>
          <w:snapToGrid/>
          <w:color w:val="000000"/>
          <w:kern w:val="0"/>
          <w:szCs w:val="21"/>
          <w:lang w:val="en-US" w:eastAsia="zh-CN"/>
        </w:rPr>
        <w:t>洁检查</w:t>
      </w:r>
      <w:r>
        <w:rPr>
          <w:rFonts w:hint="eastAsia" w:ascii="宋体" w:hAnsi="宋体" w:eastAsia="宋体" w:cs="宋体"/>
          <w:snapToGrid/>
          <w:color w:val="000000"/>
          <w:kern w:val="0"/>
          <w:szCs w:val="21"/>
        </w:rPr>
        <w:t>一次，2～</w:t>
      </w:r>
      <w:r>
        <w:rPr>
          <w:rFonts w:hint="eastAsia" w:ascii="宋体" w:hAnsi="宋体" w:eastAsia="宋体" w:cs="宋体"/>
          <w:snapToGrid/>
          <w:color w:val="000000"/>
          <w:kern w:val="0"/>
          <w:szCs w:val="21"/>
          <w:lang w:val="en-US" w:eastAsia="zh-CN"/>
        </w:rPr>
        <w:t>4</w:t>
      </w:r>
      <w:r>
        <w:rPr>
          <w:rFonts w:hint="eastAsia" w:ascii="宋体" w:hAnsi="宋体" w:eastAsia="宋体" w:cs="宋体"/>
          <w:snapToGrid/>
          <w:color w:val="000000"/>
          <w:kern w:val="0"/>
          <w:szCs w:val="21"/>
        </w:rPr>
        <w:t>月更换，中效过滤器应每</w:t>
      </w:r>
      <w:r>
        <w:rPr>
          <w:rFonts w:hint="eastAsia" w:ascii="宋体" w:hAnsi="宋体" w:eastAsia="宋体" w:cs="宋体"/>
          <w:snapToGrid/>
          <w:color w:val="000000"/>
          <w:kern w:val="0"/>
          <w:szCs w:val="21"/>
          <w:lang w:val="en-US" w:eastAsia="zh-CN"/>
        </w:rPr>
        <w:t>2个月清洁检查</w:t>
      </w:r>
      <w:r>
        <w:rPr>
          <w:rFonts w:hint="eastAsia" w:ascii="宋体" w:hAnsi="宋体" w:eastAsia="宋体" w:cs="宋体"/>
          <w:snapToGrid/>
          <w:color w:val="000000"/>
          <w:kern w:val="0"/>
          <w:szCs w:val="21"/>
        </w:rPr>
        <w:t>一次，3～6月更换。</w:t>
      </w:r>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rPr>
      </w:pPr>
      <w:bookmarkStart w:id="9" w:name="_Toc70501379"/>
      <w:r>
        <w:rPr>
          <w:rFonts w:hint="eastAsia" w:ascii="黑体" w:hAnsi="黑体" w:eastAsia="黑体" w:cs="黑体"/>
          <w:bCs/>
          <w:snapToGrid/>
          <w:color w:val="000000"/>
          <w:kern w:val="2"/>
          <w:szCs w:val="21"/>
        </w:rPr>
        <w:t>三、净化空调机组清洁操作规程</w:t>
      </w:r>
      <w:bookmarkEnd w:id="9"/>
    </w:p>
    <w:p>
      <w:pPr>
        <w:widowControl w:val="0"/>
        <w:numPr>
          <w:ilvl w:val="0"/>
          <w:numId w:val="2"/>
        </w:numPr>
        <w:kinsoku/>
        <w:autoSpaceDE w:val="0"/>
        <w:autoSpaceDN w:val="0"/>
        <w:adjustRightInd/>
        <w:snapToGrid/>
        <w:spacing w:before="43"/>
        <w:ind w:left="420" w:hanging="420"/>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净化空调机组箱体外部应定期用清洁物品处理；</w:t>
      </w:r>
    </w:p>
    <w:p>
      <w:pPr>
        <w:widowControl w:val="0"/>
        <w:numPr>
          <w:ilvl w:val="0"/>
          <w:numId w:val="2"/>
        </w:numPr>
        <w:kinsoku/>
        <w:autoSpaceDE w:val="0"/>
        <w:autoSpaceDN w:val="0"/>
        <w:adjustRightInd/>
        <w:snapToGrid/>
        <w:spacing w:before="43"/>
        <w:ind w:left="420" w:hanging="420"/>
        <w:jc w:val="left"/>
        <w:textAlignment w:val="auto"/>
        <w:rPr>
          <w:rFonts w:ascii="宋体" w:hAnsi="宋体" w:eastAsia="宋体" w:cs="宋体"/>
          <w:snapToGrid/>
          <w:color w:val="000000"/>
          <w:kern w:val="0"/>
          <w:szCs w:val="21"/>
        </w:rPr>
      </w:pPr>
      <w:bookmarkStart w:id="10" w:name="_Hlk97132199"/>
      <w:r>
        <w:rPr>
          <w:rFonts w:hint="eastAsia" w:ascii="宋体" w:hAnsi="宋体" w:eastAsia="宋体" w:cs="宋体"/>
          <w:snapToGrid/>
          <w:color w:val="000000"/>
          <w:kern w:val="0"/>
          <w:szCs w:val="21"/>
        </w:rPr>
        <w:t>净化空调</w:t>
      </w:r>
      <w:bookmarkEnd w:id="10"/>
      <w:r>
        <w:rPr>
          <w:rFonts w:hint="eastAsia" w:ascii="宋体" w:hAnsi="宋体" w:eastAsia="宋体" w:cs="宋体"/>
          <w:snapToGrid/>
          <w:color w:val="000000"/>
          <w:kern w:val="0"/>
          <w:szCs w:val="21"/>
        </w:rPr>
        <w:t>机组内部的内壁板、风机等设施应定期检修，对机组内部卫生应每月清洁一次；</w:t>
      </w:r>
    </w:p>
    <w:p>
      <w:pPr>
        <w:widowControl w:val="0"/>
        <w:numPr>
          <w:ilvl w:val="0"/>
          <w:numId w:val="2"/>
        </w:numPr>
        <w:kinsoku/>
        <w:autoSpaceDE w:val="0"/>
        <w:autoSpaceDN w:val="0"/>
        <w:adjustRightInd/>
        <w:snapToGrid/>
        <w:spacing w:before="43"/>
        <w:ind w:left="420" w:hanging="420"/>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应对净化空调机组内表冷器、接水盘、挡风板等容易积尘位置定期检查、清洁，具备洁净使用标准。</w:t>
      </w:r>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rPr>
      </w:pPr>
      <w:bookmarkStart w:id="11" w:name="_Toc70501380"/>
      <w:r>
        <w:rPr>
          <w:rFonts w:hint="eastAsia" w:ascii="黑体" w:hAnsi="黑体" w:eastAsia="黑体" w:cs="黑体"/>
          <w:bCs/>
          <w:snapToGrid/>
          <w:color w:val="000000"/>
          <w:kern w:val="2"/>
          <w:szCs w:val="21"/>
        </w:rPr>
        <w:t>四、高效过滤器</w:t>
      </w:r>
      <w:bookmarkEnd w:id="11"/>
      <w:r>
        <w:rPr>
          <w:rFonts w:hint="eastAsia" w:ascii="黑体" w:hAnsi="黑体" w:eastAsia="黑体" w:cs="黑体"/>
          <w:bCs/>
          <w:snapToGrid/>
          <w:color w:val="000000"/>
          <w:kern w:val="2"/>
          <w:szCs w:val="21"/>
        </w:rPr>
        <w:t>更换条件</w:t>
      </w:r>
    </w:p>
    <w:p>
      <w:pPr>
        <w:widowControl w:val="0"/>
        <w:kinsoku/>
        <w:autoSpaceDE w:val="0"/>
        <w:autoSpaceDN w:val="0"/>
        <w:adjustRightInd/>
        <w:snapToGrid/>
        <w:spacing w:before="43"/>
        <w:ind w:left="420"/>
        <w:jc w:val="left"/>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出现以下三种情况之一应更换高效过滤器</w:t>
      </w:r>
    </w:p>
    <w:p>
      <w:pPr>
        <w:widowControl w:val="0"/>
        <w:numPr>
          <w:ilvl w:val="0"/>
          <w:numId w:val="3"/>
        </w:numPr>
        <w:kinsoku/>
        <w:autoSpaceDE w:val="0"/>
        <w:autoSpaceDN w:val="0"/>
        <w:adjustRightInd/>
        <w:snapToGrid/>
        <w:spacing w:before="43"/>
        <w:ind w:left="420" w:hanging="420"/>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风量下降为额定风量的75％；</w:t>
      </w:r>
    </w:p>
    <w:p>
      <w:pPr>
        <w:widowControl w:val="0"/>
        <w:numPr>
          <w:ilvl w:val="0"/>
          <w:numId w:val="3"/>
        </w:numPr>
        <w:kinsoku/>
        <w:autoSpaceDE w:val="0"/>
        <w:autoSpaceDN w:val="0"/>
        <w:adjustRightInd/>
        <w:snapToGrid/>
        <w:spacing w:before="43"/>
        <w:ind w:left="420" w:hanging="420"/>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终阻力为初阻力的2倍；</w:t>
      </w:r>
    </w:p>
    <w:p>
      <w:pPr>
        <w:widowControl w:val="0"/>
        <w:numPr>
          <w:ilvl w:val="0"/>
          <w:numId w:val="3"/>
        </w:numPr>
        <w:kinsoku/>
        <w:autoSpaceDE w:val="0"/>
        <w:autoSpaceDN w:val="0"/>
        <w:adjustRightInd/>
        <w:snapToGrid/>
        <w:spacing w:before="43"/>
        <w:ind w:left="420" w:hanging="420"/>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送风风速低于0.35 m/s。</w:t>
      </w:r>
    </w:p>
    <w:p>
      <w:pPr>
        <w:widowControl w:val="0"/>
        <w:numPr>
          <w:ilvl w:val="0"/>
          <w:numId w:val="0"/>
        </w:numPr>
        <w:kinsoku/>
        <w:autoSpaceDE w:val="0"/>
        <w:autoSpaceDN w:val="0"/>
        <w:adjustRightInd/>
        <w:snapToGrid/>
        <w:spacing w:before="43"/>
        <w:ind w:leftChars="0"/>
        <w:jc w:val="left"/>
        <w:textAlignment w:val="auto"/>
        <w:rPr>
          <w:rFonts w:ascii="宋体" w:hAnsi="宋体" w:eastAsia="宋体" w:cs="宋体"/>
          <w:snapToGrid/>
          <w:color w:val="000000"/>
          <w:kern w:val="0"/>
          <w:szCs w:val="21"/>
        </w:rPr>
      </w:pPr>
    </w:p>
    <w:bookmarkEnd w:id="5"/>
    <w:p>
      <w:pPr>
        <w:autoSpaceDE w:val="0"/>
        <w:autoSpaceDN w:val="0"/>
        <w:jc w:val="left"/>
        <w:rPr>
          <w:rFonts w:ascii="宋体" w:hAnsi="宋体" w:eastAsia="宋体" w:cs="宋体"/>
          <w:color w:val="000000"/>
          <w:kern w:val="0"/>
          <w:szCs w:val="21"/>
        </w:rPr>
        <w:sectPr>
          <w:footerReference r:id="rId4" w:type="default"/>
          <w:pgSz w:w="11906" w:h="16838"/>
          <w:pgMar w:top="1843" w:right="1800" w:bottom="1440" w:left="1800" w:header="851" w:footer="992" w:gutter="0"/>
          <w:pgNumType w:start="1"/>
          <w:cols w:space="425" w:num="1"/>
          <w:docGrid w:type="lines" w:linePitch="312" w:charSpace="0"/>
        </w:sectPr>
      </w:pPr>
      <w:bookmarkStart w:id="12" w:name="OLE_LINK1"/>
    </w:p>
    <w:p>
      <w:pPr>
        <w:keepNext/>
        <w:keepLines/>
        <w:widowControl w:val="0"/>
        <w:kinsoku/>
        <w:autoSpaceDE/>
        <w:autoSpaceDN/>
        <w:adjustRightInd/>
        <w:snapToGrid/>
        <w:spacing w:before="312" w:beforeLines="100" w:after="312" w:afterLines="100"/>
        <w:jc w:val="left"/>
        <w:textAlignment w:val="auto"/>
        <w:outlineLvl w:val="1"/>
        <w:rPr>
          <w:rFonts w:hint="eastAsia" w:ascii="黑体" w:hAnsi="黑体" w:eastAsia="黑体" w:cs="黑体"/>
          <w:bCs/>
          <w:snapToGrid/>
          <w:color w:val="000000"/>
          <w:kern w:val="2"/>
          <w:szCs w:val="21"/>
          <w:lang w:val="en-US" w:eastAsia="zh-CN"/>
        </w:rPr>
      </w:pPr>
      <w:r>
        <w:rPr>
          <w:rFonts w:hint="eastAsia" w:ascii="黑体" w:hAnsi="黑体" w:eastAsia="黑体" w:cs="黑体"/>
          <w:bCs/>
          <w:snapToGrid/>
          <w:color w:val="000000"/>
          <w:kern w:val="2"/>
          <w:szCs w:val="21"/>
        </w:rPr>
        <w:t>附件2：</w:t>
      </w:r>
      <w:r>
        <w:rPr>
          <w:rFonts w:hint="eastAsia" w:ascii="黑体" w:hAnsi="黑体" w:eastAsia="黑体" w:cs="黑体"/>
          <w:bCs/>
          <w:snapToGrid/>
          <w:color w:val="000000"/>
          <w:kern w:val="2"/>
          <w:szCs w:val="21"/>
          <w:lang w:val="en-US" w:eastAsia="zh-CN"/>
        </w:rPr>
        <w:t xml:space="preserve">             </w:t>
      </w:r>
    </w:p>
    <w:p>
      <w:pPr>
        <w:keepNext/>
        <w:keepLines/>
        <w:widowControl w:val="0"/>
        <w:kinsoku/>
        <w:autoSpaceDE/>
        <w:autoSpaceDN/>
        <w:adjustRightInd/>
        <w:snapToGrid/>
        <w:spacing w:before="312" w:beforeLines="100" w:after="312" w:afterLines="100"/>
        <w:jc w:val="center"/>
        <w:textAlignment w:val="auto"/>
        <w:outlineLvl w:val="1"/>
        <w:rPr>
          <w:rFonts w:ascii="宋体" w:hAnsi="宋体" w:eastAsia="宋体" w:cs="宋体"/>
          <w:snapToGrid/>
          <w:color w:val="000000"/>
          <w:kern w:val="0"/>
          <w:szCs w:val="21"/>
        </w:rPr>
      </w:pPr>
      <w:r>
        <w:rPr>
          <w:rFonts w:hint="eastAsia" w:ascii="黑体" w:hAnsi="黑体" w:eastAsia="黑体" w:cs="黑体"/>
          <w:bCs/>
          <w:snapToGrid/>
          <w:color w:val="000000"/>
          <w:kern w:val="2"/>
          <w:szCs w:val="21"/>
        </w:rPr>
        <w:t>空气处理机组、新风机组维护方法与频率</w:t>
      </w:r>
    </w:p>
    <w:tbl>
      <w:tblPr>
        <w:tblStyle w:val="6"/>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76"/>
        <w:gridCol w:w="1852"/>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bookmarkStart w:id="28" w:name="_GoBack"/>
            <w:r>
              <w:rPr>
                <w:rFonts w:hint="eastAsia" w:ascii="宋体" w:hAnsi="宋体" w:eastAsia="宋体" w:cs="宋体"/>
                <w:snapToGrid/>
                <w:color w:val="000000"/>
                <w:kern w:val="0"/>
                <w:szCs w:val="21"/>
              </w:rPr>
              <w:t>序号</w:t>
            </w:r>
          </w:p>
        </w:tc>
        <w:tc>
          <w:tcPr>
            <w:tcW w:w="1376"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项目</w:t>
            </w:r>
          </w:p>
        </w:tc>
        <w:tc>
          <w:tcPr>
            <w:tcW w:w="185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维护方法</w:t>
            </w:r>
          </w:p>
        </w:tc>
        <w:tc>
          <w:tcPr>
            <w:tcW w:w="451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维护频率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1</w:t>
            </w:r>
          </w:p>
        </w:tc>
        <w:tc>
          <w:tcPr>
            <w:tcW w:w="1376"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新风过滤网</w:t>
            </w:r>
          </w:p>
        </w:tc>
        <w:tc>
          <w:tcPr>
            <w:tcW w:w="185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擦拭、清洗或更换</w:t>
            </w:r>
          </w:p>
        </w:tc>
        <w:tc>
          <w:tcPr>
            <w:tcW w:w="451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每个月清洁一至三次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2</w:t>
            </w:r>
          </w:p>
        </w:tc>
        <w:tc>
          <w:tcPr>
            <w:tcW w:w="1376"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回风过滤网</w:t>
            </w:r>
          </w:p>
        </w:tc>
        <w:tc>
          <w:tcPr>
            <w:tcW w:w="185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清洗消毒或更换</w:t>
            </w:r>
          </w:p>
        </w:tc>
        <w:tc>
          <w:tcPr>
            <w:tcW w:w="451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定期检查，每日擦拭回风口，每周清洁一次，每年更换一次，如遇特殊污染，应及时检查更换，并用消毒剂擦拭回风口内表面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3</w:t>
            </w:r>
          </w:p>
        </w:tc>
        <w:tc>
          <w:tcPr>
            <w:tcW w:w="1376"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初效过滤器</w:t>
            </w:r>
          </w:p>
        </w:tc>
        <w:tc>
          <w:tcPr>
            <w:tcW w:w="185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清</w:t>
            </w:r>
            <w:r>
              <w:rPr>
                <w:rFonts w:hint="eastAsia" w:ascii="宋体" w:hAnsi="宋体" w:eastAsia="宋体" w:cs="宋体"/>
                <w:snapToGrid/>
                <w:color w:val="000000"/>
                <w:kern w:val="0"/>
                <w:szCs w:val="21"/>
                <w:lang w:val="en-US" w:eastAsia="zh-CN"/>
              </w:rPr>
              <w:t>洁</w:t>
            </w:r>
            <w:r>
              <w:rPr>
                <w:rFonts w:hint="eastAsia" w:ascii="宋体" w:hAnsi="宋体" w:eastAsia="宋体" w:cs="宋体"/>
                <w:snapToGrid/>
                <w:color w:val="000000"/>
                <w:kern w:val="0"/>
                <w:szCs w:val="21"/>
              </w:rPr>
              <w:t>或更换</w:t>
            </w:r>
          </w:p>
        </w:tc>
        <w:tc>
          <w:tcPr>
            <w:tcW w:w="451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每个月检查清洁一次，2～4个月更换一次，如发现污染和堵塞应及时更换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4</w:t>
            </w:r>
          </w:p>
        </w:tc>
        <w:tc>
          <w:tcPr>
            <w:tcW w:w="1376"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中效过滤器</w:t>
            </w:r>
          </w:p>
        </w:tc>
        <w:tc>
          <w:tcPr>
            <w:tcW w:w="185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清</w:t>
            </w:r>
            <w:r>
              <w:rPr>
                <w:rFonts w:hint="eastAsia" w:ascii="宋体" w:hAnsi="宋体" w:eastAsia="宋体" w:cs="宋体"/>
                <w:snapToGrid/>
                <w:color w:val="000000"/>
                <w:kern w:val="0"/>
                <w:szCs w:val="21"/>
                <w:lang w:val="en-US" w:eastAsia="zh-CN"/>
              </w:rPr>
              <w:t>洁</w:t>
            </w:r>
            <w:r>
              <w:rPr>
                <w:rFonts w:hint="eastAsia" w:ascii="宋体" w:hAnsi="宋体" w:eastAsia="宋体" w:cs="宋体"/>
                <w:snapToGrid/>
                <w:color w:val="000000"/>
                <w:kern w:val="0"/>
                <w:szCs w:val="21"/>
              </w:rPr>
              <w:t>或更换</w:t>
            </w:r>
          </w:p>
        </w:tc>
        <w:tc>
          <w:tcPr>
            <w:tcW w:w="451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每2个月检查清洁一次，3～6月更换一次，如发现污染和堵塞应及时更换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5</w:t>
            </w:r>
          </w:p>
        </w:tc>
        <w:tc>
          <w:tcPr>
            <w:tcW w:w="1376"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高效效过滤器扩散板</w:t>
            </w:r>
          </w:p>
        </w:tc>
        <w:tc>
          <w:tcPr>
            <w:tcW w:w="185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擦拭清洁和消毒</w:t>
            </w:r>
          </w:p>
        </w:tc>
        <w:tc>
          <w:tcPr>
            <w:tcW w:w="451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观察清洁程度进行维护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6</w:t>
            </w:r>
          </w:p>
        </w:tc>
        <w:tc>
          <w:tcPr>
            <w:tcW w:w="1376"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高效过滤器</w:t>
            </w:r>
          </w:p>
        </w:tc>
        <w:tc>
          <w:tcPr>
            <w:tcW w:w="185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更换</w:t>
            </w:r>
          </w:p>
        </w:tc>
        <w:tc>
          <w:tcPr>
            <w:tcW w:w="4512" w:type="dxa"/>
            <w:tcBorders>
              <w:tl2br w:val="nil"/>
              <w:tr2bl w:val="nil"/>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每年检查一次，使用2～3年更换，高效过滤器更换后应及时对洁净区进行洁净度检测，合格后方可投入运行使用</w:t>
            </w:r>
          </w:p>
        </w:tc>
      </w:tr>
      <w:bookmarkEnd w:id="28"/>
      <w:bookmarkEnd w:id="12"/>
    </w:tbl>
    <w:p>
      <w:pPr>
        <w:widowControl/>
        <w:kinsoku/>
        <w:autoSpaceDE/>
        <w:autoSpaceDN/>
        <w:adjustRightInd/>
        <w:snapToGrid/>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br w:type="page"/>
      </w:r>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rPr>
      </w:pPr>
      <w:bookmarkStart w:id="13" w:name="_Toc70501383"/>
      <w:bookmarkStart w:id="14" w:name="_Toc70501386"/>
      <w:r>
        <w:rPr>
          <w:rFonts w:hint="eastAsia" w:ascii="黑体" w:hAnsi="黑体" w:eastAsia="黑体" w:cs="黑体"/>
          <w:bCs/>
          <w:snapToGrid/>
          <w:color w:val="000000"/>
          <w:kern w:val="2"/>
          <w:szCs w:val="21"/>
        </w:rPr>
        <w:t>附件3：洁净设备各项参数</w:t>
      </w:r>
      <w:bookmarkEnd w:id="13"/>
    </w:p>
    <w:p>
      <w:pPr>
        <w:keepNext/>
        <w:keepLines/>
        <w:widowControl w:val="0"/>
        <w:kinsoku/>
        <w:autoSpaceDE/>
        <w:autoSpaceDN/>
        <w:adjustRightInd/>
        <w:snapToGrid/>
        <w:spacing w:before="312" w:beforeLines="100" w:after="312" w:afterLines="100"/>
        <w:jc w:val="center"/>
        <w:textAlignment w:val="auto"/>
        <w:outlineLvl w:val="1"/>
        <w:rPr>
          <w:rFonts w:ascii="黑体" w:hAnsi="黑体" w:eastAsia="黑体" w:cs="黑体"/>
          <w:bCs/>
          <w:snapToGrid/>
          <w:color w:val="000000"/>
          <w:kern w:val="2"/>
          <w:szCs w:val="21"/>
        </w:rPr>
      </w:pPr>
      <w:bookmarkStart w:id="15" w:name="_Toc70501384"/>
      <w:r>
        <w:rPr>
          <w:rFonts w:hint="eastAsia" w:ascii="黑体" w:hAnsi="黑体" w:eastAsia="黑体" w:cs="黑体"/>
          <w:bCs/>
          <w:snapToGrid/>
          <w:color w:val="000000"/>
          <w:kern w:val="2"/>
          <w:szCs w:val="21"/>
        </w:rPr>
        <w:t>一、PIVAS常用的水平层流台各项参数</w:t>
      </w:r>
      <w:bookmarkEnd w:id="15"/>
    </w:p>
    <w:tbl>
      <w:tblPr>
        <w:tblStyle w:val="6"/>
        <w:tblW w:w="8517"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8"/>
        <w:gridCol w:w="2246"/>
        <w:gridCol w:w="4210"/>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88" w:type="dxa"/>
            <w:shd w:val="clear" w:color="auto" w:fill="auto"/>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序号</w:t>
            </w:r>
          </w:p>
        </w:tc>
        <w:tc>
          <w:tcPr>
            <w:tcW w:w="2246" w:type="dxa"/>
            <w:shd w:val="clear" w:color="auto" w:fill="auto"/>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型号</w:t>
            </w:r>
          </w:p>
        </w:tc>
        <w:tc>
          <w:tcPr>
            <w:tcW w:w="4210" w:type="dxa"/>
            <w:shd w:val="clear" w:color="auto" w:fill="auto"/>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技术基本要求</w:t>
            </w:r>
          </w:p>
        </w:tc>
        <w:tc>
          <w:tcPr>
            <w:tcW w:w="773" w:type="dxa"/>
            <w:shd w:val="clear" w:color="auto" w:fill="auto"/>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88"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1</w:t>
            </w:r>
          </w:p>
        </w:tc>
        <w:tc>
          <w:tcPr>
            <w:tcW w:w="2246"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洁净度等级</w:t>
            </w:r>
          </w:p>
        </w:tc>
        <w:tc>
          <w:tcPr>
            <w:tcW w:w="4210"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100级</w:t>
            </w:r>
          </w:p>
        </w:tc>
        <w:tc>
          <w:tcPr>
            <w:tcW w:w="773"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88"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2</w:t>
            </w:r>
          </w:p>
        </w:tc>
        <w:tc>
          <w:tcPr>
            <w:tcW w:w="2246"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下降风速（下降气流）</w:t>
            </w:r>
          </w:p>
        </w:tc>
        <w:tc>
          <w:tcPr>
            <w:tcW w:w="4210"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0.35±0.025 m/s</w:t>
            </w:r>
          </w:p>
        </w:tc>
        <w:tc>
          <w:tcPr>
            <w:tcW w:w="773"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88"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3</w:t>
            </w:r>
          </w:p>
        </w:tc>
        <w:tc>
          <w:tcPr>
            <w:tcW w:w="2246"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流入风速（流入气流）</w:t>
            </w:r>
          </w:p>
        </w:tc>
        <w:tc>
          <w:tcPr>
            <w:tcW w:w="4210"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0.55±0.025 m/s</w:t>
            </w:r>
          </w:p>
        </w:tc>
        <w:tc>
          <w:tcPr>
            <w:tcW w:w="773"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88"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4</w:t>
            </w:r>
          </w:p>
        </w:tc>
        <w:tc>
          <w:tcPr>
            <w:tcW w:w="2246"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照  度</w:t>
            </w:r>
          </w:p>
        </w:tc>
        <w:tc>
          <w:tcPr>
            <w:tcW w:w="4210"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≥300 lx</w:t>
            </w:r>
          </w:p>
        </w:tc>
        <w:tc>
          <w:tcPr>
            <w:tcW w:w="773"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88"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5</w:t>
            </w:r>
          </w:p>
        </w:tc>
        <w:tc>
          <w:tcPr>
            <w:tcW w:w="2246"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噪  声</w:t>
            </w:r>
          </w:p>
        </w:tc>
        <w:tc>
          <w:tcPr>
            <w:tcW w:w="4210"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≤62 DB(A)</w:t>
            </w:r>
          </w:p>
        </w:tc>
        <w:tc>
          <w:tcPr>
            <w:tcW w:w="773"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88"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6</w:t>
            </w:r>
          </w:p>
        </w:tc>
        <w:tc>
          <w:tcPr>
            <w:tcW w:w="2246"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电  源</w:t>
            </w:r>
          </w:p>
        </w:tc>
        <w:tc>
          <w:tcPr>
            <w:tcW w:w="4210"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220 V～，50 Hz</w:t>
            </w:r>
          </w:p>
        </w:tc>
        <w:tc>
          <w:tcPr>
            <w:tcW w:w="773"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88"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7</w:t>
            </w:r>
          </w:p>
        </w:tc>
        <w:tc>
          <w:tcPr>
            <w:tcW w:w="2246"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照明灯</w:t>
            </w:r>
          </w:p>
        </w:tc>
        <w:tc>
          <w:tcPr>
            <w:tcW w:w="4210"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选用节能LED灯</w:t>
            </w:r>
          </w:p>
        </w:tc>
        <w:tc>
          <w:tcPr>
            <w:tcW w:w="773"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88"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8</w:t>
            </w:r>
          </w:p>
        </w:tc>
        <w:tc>
          <w:tcPr>
            <w:tcW w:w="2246"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紫外灯</w:t>
            </w:r>
          </w:p>
        </w:tc>
        <w:tc>
          <w:tcPr>
            <w:tcW w:w="4210"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灯的平均寿命应不低于5000 h</w:t>
            </w:r>
            <w:r>
              <w:rPr>
                <w:rFonts w:hint="eastAsia" w:ascii="宋体" w:hAnsi="宋体" w:eastAsia="宋体" w:cs="宋体"/>
                <w:snapToGrid/>
                <w:color w:val="000000"/>
                <w:kern w:val="0"/>
                <w:szCs w:val="21"/>
                <w:lang w:eastAsia="zh-CN"/>
              </w:rPr>
              <w:t>。</w:t>
            </w:r>
            <w:r>
              <w:rPr>
                <w:rFonts w:hint="eastAsia" w:ascii="宋体" w:hAnsi="宋体" w:eastAsia="宋体" w:cs="宋体"/>
                <w:snapToGrid/>
                <w:color w:val="000000"/>
                <w:kern w:val="0"/>
                <w:szCs w:val="21"/>
              </w:rPr>
              <w:t>2000</w:t>
            </w:r>
            <w:r>
              <w:rPr>
                <w:rFonts w:hint="eastAsia" w:ascii="宋体" w:hAnsi="宋体" w:eastAsia="宋体" w:cs="宋体"/>
                <w:snapToGrid/>
                <w:color w:val="000000"/>
                <w:kern w:val="0"/>
                <w:szCs w:val="21"/>
                <w:lang w:val="en-US" w:eastAsia="zh-CN"/>
              </w:rPr>
              <w:t xml:space="preserve"> </w:t>
            </w:r>
            <w:r>
              <w:rPr>
                <w:rFonts w:hint="eastAsia" w:ascii="宋体" w:hAnsi="宋体" w:eastAsia="宋体" w:cs="宋体"/>
                <w:snapToGrid/>
                <w:color w:val="000000"/>
                <w:kern w:val="0"/>
                <w:szCs w:val="21"/>
              </w:rPr>
              <w:t>h紫外辐射通量维持率不低于85%，寿终时紫外线辐射通量的维持率不低于65%。</w:t>
            </w:r>
          </w:p>
        </w:tc>
        <w:tc>
          <w:tcPr>
            <w:tcW w:w="773"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88"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9</w:t>
            </w:r>
          </w:p>
        </w:tc>
        <w:tc>
          <w:tcPr>
            <w:tcW w:w="2246"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操作区域</w:t>
            </w:r>
          </w:p>
        </w:tc>
        <w:tc>
          <w:tcPr>
            <w:tcW w:w="4210"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操作区三侧采用不锈钢一体化结构，内部可清洗部位</w:t>
            </w:r>
          </w:p>
        </w:tc>
        <w:tc>
          <w:tcPr>
            <w:tcW w:w="773"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88"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10</w:t>
            </w:r>
          </w:p>
        </w:tc>
        <w:tc>
          <w:tcPr>
            <w:tcW w:w="2246"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散流风板</w:t>
            </w:r>
          </w:p>
        </w:tc>
        <w:tc>
          <w:tcPr>
            <w:tcW w:w="4210"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选用304不锈钢材质</w:t>
            </w:r>
          </w:p>
        </w:tc>
        <w:tc>
          <w:tcPr>
            <w:tcW w:w="773" w:type="dxa"/>
          </w:tcPr>
          <w:p>
            <w:pPr>
              <w:widowControl w:val="0"/>
              <w:kinsoku/>
              <w:autoSpaceDE w:val="0"/>
              <w:autoSpaceDN w:val="0"/>
              <w:adjustRightInd/>
              <w:snapToGrid/>
              <w:spacing w:before="56" w:line="360" w:lineRule="auto"/>
              <w:ind w:left="204" w:right="200"/>
              <w:jc w:val="center"/>
              <w:textAlignment w:val="auto"/>
              <w:rPr>
                <w:rFonts w:ascii="宋体" w:hAnsi="宋体" w:eastAsia="宋体" w:cs="宋体"/>
                <w:snapToGrid/>
                <w:color w:val="000000"/>
                <w:kern w:val="0"/>
                <w:szCs w:val="21"/>
              </w:rPr>
            </w:pPr>
          </w:p>
        </w:tc>
      </w:tr>
    </w:tbl>
    <w:p>
      <w:pPr>
        <w:widowControl w:val="0"/>
        <w:kinsoku/>
        <w:autoSpaceDE w:val="0"/>
        <w:autoSpaceDN w:val="0"/>
        <w:adjustRightInd/>
        <w:snapToGrid/>
        <w:jc w:val="center"/>
        <w:textAlignment w:val="auto"/>
        <w:rPr>
          <w:rFonts w:ascii="宋体" w:hAnsi="宋体" w:eastAsia="宋体" w:cs="宋体"/>
          <w:snapToGrid/>
          <w:color w:val="000000"/>
          <w:kern w:val="0"/>
          <w:szCs w:val="21"/>
        </w:rPr>
      </w:pPr>
    </w:p>
    <w:p>
      <w:pPr>
        <w:widowControl w:val="0"/>
        <w:kinsoku/>
        <w:autoSpaceDE/>
        <w:autoSpaceDN/>
        <w:adjustRightInd/>
        <w:snapToGrid/>
        <w:jc w:val="left"/>
        <w:textAlignment w:val="auto"/>
        <w:rPr>
          <w:rFonts w:ascii="宋体" w:hAnsi="宋体" w:eastAsia="宋体" w:cs="宋体"/>
          <w:snapToGrid/>
          <w:color w:val="000000"/>
          <w:kern w:val="0"/>
          <w:szCs w:val="21"/>
        </w:rPr>
      </w:pPr>
      <w:bookmarkStart w:id="16" w:name="_Toc70501385"/>
      <w:r>
        <w:rPr>
          <w:rFonts w:hint="eastAsia" w:ascii="宋体" w:hAnsi="宋体" w:eastAsia="宋体" w:cs="宋体"/>
          <w:snapToGrid/>
          <w:color w:val="000000"/>
          <w:kern w:val="0"/>
          <w:szCs w:val="21"/>
        </w:rPr>
        <w:br w:type="page"/>
      </w:r>
    </w:p>
    <w:p>
      <w:pPr>
        <w:keepNext/>
        <w:keepLines/>
        <w:widowControl w:val="0"/>
        <w:tabs>
          <w:tab w:val="left" w:pos="312"/>
        </w:tabs>
        <w:kinsoku/>
        <w:autoSpaceDE/>
        <w:autoSpaceDN/>
        <w:adjustRightInd/>
        <w:snapToGrid/>
        <w:spacing w:before="312" w:beforeLines="100" w:after="312" w:afterLines="100"/>
        <w:jc w:val="center"/>
        <w:textAlignment w:val="auto"/>
        <w:outlineLvl w:val="1"/>
        <w:rPr>
          <w:rFonts w:ascii="黑体" w:hAnsi="黑体" w:eastAsia="黑体" w:cs="黑体"/>
          <w:snapToGrid/>
          <w:color w:val="000000"/>
          <w:kern w:val="0"/>
          <w:szCs w:val="21"/>
        </w:rPr>
      </w:pPr>
      <w:r>
        <w:rPr>
          <w:rFonts w:hint="eastAsia" w:ascii="黑体" w:hAnsi="黑体" w:eastAsia="黑体" w:cs="黑体"/>
          <w:snapToGrid/>
          <w:color w:val="000000"/>
          <w:kern w:val="0"/>
          <w:szCs w:val="21"/>
        </w:rPr>
        <w:t>二、PIVAS常用的II级A2型生物安全柜各项参数</w:t>
      </w:r>
      <w:bookmarkEnd w:id="16"/>
      <w:bookmarkStart w:id="17" w:name="_Toc65865943"/>
    </w:p>
    <w:bookmarkEnd w:id="14"/>
    <w:bookmarkEnd w:id="17"/>
    <w:tbl>
      <w:tblPr>
        <w:tblStyle w:val="6"/>
        <w:tblW w:w="843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1"/>
        <w:gridCol w:w="2414"/>
        <w:gridCol w:w="4200"/>
        <w:gridCol w:w="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51" w:type="dxa"/>
            <w:shd w:val="clear" w:color="auto" w:fill="auto"/>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bookmarkStart w:id="18" w:name="_Toc70501387"/>
            <w:r>
              <w:rPr>
                <w:rFonts w:hint="eastAsia" w:ascii="宋体" w:hAnsi="宋体" w:eastAsia="宋体" w:cs="宋体"/>
                <w:snapToGrid/>
                <w:color w:val="000000"/>
                <w:kern w:val="0"/>
                <w:szCs w:val="21"/>
              </w:rPr>
              <w:t>序号</w:t>
            </w:r>
          </w:p>
        </w:tc>
        <w:tc>
          <w:tcPr>
            <w:tcW w:w="2414" w:type="dxa"/>
            <w:shd w:val="clear" w:color="auto" w:fill="auto"/>
          </w:tcPr>
          <w:p>
            <w:pPr>
              <w:widowControl w:val="0"/>
              <w:kinsoku/>
              <w:autoSpaceDE w:val="0"/>
              <w:autoSpaceDN w:val="0"/>
              <w:adjustRightInd/>
              <w:snapToGrid/>
              <w:spacing w:before="56" w:line="48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型号</w:t>
            </w:r>
          </w:p>
        </w:tc>
        <w:tc>
          <w:tcPr>
            <w:tcW w:w="4200" w:type="dxa"/>
            <w:shd w:val="clear" w:color="auto" w:fill="auto"/>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技术基本要求</w:t>
            </w:r>
          </w:p>
        </w:tc>
        <w:tc>
          <w:tcPr>
            <w:tcW w:w="565" w:type="dxa"/>
            <w:shd w:val="clear" w:color="auto" w:fill="auto"/>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51"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1</w:t>
            </w:r>
          </w:p>
        </w:tc>
        <w:tc>
          <w:tcPr>
            <w:tcW w:w="2414"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执行标准</w:t>
            </w:r>
          </w:p>
        </w:tc>
        <w:tc>
          <w:tcPr>
            <w:tcW w:w="4200"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YY0569-2011（Ⅱ级生物安全柜）</w:t>
            </w:r>
          </w:p>
        </w:tc>
        <w:tc>
          <w:tcPr>
            <w:tcW w:w="565"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51"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2</w:t>
            </w:r>
          </w:p>
        </w:tc>
        <w:tc>
          <w:tcPr>
            <w:tcW w:w="2414"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洁净度等级</w:t>
            </w:r>
          </w:p>
        </w:tc>
        <w:tc>
          <w:tcPr>
            <w:tcW w:w="4200"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100级</w:t>
            </w:r>
          </w:p>
        </w:tc>
        <w:tc>
          <w:tcPr>
            <w:tcW w:w="565"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51"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3</w:t>
            </w:r>
          </w:p>
        </w:tc>
        <w:tc>
          <w:tcPr>
            <w:tcW w:w="2414"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下降风速（下降气流）</w:t>
            </w:r>
          </w:p>
        </w:tc>
        <w:tc>
          <w:tcPr>
            <w:tcW w:w="4200"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0.32±0.025 m/s</w:t>
            </w:r>
          </w:p>
        </w:tc>
        <w:tc>
          <w:tcPr>
            <w:tcW w:w="565"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51"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4</w:t>
            </w:r>
          </w:p>
        </w:tc>
        <w:tc>
          <w:tcPr>
            <w:tcW w:w="2414"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流入风速（流入气流）</w:t>
            </w:r>
          </w:p>
        </w:tc>
        <w:tc>
          <w:tcPr>
            <w:tcW w:w="4200"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0.57±0.025 m/s</w:t>
            </w:r>
          </w:p>
        </w:tc>
        <w:tc>
          <w:tcPr>
            <w:tcW w:w="565"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51"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5</w:t>
            </w:r>
          </w:p>
        </w:tc>
        <w:tc>
          <w:tcPr>
            <w:tcW w:w="2414"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照度</w:t>
            </w:r>
          </w:p>
        </w:tc>
        <w:tc>
          <w:tcPr>
            <w:tcW w:w="4200"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平均照度≥650 lx，每个点照度≥430</w:t>
            </w:r>
            <w:r>
              <w:rPr>
                <w:rFonts w:hint="eastAsia" w:ascii="宋体" w:hAnsi="宋体" w:eastAsia="宋体" w:cs="宋体"/>
                <w:snapToGrid/>
                <w:color w:val="000000"/>
                <w:kern w:val="0"/>
                <w:szCs w:val="21"/>
                <w:lang w:val="en-US" w:eastAsia="zh-CN"/>
              </w:rPr>
              <w:t xml:space="preserve"> </w:t>
            </w:r>
            <w:r>
              <w:rPr>
                <w:rFonts w:hint="eastAsia" w:ascii="宋体" w:hAnsi="宋体" w:eastAsia="宋体" w:cs="宋体"/>
                <w:snapToGrid/>
                <w:color w:val="000000"/>
                <w:kern w:val="0"/>
                <w:szCs w:val="21"/>
              </w:rPr>
              <w:t>lx</w:t>
            </w:r>
          </w:p>
        </w:tc>
        <w:tc>
          <w:tcPr>
            <w:tcW w:w="565"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51"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6</w:t>
            </w:r>
          </w:p>
        </w:tc>
        <w:tc>
          <w:tcPr>
            <w:tcW w:w="2414"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噪声</w:t>
            </w:r>
          </w:p>
        </w:tc>
        <w:tc>
          <w:tcPr>
            <w:tcW w:w="4200"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≤67 DB(A)</w:t>
            </w:r>
          </w:p>
        </w:tc>
        <w:tc>
          <w:tcPr>
            <w:tcW w:w="565"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51"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7</w:t>
            </w:r>
          </w:p>
        </w:tc>
        <w:tc>
          <w:tcPr>
            <w:tcW w:w="2414"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电源</w:t>
            </w:r>
          </w:p>
        </w:tc>
        <w:tc>
          <w:tcPr>
            <w:tcW w:w="4200"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220 V～，50 Hz</w:t>
            </w:r>
          </w:p>
        </w:tc>
        <w:tc>
          <w:tcPr>
            <w:tcW w:w="565"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251"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8</w:t>
            </w:r>
          </w:p>
        </w:tc>
        <w:tc>
          <w:tcPr>
            <w:tcW w:w="2414"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照明灯</w:t>
            </w:r>
          </w:p>
        </w:tc>
        <w:tc>
          <w:tcPr>
            <w:tcW w:w="4200"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选用节能LED灯</w:t>
            </w:r>
          </w:p>
        </w:tc>
        <w:tc>
          <w:tcPr>
            <w:tcW w:w="565"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51"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9</w:t>
            </w:r>
          </w:p>
        </w:tc>
        <w:tc>
          <w:tcPr>
            <w:tcW w:w="2414"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紫外灯</w:t>
            </w:r>
          </w:p>
        </w:tc>
        <w:tc>
          <w:tcPr>
            <w:tcW w:w="4200"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灯的平均寿命应不低于5000 h</w:t>
            </w:r>
            <w:r>
              <w:rPr>
                <w:rFonts w:hint="eastAsia" w:ascii="宋体" w:hAnsi="宋体" w:eastAsia="宋体" w:cs="宋体"/>
                <w:snapToGrid/>
                <w:color w:val="000000"/>
                <w:kern w:val="0"/>
                <w:szCs w:val="21"/>
                <w:lang w:eastAsia="zh-CN"/>
              </w:rPr>
              <w:t>。</w:t>
            </w:r>
            <w:r>
              <w:rPr>
                <w:rFonts w:hint="eastAsia" w:ascii="宋体" w:hAnsi="宋体" w:eastAsia="宋体" w:cs="宋体"/>
                <w:snapToGrid/>
                <w:color w:val="000000"/>
                <w:kern w:val="0"/>
                <w:szCs w:val="21"/>
              </w:rPr>
              <w:t>2000</w:t>
            </w:r>
            <w:r>
              <w:rPr>
                <w:rFonts w:hint="eastAsia" w:ascii="宋体" w:hAnsi="宋体" w:eastAsia="宋体" w:cs="宋体"/>
                <w:snapToGrid/>
                <w:color w:val="000000"/>
                <w:kern w:val="0"/>
                <w:szCs w:val="21"/>
                <w:lang w:val="en-US" w:eastAsia="zh-CN"/>
              </w:rPr>
              <w:t xml:space="preserve"> </w:t>
            </w:r>
            <w:r>
              <w:rPr>
                <w:rFonts w:hint="eastAsia" w:ascii="宋体" w:hAnsi="宋体" w:eastAsia="宋体" w:cs="宋体"/>
                <w:snapToGrid/>
                <w:color w:val="000000"/>
                <w:kern w:val="0"/>
                <w:szCs w:val="21"/>
              </w:rPr>
              <w:t>h紫外辐射通量维持率不低于85%，寿终时紫外线辐射通量的维持率不低于65%。</w:t>
            </w:r>
          </w:p>
        </w:tc>
        <w:tc>
          <w:tcPr>
            <w:tcW w:w="565"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51"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10</w:t>
            </w:r>
          </w:p>
        </w:tc>
        <w:tc>
          <w:tcPr>
            <w:tcW w:w="2414"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操作区域</w:t>
            </w:r>
          </w:p>
        </w:tc>
        <w:tc>
          <w:tcPr>
            <w:tcW w:w="4200"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操作区三侧采用不锈钢一体化结构，内部可清洗部位</w:t>
            </w:r>
          </w:p>
        </w:tc>
        <w:tc>
          <w:tcPr>
            <w:tcW w:w="565"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51"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11</w:t>
            </w:r>
          </w:p>
        </w:tc>
        <w:tc>
          <w:tcPr>
            <w:tcW w:w="2414"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散流风板</w:t>
            </w:r>
          </w:p>
        </w:tc>
        <w:tc>
          <w:tcPr>
            <w:tcW w:w="4200"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r>
              <w:rPr>
                <w:rFonts w:hint="eastAsia" w:ascii="宋体" w:hAnsi="宋体" w:eastAsia="宋体" w:cs="宋体"/>
                <w:snapToGrid/>
                <w:color w:val="000000"/>
                <w:kern w:val="0"/>
                <w:szCs w:val="21"/>
              </w:rPr>
              <w:t>选用304不锈钢材质</w:t>
            </w:r>
          </w:p>
        </w:tc>
        <w:tc>
          <w:tcPr>
            <w:tcW w:w="565" w:type="dxa"/>
          </w:tcPr>
          <w:p>
            <w:pPr>
              <w:widowControl w:val="0"/>
              <w:kinsoku/>
              <w:autoSpaceDE w:val="0"/>
              <w:autoSpaceDN w:val="0"/>
              <w:adjustRightInd/>
              <w:snapToGrid/>
              <w:spacing w:before="56" w:line="360" w:lineRule="auto"/>
              <w:ind w:left="204" w:right="200"/>
              <w:jc w:val="center"/>
              <w:textAlignment w:val="auto"/>
              <w:rPr>
                <w:rFonts w:hint="eastAsia" w:ascii="宋体" w:hAnsi="宋体" w:eastAsia="宋体" w:cs="宋体"/>
                <w:snapToGrid/>
                <w:color w:val="000000"/>
                <w:kern w:val="0"/>
                <w:szCs w:val="21"/>
              </w:rPr>
            </w:pPr>
          </w:p>
        </w:tc>
      </w:tr>
    </w:tbl>
    <w:p>
      <w:pPr>
        <w:keepNext/>
        <w:keepLines/>
        <w:spacing w:before="312" w:beforeLines="100" w:after="312" w:afterLines="100"/>
        <w:jc w:val="left"/>
        <w:outlineLvl w:val="1"/>
        <w:rPr>
          <w:rFonts w:hint="eastAsia" w:ascii="黑体" w:hAnsi="黑体" w:eastAsia="黑体" w:cs="黑体"/>
          <w:bCs/>
          <w:color w:val="000000"/>
          <w:szCs w:val="21"/>
        </w:rPr>
        <w:sectPr>
          <w:pgSz w:w="11906" w:h="16838"/>
          <w:pgMar w:top="1843" w:right="1800" w:bottom="1440" w:left="1800" w:header="851" w:footer="992" w:gutter="0"/>
          <w:pgNumType w:start="1"/>
          <w:cols w:space="425" w:num="1"/>
          <w:docGrid w:type="lines" w:linePitch="312" w:charSpace="0"/>
        </w:sectPr>
      </w:pPr>
    </w:p>
    <w:p>
      <w:pPr>
        <w:keepNext/>
        <w:keepLines/>
        <w:widowControl w:val="0"/>
        <w:kinsoku/>
        <w:autoSpaceDE/>
        <w:autoSpaceDN/>
        <w:adjustRightInd/>
        <w:snapToGrid/>
        <w:spacing w:before="312" w:beforeLines="100" w:after="312" w:afterLines="100"/>
        <w:jc w:val="left"/>
        <w:textAlignment w:val="auto"/>
        <w:outlineLvl w:val="1"/>
        <w:rPr>
          <w:rFonts w:hint="eastAsia" w:ascii="黑体" w:hAnsi="黑体" w:eastAsia="黑体" w:cs="黑体"/>
          <w:bCs/>
          <w:snapToGrid/>
          <w:color w:val="000000"/>
          <w:kern w:val="2"/>
          <w:szCs w:val="21"/>
        </w:rPr>
      </w:pPr>
      <w:r>
        <w:rPr>
          <w:rFonts w:hint="eastAsia" w:ascii="黑体" w:hAnsi="黑体" w:eastAsia="黑体" w:cs="黑体"/>
          <w:bCs/>
          <w:snapToGrid/>
          <w:color w:val="000000"/>
          <w:kern w:val="2"/>
          <w:szCs w:val="21"/>
        </w:rPr>
        <w:t>附件4：监测项目操作</w:t>
      </w:r>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highlight w:val="none"/>
        </w:rPr>
      </w:pPr>
      <w:r>
        <w:rPr>
          <w:rFonts w:hint="eastAsia" w:ascii="黑体" w:hAnsi="黑体" w:eastAsia="黑体" w:cs="黑体"/>
          <w:bCs/>
          <w:snapToGrid/>
          <w:color w:val="000000"/>
          <w:kern w:val="2"/>
          <w:szCs w:val="21"/>
        </w:rPr>
        <w:t>一、</w:t>
      </w:r>
      <w:r>
        <w:rPr>
          <w:rFonts w:hint="eastAsia" w:ascii="黑体" w:hAnsi="黑体" w:eastAsia="黑体" w:cs="黑体"/>
          <w:bCs/>
          <w:snapToGrid/>
          <w:color w:val="000000"/>
          <w:kern w:val="2"/>
          <w:szCs w:val="21"/>
          <w:highlight w:val="none"/>
        </w:rPr>
        <w:t>沉降菌检测操作规程</w:t>
      </w:r>
      <w:bookmarkEnd w:id="18"/>
    </w:p>
    <w:p>
      <w:pPr>
        <w:widowControl w:val="0"/>
        <w:tabs>
          <w:tab w:val="left" w:pos="9720"/>
        </w:tabs>
        <w:kinsoku/>
        <w:autoSpaceDE/>
        <w:autoSpaceDN/>
        <w:adjustRightInd/>
        <w:snapToGrid/>
        <w:ind w:right="-55" w:rightChars="-26"/>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1.测试状态</w:t>
      </w:r>
    </w:p>
    <w:p>
      <w:pPr>
        <w:widowControl w:val="0"/>
        <w:tabs>
          <w:tab w:val="left" w:pos="10080"/>
        </w:tabs>
        <w:kinsoku/>
        <w:autoSpaceDE/>
        <w:autoSpaceDN/>
        <w:adjustRightInd/>
        <w:snapToGrid/>
        <w:ind w:right="-56"/>
        <w:jc w:val="both"/>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1.1 测试前，被测洁净室（区）内的各项指数须控制在规定值内。测试前，被测洁净室（区）已经过消毒。</w:t>
      </w:r>
    </w:p>
    <w:p>
      <w:pPr>
        <w:widowControl w:val="0"/>
        <w:tabs>
          <w:tab w:val="left" w:pos="10080"/>
        </w:tabs>
        <w:kinsoku/>
        <w:autoSpaceDE/>
        <w:autoSpaceDN/>
        <w:adjustRightInd/>
        <w:snapToGrid/>
        <w:ind w:right="-56"/>
        <w:jc w:val="both"/>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1.2 测试状态有静态和动态两种，测试状态的选择必须符合调配要求，并在报告中注明测试状态。</w:t>
      </w:r>
    </w:p>
    <w:p>
      <w:pPr>
        <w:widowControl w:val="0"/>
        <w:tabs>
          <w:tab w:val="left" w:pos="10080"/>
        </w:tabs>
        <w:kinsoku/>
        <w:autoSpaceDE/>
        <w:autoSpaceDN/>
        <w:adjustRightInd/>
        <w:snapToGrid/>
        <w:ind w:right="-56"/>
        <w:jc w:val="both"/>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1.3 静态测试：洁净室（区）净化空调系统已处于正常运行状态，设备已安装，洁净室（区）内没有调配人员的情况下进行的测试。室内测试人员不得多于2人。</w:t>
      </w:r>
    </w:p>
    <w:p>
      <w:pPr>
        <w:widowControl w:val="0"/>
        <w:tabs>
          <w:tab w:val="left" w:pos="2520"/>
          <w:tab w:val="left" w:pos="9720"/>
        </w:tabs>
        <w:kinsoku/>
        <w:autoSpaceDE/>
        <w:autoSpaceDN/>
        <w:adjustRightInd/>
        <w:snapToGrid/>
        <w:ind w:right="17"/>
        <w:jc w:val="both"/>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1.4 动态测试：洁净室（区）已处于正常调配状态下进行的测试。</w:t>
      </w:r>
    </w:p>
    <w:p>
      <w:pPr>
        <w:widowControl w:val="0"/>
        <w:tabs>
          <w:tab w:val="left" w:pos="9720"/>
        </w:tabs>
        <w:kinsoku/>
        <w:autoSpaceDE/>
        <w:autoSpaceDN/>
        <w:adjustRightInd/>
        <w:snapToGrid/>
        <w:ind w:right="-55" w:rightChars="-26"/>
        <w:jc w:val="both"/>
        <w:textAlignment w:val="auto"/>
        <w:rPr>
          <w:rFonts w:ascii="宋体" w:hAnsi="宋体" w:eastAsia="宋体" w:cs="宋体"/>
          <w:snapToGrid/>
          <w:color w:val="000000"/>
          <w:kern w:val="2"/>
          <w:szCs w:val="21"/>
          <w:highlight w:val="none"/>
        </w:rPr>
      </w:pPr>
      <w:r>
        <w:rPr>
          <w:rFonts w:hint="eastAsia" w:ascii="宋体" w:hAnsi="宋体" w:eastAsia="宋体" w:cs="宋体"/>
          <w:bCs/>
          <w:snapToGrid/>
          <w:color w:val="000000"/>
          <w:kern w:val="21"/>
          <w:szCs w:val="21"/>
          <w:highlight w:val="none"/>
        </w:rPr>
        <w:t>2.测试人员：</w:t>
      </w:r>
      <w:r>
        <w:rPr>
          <w:rFonts w:hint="eastAsia" w:ascii="宋体" w:hAnsi="宋体" w:eastAsia="宋体" w:cs="宋体"/>
          <w:snapToGrid/>
          <w:color w:val="000000"/>
          <w:kern w:val="2"/>
          <w:szCs w:val="21"/>
          <w:highlight w:val="none"/>
        </w:rPr>
        <w:t>测试人员的穿戴必须符合各洁净级别要求。</w:t>
      </w:r>
    </w:p>
    <w:p>
      <w:pPr>
        <w:widowControl w:val="0"/>
        <w:tabs>
          <w:tab w:val="left" w:pos="9720"/>
        </w:tabs>
        <w:kinsoku/>
        <w:autoSpaceDE/>
        <w:autoSpaceDN/>
        <w:adjustRightInd/>
        <w:snapToGrid/>
        <w:ind w:right="-55" w:rightChars="-26"/>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3.测试步骤</w:t>
      </w:r>
    </w:p>
    <w:p>
      <w:pPr>
        <w:widowControl w:val="0"/>
        <w:tabs>
          <w:tab w:val="left" w:pos="9720"/>
        </w:tabs>
        <w:kinsoku/>
        <w:autoSpaceDE/>
        <w:autoSpaceDN/>
        <w:adjustRightInd/>
        <w:snapToGrid/>
        <w:ind w:right="-55" w:rightChars="-26"/>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 xml:space="preserve">3.1 </w:t>
      </w:r>
      <w:r>
        <w:rPr>
          <w:rFonts w:hint="eastAsia" w:ascii="宋体" w:hAnsi="宋体" w:eastAsia="宋体" w:cs="宋体"/>
          <w:snapToGrid/>
          <w:color w:val="000000"/>
          <w:kern w:val="2"/>
          <w:szCs w:val="21"/>
          <w:highlight w:val="none"/>
        </w:rPr>
        <w:t xml:space="preserve">采样时间：静态测试时，培养基暴露时间30 </w:t>
      </w:r>
      <w:r>
        <w:rPr>
          <w:rFonts w:hint="eastAsia" w:ascii="宋体" w:hAnsi="宋体" w:eastAsia="宋体" w:cs="宋体"/>
          <w:bCs/>
          <w:snapToGrid/>
          <w:color w:val="000000"/>
          <w:kern w:val="21"/>
          <w:szCs w:val="21"/>
          <w:highlight w:val="none"/>
        </w:rPr>
        <w:t>min</w:t>
      </w:r>
      <w:r>
        <w:rPr>
          <w:rFonts w:hint="eastAsia" w:ascii="宋体" w:hAnsi="宋体" w:eastAsia="宋体" w:cs="宋体"/>
          <w:snapToGrid/>
          <w:color w:val="000000"/>
          <w:kern w:val="2"/>
          <w:szCs w:val="21"/>
          <w:highlight w:val="none"/>
        </w:rPr>
        <w:t>以上；动态测试时，培养基的暴露时间为不大于4 h，同一位置可使用多个平皿连续监测并累计记数。</w:t>
      </w:r>
      <w:r>
        <w:rPr>
          <w:rFonts w:hint="eastAsia" w:ascii="宋体" w:hAnsi="宋体" w:eastAsia="宋体" w:cs="宋体"/>
          <w:bCs/>
          <w:snapToGrid/>
          <w:color w:val="000000"/>
          <w:kern w:val="21"/>
          <w:szCs w:val="21"/>
          <w:highlight w:val="none"/>
        </w:rPr>
        <w:t>将已制备好的培养皿按采样点布置图逐个放置，然后从里到外逐个打开培养皿</w:t>
      </w:r>
    </w:p>
    <w:p>
      <w:pPr>
        <w:widowControl w:val="0"/>
        <w:tabs>
          <w:tab w:val="left" w:pos="9720"/>
        </w:tabs>
        <w:kinsoku/>
        <w:autoSpaceDE/>
        <w:autoSpaceDN/>
        <w:adjustRightInd/>
        <w:snapToGrid/>
        <w:ind w:left="2220" w:leftChars="57" w:right="-55" w:rightChars="-26" w:hanging="2100" w:hangingChars="1000"/>
        <w:jc w:val="both"/>
        <w:textAlignment w:val="auto"/>
        <w:rPr>
          <w:rFonts w:ascii="宋体" w:hAnsi="宋体" w:eastAsia="宋体" w:cs="宋体"/>
          <w:snapToGrid/>
          <w:color w:val="000000"/>
          <w:kern w:val="2"/>
          <w:szCs w:val="21"/>
          <w:highlight w:val="none"/>
        </w:rPr>
      </w:pPr>
      <w:r>
        <w:rPr>
          <w:rFonts w:hint="eastAsia" w:ascii="宋体" w:hAnsi="宋体" w:eastAsia="宋体" w:cs="宋体"/>
          <w:bCs/>
          <w:snapToGrid/>
          <w:color w:val="000000"/>
          <w:kern w:val="21"/>
          <w:szCs w:val="21"/>
          <w:highlight w:val="none"/>
        </w:rPr>
        <w:t>盖，使培养基表面暴露在空气中。</w:t>
      </w:r>
    </w:p>
    <w:p>
      <w:pPr>
        <w:widowControl w:val="0"/>
        <w:tabs>
          <w:tab w:val="left" w:pos="2520"/>
          <w:tab w:val="left" w:pos="10080"/>
          <w:tab w:val="left" w:pos="10204"/>
        </w:tabs>
        <w:kinsoku/>
        <w:autoSpaceDE/>
        <w:autoSpaceDN/>
        <w:adjustRightInd/>
        <w:snapToGrid/>
        <w:ind w:right="-55" w:rightChars="-26"/>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3.2 全部采样结束后，将培养皿倒置于医院感染科的培养箱中培养。</w:t>
      </w:r>
    </w:p>
    <w:p>
      <w:pPr>
        <w:widowControl w:val="0"/>
        <w:tabs>
          <w:tab w:val="left" w:pos="9720"/>
        </w:tabs>
        <w:kinsoku/>
        <w:autoSpaceDE/>
        <w:autoSpaceDN/>
        <w:adjustRightInd/>
        <w:snapToGrid/>
        <w:ind w:right="-55" w:rightChars="-26"/>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4.测试时间</w:t>
      </w:r>
    </w:p>
    <w:p>
      <w:pPr>
        <w:widowControl w:val="0"/>
        <w:tabs>
          <w:tab w:val="left" w:pos="9720"/>
        </w:tabs>
        <w:kinsoku/>
        <w:autoSpaceDE/>
        <w:autoSpaceDN/>
        <w:adjustRightInd/>
        <w:snapToGrid/>
        <w:ind w:right="-55" w:rightChars="-26" w:firstLine="420" w:firstLineChars="200"/>
        <w:jc w:val="both"/>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若在空态或调配开始前测试，单向流洁净室（区）下，测试宜在净化空调系统正常运行时间不少于10 min后开始。对非单向流洁净室（区），测试宜净化空调系统正常运行时间不少于30 min后开始。若在调配 结束后测试，对单向流洁净室，测试宜在调配操作人员撤离现场并经过10 min自净后开始；对非单向流洁净室，测试宜在调配操作人员撤离现场并经过30 min自净后开始。</w:t>
      </w:r>
    </w:p>
    <w:p>
      <w:pPr>
        <w:widowControl w:val="0"/>
        <w:tabs>
          <w:tab w:val="left" w:pos="9720"/>
        </w:tabs>
        <w:kinsoku/>
        <w:autoSpaceDE/>
        <w:autoSpaceDN/>
        <w:adjustRightInd/>
        <w:snapToGrid/>
        <w:ind w:right="-55" w:rightChars="-26"/>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5.检测频次</w:t>
      </w:r>
    </w:p>
    <w:p>
      <w:pPr>
        <w:widowControl w:val="0"/>
        <w:kinsoku/>
        <w:autoSpaceDE/>
        <w:autoSpaceDN/>
        <w:adjustRightInd/>
        <w:snapToGrid/>
        <w:jc w:val="both"/>
        <w:textAlignment w:val="auto"/>
        <w:rPr>
          <w:rFonts w:hint="eastAsia"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5.1 洁净区</w:t>
      </w:r>
      <w:r>
        <w:rPr>
          <w:rFonts w:hint="eastAsia" w:ascii="宋体" w:hAnsi="宋体" w:eastAsia="宋体" w:cs="宋体"/>
          <w:snapToGrid/>
          <w:color w:val="000000"/>
          <w:kern w:val="0"/>
          <w:szCs w:val="21"/>
          <w:highlight w:val="none"/>
        </w:rPr>
        <w:t>沉降菌日常</w:t>
      </w:r>
      <w:r>
        <w:rPr>
          <w:rFonts w:hint="eastAsia" w:ascii="宋体" w:hAnsi="宋体" w:eastAsia="宋体" w:cs="宋体"/>
          <w:bCs/>
          <w:snapToGrid/>
          <w:color w:val="000000"/>
          <w:kern w:val="21"/>
          <w:szCs w:val="21"/>
          <w:highlight w:val="none"/>
        </w:rPr>
        <w:t>动态监测频次：</w:t>
      </w:r>
    </w:p>
    <w:p>
      <w:pPr>
        <w:widowControl w:val="0"/>
        <w:kinsoku/>
        <w:autoSpaceDE/>
        <w:autoSpaceDN/>
        <w:adjustRightInd/>
        <w:snapToGrid/>
        <w:jc w:val="both"/>
        <w:textAlignment w:val="auto"/>
        <w:rPr>
          <w:rFonts w:hint="eastAsia" w:ascii="宋体" w:hAnsi="宋体" w:eastAsia="宋体" w:cs="宋体"/>
          <w:bCs/>
          <w:snapToGrid/>
          <w:color w:val="000000"/>
          <w:kern w:val="21"/>
          <w:szCs w:val="21"/>
          <w:highlight w:val="none"/>
        </w:rPr>
      </w:pPr>
    </w:p>
    <w:tbl>
      <w:tblPr>
        <w:tblStyle w:val="6"/>
        <w:tblpPr w:leftFromText="180" w:rightFromText="180" w:vertAnchor="text" w:horzAnchor="page" w:tblpX="1952" w:tblpY="103"/>
        <w:tblOverlap w:val="never"/>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3028"/>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7" w:type="dxa"/>
            <w:vAlign w:val="center"/>
          </w:tcPr>
          <w:p>
            <w:pPr>
              <w:widowControl/>
              <w:kinsoku/>
              <w:autoSpaceDE/>
              <w:autoSpaceDN/>
              <w:adjustRightInd/>
              <w:snapToGrid/>
              <w:jc w:val="center"/>
              <w:textAlignment w:val="auto"/>
              <w:rPr>
                <w:rFonts w:ascii="宋体" w:hAnsi="宋体" w:eastAsia="宋体" w:cs="宋体"/>
                <w:snapToGrid/>
                <w:color w:val="000000"/>
                <w:kern w:val="0"/>
                <w:szCs w:val="21"/>
                <w:highlight w:val="none"/>
              </w:rPr>
            </w:pPr>
            <w:r>
              <w:rPr>
                <w:rFonts w:hint="eastAsia" w:ascii="宋体" w:hAnsi="宋体" w:eastAsia="宋体" w:cs="宋体"/>
                <w:snapToGrid/>
                <w:color w:val="000000"/>
                <w:kern w:val="0"/>
                <w:szCs w:val="21"/>
                <w:highlight w:val="none"/>
              </w:rPr>
              <w:t>洁净级别</w:t>
            </w:r>
          </w:p>
        </w:tc>
        <w:tc>
          <w:tcPr>
            <w:tcW w:w="3028" w:type="dxa"/>
            <w:vAlign w:val="center"/>
          </w:tcPr>
          <w:p>
            <w:pPr>
              <w:widowControl/>
              <w:kinsoku/>
              <w:autoSpaceDE/>
              <w:autoSpaceDN/>
              <w:adjustRightInd/>
              <w:snapToGrid/>
              <w:jc w:val="center"/>
              <w:textAlignment w:val="auto"/>
              <w:rPr>
                <w:rFonts w:ascii="宋体" w:hAnsi="宋体" w:eastAsia="宋体" w:cs="宋体"/>
                <w:snapToGrid/>
                <w:color w:val="000000"/>
                <w:kern w:val="0"/>
                <w:szCs w:val="21"/>
                <w:highlight w:val="none"/>
              </w:rPr>
            </w:pPr>
            <w:r>
              <w:rPr>
                <w:rFonts w:hint="eastAsia" w:ascii="宋体" w:hAnsi="宋体" w:eastAsia="宋体" w:cs="宋体"/>
                <w:snapToGrid/>
                <w:color w:val="000000"/>
                <w:kern w:val="0"/>
                <w:szCs w:val="21"/>
                <w:highlight w:val="none"/>
              </w:rPr>
              <w:t>监测频率</w:t>
            </w:r>
          </w:p>
        </w:tc>
        <w:tc>
          <w:tcPr>
            <w:tcW w:w="2433" w:type="dxa"/>
            <w:vAlign w:val="center"/>
          </w:tcPr>
          <w:p>
            <w:pPr>
              <w:widowControl/>
              <w:kinsoku/>
              <w:autoSpaceDE/>
              <w:autoSpaceDN/>
              <w:adjustRightInd/>
              <w:snapToGrid/>
              <w:jc w:val="center"/>
              <w:textAlignment w:val="auto"/>
              <w:rPr>
                <w:rFonts w:ascii="宋体" w:hAnsi="宋体" w:eastAsia="宋体" w:cs="宋体"/>
                <w:snapToGrid/>
                <w:color w:val="000000"/>
                <w:kern w:val="0"/>
                <w:szCs w:val="21"/>
                <w:highlight w:val="none"/>
              </w:rPr>
            </w:pPr>
            <w:r>
              <w:rPr>
                <w:rFonts w:hint="eastAsia" w:ascii="宋体" w:hAnsi="宋体" w:eastAsia="宋体" w:cs="宋体"/>
                <w:snapToGrid/>
                <w:color w:val="00000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917" w:type="dxa"/>
            <w:vAlign w:val="center"/>
          </w:tcPr>
          <w:p>
            <w:pPr>
              <w:widowControl/>
              <w:kinsoku/>
              <w:autoSpaceDE/>
              <w:autoSpaceDN/>
              <w:adjustRightInd/>
              <w:snapToGrid/>
              <w:jc w:val="center"/>
              <w:textAlignment w:val="auto"/>
              <w:rPr>
                <w:rFonts w:ascii="宋体" w:hAnsi="宋体" w:eastAsia="宋体" w:cs="宋体"/>
                <w:snapToGrid/>
                <w:color w:val="000000"/>
                <w:kern w:val="0"/>
                <w:szCs w:val="21"/>
                <w:highlight w:val="none"/>
              </w:rPr>
            </w:pPr>
            <w:r>
              <w:rPr>
                <w:rFonts w:hint="eastAsia" w:ascii="宋体" w:hAnsi="宋体" w:eastAsia="宋体" w:cs="宋体"/>
                <w:snapToGrid/>
                <w:color w:val="000000"/>
                <w:kern w:val="0"/>
                <w:szCs w:val="21"/>
                <w:highlight w:val="none"/>
                <w:lang w:val="en-US" w:eastAsia="zh-CN"/>
              </w:rPr>
              <w:t>百（</w:t>
            </w:r>
            <w:r>
              <w:rPr>
                <w:rFonts w:hint="eastAsia" w:ascii="宋体" w:hAnsi="宋体" w:eastAsia="宋体" w:cs="宋体"/>
                <w:snapToGrid/>
                <w:color w:val="000000"/>
                <w:kern w:val="0"/>
                <w:szCs w:val="21"/>
                <w:highlight w:val="none"/>
              </w:rPr>
              <w:t>A</w:t>
            </w:r>
            <w:r>
              <w:rPr>
                <w:rFonts w:hint="eastAsia" w:ascii="宋体" w:hAnsi="宋体" w:eastAsia="宋体" w:cs="宋体"/>
                <w:snapToGrid/>
                <w:color w:val="000000"/>
                <w:kern w:val="0"/>
                <w:szCs w:val="21"/>
                <w:highlight w:val="none"/>
                <w:lang w:eastAsia="zh-CN"/>
              </w:rPr>
              <w:t>）</w:t>
            </w:r>
            <w:r>
              <w:rPr>
                <w:rFonts w:hint="eastAsia" w:ascii="宋体" w:hAnsi="宋体" w:eastAsia="宋体" w:cs="宋体"/>
                <w:snapToGrid/>
                <w:color w:val="000000"/>
                <w:kern w:val="0"/>
                <w:szCs w:val="21"/>
                <w:highlight w:val="none"/>
              </w:rPr>
              <w:t>级</w:t>
            </w:r>
          </w:p>
        </w:tc>
        <w:tc>
          <w:tcPr>
            <w:tcW w:w="3028" w:type="dxa"/>
            <w:vAlign w:val="center"/>
          </w:tcPr>
          <w:p>
            <w:pPr>
              <w:widowControl/>
              <w:kinsoku/>
              <w:autoSpaceDE/>
              <w:autoSpaceDN/>
              <w:adjustRightInd/>
              <w:snapToGrid/>
              <w:jc w:val="center"/>
              <w:textAlignment w:val="auto"/>
              <w:rPr>
                <w:rFonts w:ascii="宋体" w:hAnsi="宋体" w:eastAsia="宋体" w:cs="宋体"/>
                <w:snapToGrid/>
                <w:color w:val="000000"/>
                <w:kern w:val="0"/>
                <w:szCs w:val="21"/>
                <w:highlight w:val="none"/>
              </w:rPr>
            </w:pPr>
            <w:r>
              <w:rPr>
                <w:rFonts w:hint="eastAsia" w:ascii="宋体" w:hAnsi="宋体" w:eastAsia="宋体" w:cs="宋体"/>
                <w:snapToGrid/>
                <w:color w:val="000000"/>
                <w:kern w:val="0"/>
                <w:szCs w:val="21"/>
                <w:highlight w:val="none"/>
              </w:rPr>
              <w:t>每季度一次</w:t>
            </w:r>
          </w:p>
        </w:tc>
        <w:tc>
          <w:tcPr>
            <w:tcW w:w="2433" w:type="dxa"/>
            <w:vAlign w:val="center"/>
          </w:tcPr>
          <w:p>
            <w:pPr>
              <w:widowControl/>
              <w:kinsoku/>
              <w:autoSpaceDE/>
              <w:autoSpaceDN/>
              <w:adjustRightInd/>
              <w:snapToGrid/>
              <w:jc w:val="center"/>
              <w:textAlignment w:val="auto"/>
              <w:rPr>
                <w:rFonts w:ascii="宋体" w:hAnsi="宋体" w:eastAsia="宋体" w:cs="宋体"/>
                <w:snapToGrid/>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917" w:type="dxa"/>
            <w:vAlign w:val="center"/>
          </w:tcPr>
          <w:p>
            <w:pPr>
              <w:widowControl/>
              <w:kinsoku/>
              <w:autoSpaceDE/>
              <w:autoSpaceDN/>
              <w:adjustRightInd/>
              <w:snapToGrid/>
              <w:jc w:val="center"/>
              <w:textAlignment w:val="auto"/>
              <w:rPr>
                <w:rFonts w:ascii="宋体" w:hAnsi="宋体" w:eastAsia="宋体" w:cs="宋体"/>
                <w:snapToGrid/>
                <w:color w:val="000000"/>
                <w:kern w:val="0"/>
                <w:szCs w:val="21"/>
                <w:highlight w:val="none"/>
              </w:rPr>
            </w:pPr>
            <w:r>
              <w:rPr>
                <w:rFonts w:hint="eastAsia" w:ascii="宋体" w:hAnsi="宋体" w:eastAsia="宋体" w:cs="宋体"/>
                <w:snapToGrid/>
                <w:color w:val="000000"/>
                <w:kern w:val="0"/>
                <w:szCs w:val="21"/>
                <w:highlight w:val="none"/>
                <w:lang w:val="en-US" w:eastAsia="zh-CN"/>
              </w:rPr>
              <w:t>十万（</w:t>
            </w:r>
            <w:r>
              <w:rPr>
                <w:rFonts w:hint="eastAsia" w:ascii="宋体" w:hAnsi="宋体" w:eastAsia="宋体" w:cs="宋体"/>
                <w:snapToGrid/>
                <w:color w:val="000000"/>
                <w:kern w:val="0"/>
                <w:szCs w:val="21"/>
                <w:highlight w:val="none"/>
              </w:rPr>
              <w:t>C</w:t>
            </w:r>
            <w:r>
              <w:rPr>
                <w:rFonts w:hint="eastAsia" w:ascii="宋体" w:hAnsi="宋体" w:eastAsia="宋体" w:cs="宋体"/>
                <w:snapToGrid/>
                <w:color w:val="000000"/>
                <w:kern w:val="0"/>
                <w:szCs w:val="21"/>
                <w:highlight w:val="none"/>
                <w:lang w:eastAsia="zh-CN"/>
              </w:rPr>
              <w:t>）</w:t>
            </w:r>
            <w:r>
              <w:rPr>
                <w:rFonts w:hint="eastAsia" w:ascii="宋体" w:hAnsi="宋体" w:eastAsia="宋体" w:cs="宋体"/>
                <w:snapToGrid/>
                <w:color w:val="000000"/>
                <w:kern w:val="0"/>
                <w:szCs w:val="21"/>
                <w:highlight w:val="none"/>
              </w:rPr>
              <w:t>级</w:t>
            </w:r>
          </w:p>
        </w:tc>
        <w:tc>
          <w:tcPr>
            <w:tcW w:w="3028" w:type="dxa"/>
            <w:vAlign w:val="center"/>
          </w:tcPr>
          <w:p>
            <w:pPr>
              <w:widowControl/>
              <w:kinsoku/>
              <w:autoSpaceDE/>
              <w:autoSpaceDN/>
              <w:adjustRightInd/>
              <w:snapToGrid/>
              <w:jc w:val="center"/>
              <w:textAlignment w:val="auto"/>
              <w:rPr>
                <w:rFonts w:ascii="宋体" w:hAnsi="宋体" w:eastAsia="宋体" w:cs="宋体"/>
                <w:snapToGrid/>
                <w:color w:val="000000"/>
                <w:kern w:val="0"/>
                <w:szCs w:val="21"/>
                <w:highlight w:val="none"/>
              </w:rPr>
            </w:pPr>
            <w:r>
              <w:rPr>
                <w:rFonts w:hint="eastAsia" w:ascii="宋体" w:hAnsi="宋体" w:eastAsia="宋体" w:cs="宋体"/>
                <w:snapToGrid/>
                <w:color w:val="000000"/>
                <w:kern w:val="0"/>
                <w:szCs w:val="21"/>
                <w:highlight w:val="none"/>
              </w:rPr>
              <w:t>每季度一次</w:t>
            </w:r>
          </w:p>
        </w:tc>
        <w:tc>
          <w:tcPr>
            <w:tcW w:w="2433" w:type="dxa"/>
            <w:vAlign w:val="center"/>
          </w:tcPr>
          <w:p>
            <w:pPr>
              <w:widowControl/>
              <w:kinsoku/>
              <w:autoSpaceDE/>
              <w:autoSpaceDN/>
              <w:adjustRightInd/>
              <w:snapToGrid/>
              <w:jc w:val="center"/>
              <w:textAlignment w:val="auto"/>
              <w:rPr>
                <w:rFonts w:ascii="宋体" w:hAnsi="宋体" w:eastAsia="宋体" w:cs="宋体"/>
                <w:snapToGrid/>
                <w:color w:val="000000"/>
                <w:kern w:val="0"/>
                <w:szCs w:val="21"/>
                <w:highlight w:val="none"/>
              </w:rPr>
            </w:pPr>
          </w:p>
        </w:tc>
      </w:tr>
    </w:tbl>
    <w:p>
      <w:pPr>
        <w:widowControl w:val="0"/>
        <w:tabs>
          <w:tab w:val="left" w:pos="9720"/>
        </w:tabs>
        <w:kinsoku/>
        <w:autoSpaceDE/>
        <w:autoSpaceDN/>
        <w:adjustRightInd/>
        <w:snapToGrid/>
        <w:jc w:val="left"/>
        <w:textAlignment w:val="auto"/>
        <w:rPr>
          <w:rFonts w:hint="eastAsia" w:ascii="宋体" w:hAnsi="宋体" w:eastAsia="宋体" w:cs="宋体"/>
          <w:bCs/>
          <w:snapToGrid/>
          <w:color w:val="000000"/>
          <w:kern w:val="21"/>
          <w:szCs w:val="21"/>
          <w:highlight w:val="none"/>
        </w:rPr>
      </w:pPr>
    </w:p>
    <w:p>
      <w:pPr>
        <w:widowControl w:val="0"/>
        <w:tabs>
          <w:tab w:val="left" w:pos="9720"/>
        </w:tabs>
        <w:kinsoku/>
        <w:autoSpaceDE/>
        <w:autoSpaceDN/>
        <w:adjustRightInd/>
        <w:snapToGrid/>
        <w:jc w:val="left"/>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6.采样点</w:t>
      </w:r>
    </w:p>
    <w:p>
      <w:pPr>
        <w:widowControl w:val="0"/>
        <w:tabs>
          <w:tab w:val="left" w:pos="9720"/>
        </w:tabs>
        <w:kinsoku/>
        <w:autoSpaceDE/>
        <w:autoSpaceDN/>
        <w:adjustRightInd/>
        <w:snapToGrid/>
        <w:jc w:val="left"/>
        <w:textAlignment w:val="auto"/>
        <w:rPr>
          <w:rFonts w:hint="eastAsia"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6.1最少采样点数目</w:t>
      </w:r>
    </w:p>
    <w:p>
      <w:pPr>
        <w:widowControl w:val="0"/>
        <w:tabs>
          <w:tab w:val="left" w:pos="9720"/>
        </w:tabs>
        <w:kinsoku/>
        <w:autoSpaceDE/>
        <w:autoSpaceDN/>
        <w:adjustRightInd/>
        <w:snapToGrid/>
        <w:jc w:val="left"/>
        <w:textAlignment w:val="auto"/>
        <w:rPr>
          <w:rFonts w:hint="eastAsia" w:ascii="宋体" w:hAnsi="宋体" w:eastAsia="宋体" w:cs="宋体"/>
          <w:bCs/>
          <w:snapToGrid/>
          <w:color w:val="000000"/>
          <w:kern w:val="21"/>
          <w:szCs w:val="21"/>
          <w:highlight w:val="none"/>
        </w:rPr>
      </w:pPr>
    </w:p>
    <w:tbl>
      <w:tblPr>
        <w:tblStyle w:val="6"/>
        <w:tblW w:w="839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903"/>
        <w:gridCol w:w="1903"/>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right"/>
        </w:trPr>
        <w:tc>
          <w:tcPr>
            <w:tcW w:w="2630" w:type="dxa"/>
            <w:vMerge w:val="restart"/>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面积m</w:t>
            </w:r>
            <w:r>
              <w:rPr>
                <w:rFonts w:hint="eastAsia" w:ascii="宋体" w:hAnsi="宋体" w:eastAsia="宋体" w:cs="宋体"/>
                <w:snapToGrid/>
                <w:color w:val="000000"/>
                <w:kern w:val="2"/>
                <w:szCs w:val="21"/>
                <w:highlight w:val="none"/>
                <w:vertAlign w:val="superscript"/>
              </w:rPr>
              <w:t>2</w:t>
            </w:r>
          </w:p>
        </w:tc>
        <w:tc>
          <w:tcPr>
            <w:tcW w:w="5769" w:type="dxa"/>
            <w:gridSpan w:val="3"/>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洁净度级别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right"/>
        </w:trPr>
        <w:tc>
          <w:tcPr>
            <w:tcW w:w="2630" w:type="dxa"/>
            <w:vMerge w:val="continue"/>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p>
        </w:tc>
        <w:tc>
          <w:tcPr>
            <w:tcW w:w="190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lang w:val="en-US" w:eastAsia="zh-CN"/>
              </w:rPr>
              <w:t>百（</w:t>
            </w:r>
            <w:r>
              <w:rPr>
                <w:rFonts w:hint="eastAsia" w:ascii="宋体" w:hAnsi="宋体" w:eastAsia="宋体" w:cs="宋体"/>
                <w:snapToGrid/>
                <w:color w:val="000000"/>
                <w:kern w:val="2"/>
                <w:szCs w:val="21"/>
                <w:highlight w:val="none"/>
              </w:rPr>
              <w:t>A</w:t>
            </w:r>
            <w:r>
              <w:rPr>
                <w:rFonts w:hint="eastAsia" w:ascii="宋体" w:hAnsi="宋体" w:eastAsia="宋体" w:cs="宋体"/>
                <w:snapToGrid/>
                <w:color w:val="000000"/>
                <w:kern w:val="2"/>
                <w:szCs w:val="21"/>
                <w:highlight w:val="none"/>
                <w:lang w:eastAsia="zh-CN"/>
              </w:rPr>
              <w:t>）</w:t>
            </w:r>
            <w:r>
              <w:rPr>
                <w:rFonts w:hint="eastAsia" w:ascii="宋体" w:hAnsi="宋体" w:eastAsia="宋体" w:cs="宋体"/>
                <w:snapToGrid/>
                <w:color w:val="000000"/>
                <w:kern w:val="2"/>
                <w:szCs w:val="21"/>
                <w:highlight w:val="none"/>
              </w:rPr>
              <w:t>级</w:t>
            </w:r>
          </w:p>
        </w:tc>
        <w:tc>
          <w:tcPr>
            <w:tcW w:w="190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lang w:val="en-US" w:eastAsia="zh-CN"/>
              </w:rPr>
              <w:t>十万（</w:t>
            </w:r>
            <w:r>
              <w:rPr>
                <w:rFonts w:hint="eastAsia" w:ascii="宋体" w:hAnsi="宋体" w:eastAsia="宋体" w:cs="宋体"/>
                <w:snapToGrid/>
                <w:color w:val="000000"/>
                <w:kern w:val="2"/>
                <w:szCs w:val="21"/>
                <w:highlight w:val="none"/>
              </w:rPr>
              <w:t>C</w:t>
            </w:r>
            <w:r>
              <w:rPr>
                <w:rFonts w:hint="eastAsia" w:ascii="宋体" w:hAnsi="宋体" w:eastAsia="宋体" w:cs="宋体"/>
                <w:snapToGrid/>
                <w:color w:val="000000"/>
                <w:kern w:val="2"/>
                <w:szCs w:val="21"/>
                <w:highlight w:val="none"/>
                <w:lang w:eastAsia="zh-CN"/>
              </w:rPr>
              <w:t>）</w:t>
            </w:r>
            <w:r>
              <w:rPr>
                <w:rFonts w:hint="eastAsia" w:ascii="宋体" w:hAnsi="宋体" w:eastAsia="宋体" w:cs="宋体"/>
                <w:snapToGrid/>
                <w:color w:val="000000"/>
                <w:kern w:val="2"/>
                <w:szCs w:val="21"/>
                <w:highlight w:val="none"/>
              </w:rPr>
              <w:t>级</w:t>
            </w:r>
          </w:p>
        </w:tc>
        <w:tc>
          <w:tcPr>
            <w:tcW w:w="196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lang w:val="en-US" w:eastAsia="zh-CN"/>
              </w:rPr>
              <w:t>百万（</w:t>
            </w:r>
            <w:r>
              <w:rPr>
                <w:rFonts w:hint="eastAsia" w:ascii="宋体" w:hAnsi="宋体" w:eastAsia="宋体" w:cs="宋体"/>
                <w:snapToGrid/>
                <w:color w:val="000000"/>
                <w:kern w:val="2"/>
                <w:szCs w:val="21"/>
                <w:highlight w:val="none"/>
              </w:rPr>
              <w:t>D</w:t>
            </w:r>
            <w:r>
              <w:rPr>
                <w:rFonts w:hint="eastAsia" w:ascii="宋体" w:hAnsi="宋体" w:eastAsia="宋体" w:cs="宋体"/>
                <w:snapToGrid/>
                <w:color w:val="000000"/>
                <w:kern w:val="2"/>
                <w:szCs w:val="21"/>
                <w:highlight w:val="none"/>
                <w:lang w:eastAsia="zh-CN"/>
              </w:rPr>
              <w:t>）</w:t>
            </w:r>
            <w:r>
              <w:rPr>
                <w:rFonts w:hint="eastAsia" w:ascii="宋体" w:hAnsi="宋体" w:eastAsia="宋体" w:cs="宋体"/>
                <w:snapToGrid/>
                <w:color w:val="000000"/>
                <w:kern w:val="2"/>
                <w:szCs w:val="21"/>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630"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＜10</w:t>
            </w:r>
          </w:p>
        </w:tc>
        <w:tc>
          <w:tcPr>
            <w:tcW w:w="1903"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2-3</w:t>
            </w:r>
          </w:p>
          <w:p>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Cs w:val="21"/>
                <w:highlight w:val="none"/>
              </w:rPr>
            </w:pPr>
          </w:p>
        </w:tc>
        <w:tc>
          <w:tcPr>
            <w:tcW w:w="1903"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w:t>
            </w:r>
          </w:p>
          <w:p>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Cs w:val="21"/>
                <w:highlight w:val="none"/>
              </w:rPr>
            </w:pPr>
          </w:p>
        </w:tc>
        <w:tc>
          <w:tcPr>
            <w:tcW w:w="1963"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w:t>
            </w:r>
          </w:p>
          <w:p>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630"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0"/>
                <w:szCs w:val="21"/>
                <w:highlight w:val="none"/>
              </w:rPr>
              <w:t>≥</w:t>
            </w:r>
            <w:r>
              <w:rPr>
                <w:rFonts w:hint="eastAsia" w:ascii="宋体" w:hAnsi="宋体" w:eastAsia="宋体" w:cs="宋体"/>
                <w:snapToGrid/>
                <w:color w:val="000000"/>
                <w:kern w:val="2"/>
                <w:szCs w:val="21"/>
                <w:highlight w:val="none"/>
              </w:rPr>
              <w:t>10～＜20</w:t>
            </w:r>
          </w:p>
        </w:tc>
        <w:tc>
          <w:tcPr>
            <w:tcW w:w="1903"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4</w:t>
            </w:r>
          </w:p>
        </w:tc>
        <w:tc>
          <w:tcPr>
            <w:tcW w:w="190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w:t>
            </w:r>
          </w:p>
        </w:tc>
        <w:tc>
          <w:tcPr>
            <w:tcW w:w="196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630"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0"/>
                <w:szCs w:val="21"/>
                <w:highlight w:val="none"/>
              </w:rPr>
              <w:t>≥</w:t>
            </w:r>
            <w:r>
              <w:rPr>
                <w:rFonts w:hint="eastAsia" w:ascii="宋体" w:hAnsi="宋体" w:eastAsia="宋体" w:cs="宋体"/>
                <w:snapToGrid/>
                <w:color w:val="000000"/>
                <w:kern w:val="2"/>
                <w:szCs w:val="21"/>
                <w:highlight w:val="none"/>
              </w:rPr>
              <w:t>20～＜40</w:t>
            </w:r>
          </w:p>
        </w:tc>
        <w:tc>
          <w:tcPr>
            <w:tcW w:w="1903"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8</w:t>
            </w:r>
          </w:p>
        </w:tc>
        <w:tc>
          <w:tcPr>
            <w:tcW w:w="190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w:t>
            </w:r>
          </w:p>
        </w:tc>
        <w:tc>
          <w:tcPr>
            <w:tcW w:w="196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630"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0"/>
                <w:szCs w:val="21"/>
                <w:highlight w:val="none"/>
              </w:rPr>
              <w:t>≥</w:t>
            </w:r>
            <w:r>
              <w:rPr>
                <w:rFonts w:hint="eastAsia" w:ascii="宋体" w:hAnsi="宋体" w:eastAsia="宋体" w:cs="宋体"/>
                <w:snapToGrid/>
                <w:color w:val="000000"/>
                <w:kern w:val="2"/>
                <w:szCs w:val="21"/>
                <w:highlight w:val="none"/>
              </w:rPr>
              <w:t>40～＜100</w:t>
            </w:r>
          </w:p>
        </w:tc>
        <w:tc>
          <w:tcPr>
            <w:tcW w:w="1903"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16</w:t>
            </w:r>
          </w:p>
        </w:tc>
        <w:tc>
          <w:tcPr>
            <w:tcW w:w="190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4</w:t>
            </w:r>
          </w:p>
        </w:tc>
        <w:tc>
          <w:tcPr>
            <w:tcW w:w="196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630"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0"/>
                <w:szCs w:val="21"/>
                <w:highlight w:val="none"/>
              </w:rPr>
              <w:t>≥</w:t>
            </w:r>
            <w:r>
              <w:rPr>
                <w:rFonts w:hint="eastAsia" w:ascii="宋体" w:hAnsi="宋体" w:eastAsia="宋体" w:cs="宋体"/>
                <w:snapToGrid/>
                <w:color w:val="000000"/>
                <w:kern w:val="2"/>
                <w:szCs w:val="21"/>
                <w:highlight w:val="none"/>
              </w:rPr>
              <w:t>100～＜200</w:t>
            </w:r>
          </w:p>
        </w:tc>
        <w:tc>
          <w:tcPr>
            <w:tcW w:w="1903"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40</w:t>
            </w:r>
          </w:p>
        </w:tc>
        <w:tc>
          <w:tcPr>
            <w:tcW w:w="190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10</w:t>
            </w:r>
          </w:p>
        </w:tc>
        <w:tc>
          <w:tcPr>
            <w:tcW w:w="196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630"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0"/>
                <w:szCs w:val="21"/>
                <w:highlight w:val="none"/>
              </w:rPr>
              <w:t>≥</w:t>
            </w:r>
            <w:r>
              <w:rPr>
                <w:rFonts w:hint="eastAsia" w:ascii="宋体" w:hAnsi="宋体" w:eastAsia="宋体" w:cs="宋体"/>
                <w:snapToGrid/>
                <w:color w:val="000000"/>
                <w:kern w:val="2"/>
                <w:szCs w:val="21"/>
                <w:highlight w:val="none"/>
              </w:rPr>
              <w:t>200～＜400</w:t>
            </w:r>
          </w:p>
        </w:tc>
        <w:tc>
          <w:tcPr>
            <w:tcW w:w="1903"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80</w:t>
            </w:r>
          </w:p>
        </w:tc>
        <w:tc>
          <w:tcPr>
            <w:tcW w:w="190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20</w:t>
            </w:r>
          </w:p>
        </w:tc>
        <w:tc>
          <w:tcPr>
            <w:tcW w:w="196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2630"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0"/>
                <w:szCs w:val="21"/>
                <w:highlight w:val="none"/>
              </w:rPr>
              <w:t>≥</w:t>
            </w:r>
            <w:r>
              <w:rPr>
                <w:rFonts w:hint="eastAsia" w:ascii="宋体" w:hAnsi="宋体" w:eastAsia="宋体" w:cs="宋体"/>
                <w:snapToGrid/>
                <w:color w:val="000000"/>
                <w:kern w:val="2"/>
                <w:szCs w:val="21"/>
                <w:highlight w:val="none"/>
              </w:rPr>
              <w:t>400～＜1000</w:t>
            </w:r>
          </w:p>
        </w:tc>
        <w:tc>
          <w:tcPr>
            <w:tcW w:w="1903"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160</w:t>
            </w:r>
          </w:p>
        </w:tc>
        <w:tc>
          <w:tcPr>
            <w:tcW w:w="190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13</w:t>
            </w:r>
          </w:p>
        </w:tc>
        <w:tc>
          <w:tcPr>
            <w:tcW w:w="196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13</w:t>
            </w:r>
          </w:p>
        </w:tc>
      </w:tr>
    </w:tbl>
    <w:p>
      <w:pPr>
        <w:widowControl w:val="0"/>
        <w:tabs>
          <w:tab w:val="left" w:pos="9720"/>
        </w:tabs>
        <w:kinsoku/>
        <w:autoSpaceDE/>
        <w:autoSpaceDN/>
        <w:adjustRightInd/>
        <w:snapToGrid/>
        <w:jc w:val="both"/>
        <w:textAlignment w:val="auto"/>
        <w:rPr>
          <w:rFonts w:hint="eastAsia" w:ascii="宋体" w:hAnsi="宋体" w:eastAsia="宋体" w:cs="宋体"/>
          <w:bCs/>
          <w:snapToGrid/>
          <w:color w:val="000000"/>
          <w:kern w:val="21"/>
          <w:szCs w:val="21"/>
          <w:highlight w:val="none"/>
        </w:rPr>
      </w:pPr>
    </w:p>
    <w:p>
      <w:pPr>
        <w:widowControl w:val="0"/>
        <w:tabs>
          <w:tab w:val="left" w:pos="9720"/>
        </w:tabs>
        <w:kinsoku/>
        <w:autoSpaceDE/>
        <w:autoSpaceDN/>
        <w:adjustRightInd/>
        <w:snapToGrid/>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6.2 采样次数：每个采样点一般采样一次。</w:t>
      </w:r>
    </w:p>
    <w:p>
      <w:pPr>
        <w:widowControl w:val="0"/>
        <w:tabs>
          <w:tab w:val="left" w:pos="9720"/>
        </w:tabs>
        <w:kinsoku/>
        <w:autoSpaceDE/>
        <w:autoSpaceDN/>
        <w:adjustRightInd/>
        <w:snapToGrid/>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6.3 工作区采样点的位置离地面0.8～1.5 m（略高于工作面）。</w:t>
      </w:r>
    </w:p>
    <w:p>
      <w:pPr>
        <w:widowControl w:val="0"/>
        <w:tabs>
          <w:tab w:val="left" w:pos="9720"/>
        </w:tabs>
        <w:kinsoku/>
        <w:autoSpaceDE/>
        <w:autoSpaceDN/>
        <w:adjustRightInd/>
        <w:snapToGrid/>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 xml:space="preserve">6.4 可在关键设备或关键工作活动范围处增加采样点。 </w:t>
      </w:r>
    </w:p>
    <w:p>
      <w:pPr>
        <w:widowControl w:val="0"/>
        <w:tabs>
          <w:tab w:val="left" w:pos="9720"/>
        </w:tabs>
        <w:kinsoku/>
        <w:autoSpaceDE/>
        <w:autoSpaceDN/>
        <w:adjustRightInd/>
        <w:snapToGrid/>
        <w:jc w:val="both"/>
        <w:textAlignment w:val="auto"/>
        <w:rPr>
          <w:rFonts w:hint="eastAsia"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6.5 在满足最少采样点数目的同时，还应该满足最少培养皿数，见下表。</w:t>
      </w:r>
    </w:p>
    <w:p>
      <w:pPr>
        <w:widowControl w:val="0"/>
        <w:tabs>
          <w:tab w:val="left" w:pos="9720"/>
        </w:tabs>
        <w:kinsoku/>
        <w:autoSpaceDE/>
        <w:autoSpaceDN/>
        <w:adjustRightInd/>
        <w:snapToGrid/>
        <w:jc w:val="both"/>
        <w:textAlignment w:val="auto"/>
        <w:rPr>
          <w:rFonts w:hint="eastAsia" w:ascii="宋体" w:hAnsi="宋体" w:eastAsia="宋体" w:cs="宋体"/>
          <w:bCs/>
          <w:snapToGrid/>
          <w:color w:val="000000"/>
          <w:kern w:val="21"/>
          <w:szCs w:val="21"/>
          <w:highlight w:val="none"/>
        </w:rPr>
      </w:pPr>
    </w:p>
    <w:tbl>
      <w:tblPr>
        <w:tblStyle w:val="6"/>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4"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洁净度级别</w:t>
            </w:r>
          </w:p>
        </w:tc>
        <w:tc>
          <w:tcPr>
            <w:tcW w:w="425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最少培养皿数(</w:t>
            </w:r>
            <w:r>
              <w:rPr>
                <w:rFonts w:hint="eastAsia" w:ascii="宋体" w:hAnsi="宋体" w:eastAsia="宋体" w:cs="宋体"/>
                <w:snapToGrid/>
                <w:color w:val="000000"/>
                <w:spacing w:val="-4"/>
                <w:kern w:val="2"/>
                <w:szCs w:val="21"/>
                <w:highlight w:val="none"/>
              </w:rPr>
              <w:t>Φ</w:t>
            </w:r>
            <w:r>
              <w:rPr>
                <w:rFonts w:hint="eastAsia" w:ascii="宋体" w:hAnsi="宋体" w:eastAsia="宋体" w:cs="宋体"/>
                <w:bCs/>
                <w:snapToGrid/>
                <w:color w:val="000000"/>
                <w:kern w:val="21"/>
                <w:szCs w:val="21"/>
                <w:highlight w:val="none"/>
              </w:rPr>
              <w:t>90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4"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lang w:val="en-US" w:eastAsia="zh-CN"/>
              </w:rPr>
              <w:t>百（</w:t>
            </w:r>
            <w:r>
              <w:rPr>
                <w:rFonts w:hint="eastAsia" w:ascii="宋体" w:hAnsi="宋体" w:eastAsia="宋体" w:cs="宋体"/>
                <w:snapToGrid/>
                <w:color w:val="000000"/>
                <w:kern w:val="2"/>
                <w:szCs w:val="21"/>
                <w:highlight w:val="none"/>
              </w:rPr>
              <w:t>A</w:t>
            </w:r>
            <w:r>
              <w:rPr>
                <w:rFonts w:hint="eastAsia" w:ascii="宋体" w:hAnsi="宋体" w:eastAsia="宋体" w:cs="宋体"/>
                <w:snapToGrid/>
                <w:color w:val="000000"/>
                <w:kern w:val="2"/>
                <w:szCs w:val="21"/>
                <w:highlight w:val="none"/>
                <w:lang w:eastAsia="zh-CN"/>
              </w:rPr>
              <w:t>）</w:t>
            </w:r>
            <w:r>
              <w:rPr>
                <w:rFonts w:hint="eastAsia" w:ascii="宋体" w:hAnsi="宋体" w:eastAsia="宋体" w:cs="宋体"/>
                <w:snapToGrid/>
                <w:color w:val="000000"/>
                <w:kern w:val="2"/>
                <w:szCs w:val="21"/>
                <w:highlight w:val="none"/>
              </w:rPr>
              <w:t>级</w:t>
            </w:r>
          </w:p>
        </w:tc>
        <w:tc>
          <w:tcPr>
            <w:tcW w:w="425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4"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lang w:val="en-US" w:eastAsia="zh-CN"/>
              </w:rPr>
              <w:t>万（</w:t>
            </w:r>
            <w:r>
              <w:rPr>
                <w:rFonts w:hint="eastAsia" w:ascii="宋体" w:hAnsi="宋体" w:eastAsia="宋体" w:cs="宋体"/>
                <w:snapToGrid/>
                <w:color w:val="000000"/>
                <w:kern w:val="2"/>
                <w:szCs w:val="21"/>
                <w:highlight w:val="none"/>
              </w:rPr>
              <w:t>B</w:t>
            </w:r>
            <w:r>
              <w:rPr>
                <w:rFonts w:hint="eastAsia" w:ascii="宋体" w:hAnsi="宋体" w:eastAsia="宋体" w:cs="宋体"/>
                <w:snapToGrid/>
                <w:color w:val="000000"/>
                <w:kern w:val="2"/>
                <w:szCs w:val="21"/>
                <w:highlight w:val="none"/>
                <w:lang w:eastAsia="zh-CN"/>
              </w:rPr>
              <w:t>）</w:t>
            </w:r>
            <w:r>
              <w:rPr>
                <w:rFonts w:hint="eastAsia" w:ascii="宋体" w:hAnsi="宋体" w:eastAsia="宋体" w:cs="宋体"/>
                <w:snapToGrid/>
                <w:color w:val="000000"/>
                <w:kern w:val="2"/>
                <w:szCs w:val="21"/>
                <w:highlight w:val="none"/>
              </w:rPr>
              <w:t>级</w:t>
            </w:r>
          </w:p>
        </w:tc>
        <w:tc>
          <w:tcPr>
            <w:tcW w:w="425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4"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lang w:val="en-US" w:eastAsia="zh-CN"/>
              </w:rPr>
              <w:t>十万（</w:t>
            </w:r>
            <w:r>
              <w:rPr>
                <w:rFonts w:hint="eastAsia" w:ascii="宋体" w:hAnsi="宋体" w:eastAsia="宋体" w:cs="宋体"/>
                <w:snapToGrid/>
                <w:color w:val="000000"/>
                <w:kern w:val="2"/>
                <w:szCs w:val="21"/>
                <w:highlight w:val="none"/>
              </w:rPr>
              <w:t>C</w:t>
            </w:r>
            <w:r>
              <w:rPr>
                <w:rFonts w:hint="eastAsia" w:ascii="宋体" w:hAnsi="宋体" w:eastAsia="宋体" w:cs="宋体"/>
                <w:snapToGrid/>
                <w:color w:val="000000"/>
                <w:kern w:val="2"/>
                <w:szCs w:val="21"/>
                <w:highlight w:val="none"/>
                <w:lang w:eastAsia="zh-CN"/>
              </w:rPr>
              <w:t>）</w:t>
            </w:r>
            <w:r>
              <w:rPr>
                <w:rFonts w:hint="eastAsia" w:ascii="宋体" w:hAnsi="宋体" w:eastAsia="宋体" w:cs="宋体"/>
                <w:snapToGrid/>
                <w:color w:val="000000"/>
                <w:kern w:val="2"/>
                <w:szCs w:val="21"/>
                <w:highlight w:val="none"/>
              </w:rPr>
              <w:t>级</w:t>
            </w:r>
          </w:p>
        </w:tc>
        <w:tc>
          <w:tcPr>
            <w:tcW w:w="425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4"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lang w:val="en-US" w:eastAsia="zh-CN"/>
              </w:rPr>
              <w:t>百万（</w:t>
            </w:r>
            <w:r>
              <w:rPr>
                <w:rFonts w:hint="eastAsia" w:ascii="宋体" w:hAnsi="宋体" w:eastAsia="宋体" w:cs="宋体"/>
                <w:snapToGrid/>
                <w:color w:val="000000"/>
                <w:kern w:val="2"/>
                <w:szCs w:val="21"/>
                <w:highlight w:val="none"/>
              </w:rPr>
              <w:t>D</w:t>
            </w:r>
            <w:r>
              <w:rPr>
                <w:rFonts w:hint="eastAsia" w:ascii="宋体" w:hAnsi="宋体" w:eastAsia="宋体" w:cs="宋体"/>
                <w:snapToGrid/>
                <w:color w:val="000000"/>
                <w:kern w:val="2"/>
                <w:szCs w:val="21"/>
                <w:highlight w:val="none"/>
                <w:lang w:eastAsia="zh-CN"/>
              </w:rPr>
              <w:t>）</w:t>
            </w:r>
            <w:r>
              <w:rPr>
                <w:rFonts w:hint="eastAsia" w:ascii="宋体" w:hAnsi="宋体" w:eastAsia="宋体" w:cs="宋体"/>
                <w:snapToGrid/>
                <w:color w:val="000000"/>
                <w:kern w:val="2"/>
                <w:szCs w:val="21"/>
                <w:highlight w:val="none"/>
              </w:rPr>
              <w:t>级</w:t>
            </w:r>
          </w:p>
        </w:tc>
        <w:tc>
          <w:tcPr>
            <w:tcW w:w="4253"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highlight w:val="none"/>
              </w:rPr>
            </w:pPr>
            <w:r>
              <w:rPr>
                <w:rFonts w:hint="eastAsia" w:ascii="宋体" w:hAnsi="宋体" w:eastAsia="宋体" w:cs="宋体"/>
                <w:snapToGrid/>
                <w:color w:val="000000"/>
                <w:kern w:val="2"/>
                <w:szCs w:val="21"/>
                <w:highlight w:val="none"/>
              </w:rPr>
              <w:t>2</w:t>
            </w:r>
          </w:p>
        </w:tc>
      </w:tr>
    </w:tbl>
    <w:p>
      <w:pPr>
        <w:widowControl w:val="0"/>
        <w:tabs>
          <w:tab w:val="left" w:pos="9720"/>
        </w:tabs>
        <w:kinsoku/>
        <w:autoSpaceDE/>
        <w:autoSpaceDN/>
        <w:adjustRightInd/>
        <w:snapToGrid/>
        <w:jc w:val="both"/>
        <w:textAlignment w:val="auto"/>
        <w:rPr>
          <w:rFonts w:hint="eastAsia" w:ascii="宋体" w:hAnsi="宋体" w:eastAsia="宋体" w:cs="宋体"/>
          <w:bCs/>
          <w:snapToGrid/>
          <w:color w:val="000000"/>
          <w:kern w:val="21"/>
          <w:szCs w:val="21"/>
          <w:highlight w:val="none"/>
        </w:rPr>
      </w:pPr>
    </w:p>
    <w:p>
      <w:pPr>
        <w:widowControl w:val="0"/>
        <w:tabs>
          <w:tab w:val="left" w:pos="9720"/>
        </w:tabs>
        <w:kinsoku/>
        <w:autoSpaceDE/>
        <w:autoSpaceDN/>
        <w:adjustRightInd/>
        <w:snapToGrid/>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 xml:space="preserve">7.采样注意事项 </w:t>
      </w:r>
    </w:p>
    <w:p>
      <w:pPr>
        <w:widowControl w:val="0"/>
        <w:tabs>
          <w:tab w:val="left" w:pos="9720"/>
        </w:tabs>
        <w:kinsoku/>
        <w:autoSpaceDE/>
        <w:autoSpaceDN/>
        <w:adjustRightInd/>
        <w:snapToGrid/>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 xml:space="preserve">7.1 采样时，测试人员应站在采样口的下风侧，并尽量少走动。 </w:t>
      </w:r>
    </w:p>
    <w:p>
      <w:pPr>
        <w:widowControl w:val="0"/>
        <w:tabs>
          <w:tab w:val="left" w:pos="9720"/>
        </w:tabs>
        <w:kinsoku/>
        <w:autoSpaceDE/>
        <w:autoSpaceDN/>
        <w:adjustRightInd/>
        <w:snapToGrid/>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7.2 应采取一切措施防止采样过程的污染和其他可能对样本的污染。</w:t>
      </w:r>
    </w:p>
    <w:p>
      <w:pPr>
        <w:widowControl w:val="0"/>
        <w:tabs>
          <w:tab w:val="left" w:pos="9720"/>
        </w:tabs>
        <w:kinsoku/>
        <w:autoSpaceDE/>
        <w:autoSpaceDN/>
        <w:adjustRightInd/>
        <w:snapToGrid/>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7.3 培养皿在用于检测时，为避免培养皿运输或搬动过程造成的影响，宜同时进行对照试验，每次取3个对照皿，与采样皿同法操作但不需暴露采样，然后与采样后的培养皿一起放入培养箱内培养，结果应无菌落生长。</w:t>
      </w:r>
    </w:p>
    <w:p>
      <w:pPr>
        <w:widowControl w:val="0"/>
        <w:tabs>
          <w:tab w:val="left" w:pos="9720"/>
        </w:tabs>
        <w:kinsoku/>
        <w:autoSpaceDE/>
        <w:autoSpaceDN/>
        <w:adjustRightInd/>
        <w:snapToGrid/>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7.4 动态监测时，应保持培养基湿润有效，同一点可更换培养基平皿，累计计算。</w:t>
      </w:r>
    </w:p>
    <w:p>
      <w:pPr>
        <w:widowControl w:val="0"/>
        <w:tabs>
          <w:tab w:val="left" w:pos="9720"/>
        </w:tabs>
        <w:kinsoku/>
        <w:autoSpaceDE/>
        <w:autoSpaceDN/>
        <w:adjustRightInd/>
        <w:snapToGrid/>
        <w:jc w:val="both"/>
        <w:textAlignment w:val="auto"/>
        <w:rPr>
          <w:rFonts w:ascii="宋体" w:hAnsi="宋体" w:eastAsia="宋体" w:cs="宋体"/>
          <w:bCs/>
          <w:snapToGrid/>
          <w:color w:val="000000"/>
          <w:kern w:val="21"/>
          <w:szCs w:val="21"/>
          <w:highlight w:val="none"/>
        </w:rPr>
      </w:pPr>
      <w:r>
        <w:rPr>
          <w:rFonts w:hint="eastAsia" w:ascii="宋体" w:hAnsi="宋体" w:eastAsia="宋体" w:cs="宋体"/>
          <w:bCs/>
          <w:snapToGrid/>
          <w:color w:val="000000"/>
          <w:kern w:val="21"/>
          <w:szCs w:val="21"/>
          <w:highlight w:val="none"/>
        </w:rPr>
        <w:t>7.5 检测所用培养皿分装凝固后，需用牛皮纸包装起来，预培养两天后，剔除不合格培养皿。</w:t>
      </w:r>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rPr>
      </w:pPr>
      <w:bookmarkStart w:id="19" w:name="_Toc70501388"/>
      <w:r>
        <w:rPr>
          <w:rFonts w:hint="eastAsia" w:ascii="黑体" w:hAnsi="黑体" w:eastAsia="黑体" w:cs="黑体"/>
          <w:bCs/>
          <w:snapToGrid/>
          <w:color w:val="000000"/>
          <w:kern w:val="2"/>
          <w:szCs w:val="21"/>
        </w:rPr>
        <w:t>二</w:t>
      </w:r>
      <w:bookmarkStart w:id="20" w:name="OLE_LINK12"/>
      <w:r>
        <w:rPr>
          <w:rFonts w:hint="eastAsia" w:ascii="黑体" w:hAnsi="黑体" w:eastAsia="黑体" w:cs="黑体"/>
          <w:bCs/>
          <w:snapToGrid/>
          <w:color w:val="000000"/>
          <w:kern w:val="2"/>
          <w:szCs w:val="21"/>
        </w:rPr>
        <w:t>、</w:t>
      </w:r>
      <w:bookmarkEnd w:id="20"/>
      <w:bookmarkStart w:id="21" w:name="_Hlk70443306"/>
      <w:r>
        <w:rPr>
          <w:rFonts w:hint="eastAsia" w:ascii="黑体" w:hAnsi="黑体" w:eastAsia="黑体" w:cs="黑体"/>
          <w:bCs/>
          <w:snapToGrid/>
          <w:color w:val="000000"/>
          <w:kern w:val="2"/>
          <w:szCs w:val="21"/>
        </w:rPr>
        <w:t>浮游菌检测操作规程</w:t>
      </w:r>
      <w:bookmarkEnd w:id="19"/>
      <w:bookmarkEnd w:id="21"/>
    </w:p>
    <w:p>
      <w:pPr>
        <w:widowControl w:val="0"/>
        <w:kinsoku/>
        <w:autoSpaceDE/>
        <w:autoSpaceDN/>
        <w:adjustRightInd/>
        <w:snapToGrid/>
        <w:ind w:right="17"/>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1.测试状态</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1.1 测试前，被测洁净区内的各项指数须控制在规定值内。测试前，被测洁净区已经过清毒。</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1.2 测试状态有静态和动态两种，测试状态的选择必须符合调配要求，并在报告中注明测试状态。</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1.3 静态测试：洁净区净化空调系统已处于正常运行状态，工艺设备已安装，洁净区内没有调配的情况下进行的测试。室内测试人员不得多于2人。</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1.4 动态测试：洁净区已处于正常调配状态下进行的测试。</w:t>
      </w:r>
    </w:p>
    <w:p>
      <w:pPr>
        <w:widowControl w:val="0"/>
        <w:kinsoku/>
        <w:autoSpaceDE/>
        <w:autoSpaceDN/>
        <w:adjustRightInd/>
        <w:snapToGrid/>
        <w:ind w:right="17"/>
        <w:jc w:val="both"/>
        <w:textAlignment w:val="auto"/>
        <w:rPr>
          <w:rFonts w:ascii="宋体" w:hAnsi="宋体" w:eastAsia="宋体" w:cs="宋体"/>
          <w:snapToGrid/>
          <w:color w:val="000000"/>
          <w:kern w:val="2"/>
          <w:szCs w:val="21"/>
        </w:rPr>
      </w:pPr>
      <w:r>
        <w:rPr>
          <w:rFonts w:hint="eastAsia" w:ascii="宋体" w:hAnsi="宋体" w:eastAsia="宋体" w:cs="宋体"/>
          <w:snapToGrid/>
          <w:color w:val="000000"/>
          <w:kern w:val="21"/>
          <w:szCs w:val="21"/>
        </w:rPr>
        <w:t>2.测试人员</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2.1 测试人员必须穿戴符合洁净度级别要求的工作服。</w:t>
      </w:r>
    </w:p>
    <w:p>
      <w:pPr>
        <w:widowControl w:val="0"/>
        <w:kinsoku/>
        <w:autoSpaceDE/>
        <w:autoSpaceDN/>
        <w:adjustRightInd/>
        <w:snapToGrid/>
        <w:ind w:right="17"/>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3.测试步骤</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3.1 采样器进入被测房间前先用消毒房间的消毒剂消毒，用于A/C级洁净室的采样器应预先放在被测房间内。</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3.2 采样前，先用消毒剂消毒采样器的顶盖，转盘以及罩子的内外面，采样结束，再用消毒剂轻轻喷射罩子的内壁和转盘。采样口，使用前应高温灭菌。</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3.3 在转盘上放入或调换培养皿前，应戴无菌手套。</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3.4 采样器经消毒后先不放入培养皿，开启浮游菌采样器，使仪器中的残余的消毒剂蒸发，时间不少于5 min，关闭浮游菌采样器，设定采样量，放入培养皿，盖上盖子。置采样口与采样点后，开启采样器采样。</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3.5 全部采样结束后，将培养皿倒置于生化培养箱中培养。在30-35℃下培养时间不少于72 h。</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3.6 每批培养基应有对照试验，检验培养基本身是否污染。可每批选3只培养皿作对照培养。</w:t>
      </w:r>
    </w:p>
    <w:p>
      <w:pPr>
        <w:widowControl w:val="0"/>
        <w:kinsoku/>
        <w:autoSpaceDE/>
        <w:autoSpaceDN/>
        <w:adjustRightInd/>
        <w:snapToGrid/>
        <w:ind w:right="17"/>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4.测试时间</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4.1 在空态或静态测试时，对单向流洁净室（区），测试宜在净化空调系统正常运行时间不少于10 min后开始。对非单向流洁净室（区），测试宜在净化空调系统正常运行时间不少于30 min后开始。若在调配结束后测试，对单向流洁净室（区），测试宜在调配操作人员撤离现场并经过10 min自净后开始；对非单向流洁净室，测试宜在调配人员撤离现场并经过20 min自净后开始。</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4.2 动态测试时，洁净区已处于正常调配状态，设备在指定的方式下进行，并且有指定的人员按照规范操作，测试报告中应标明测试时所采用的状态，并记录调配开始的时间以及测试时间。</w:t>
      </w:r>
    </w:p>
    <w:p>
      <w:pPr>
        <w:widowControl w:val="0"/>
        <w:kinsoku/>
        <w:autoSpaceDE/>
        <w:autoSpaceDN/>
        <w:adjustRightInd/>
        <w:snapToGrid/>
        <w:ind w:right="17"/>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5.检测频次</w:t>
      </w:r>
    </w:p>
    <w:p>
      <w:pPr>
        <w:widowControl w:val="0"/>
        <w:kinsoku/>
        <w:autoSpaceDE/>
        <w:autoSpaceDN/>
        <w:adjustRightInd/>
        <w:snapToGrid/>
        <w:jc w:val="both"/>
        <w:textAlignment w:val="auto"/>
        <w:rPr>
          <w:rFonts w:hint="eastAsia" w:ascii="宋体" w:hAnsi="宋体" w:eastAsia="宋体" w:cs="宋体"/>
          <w:snapToGrid/>
          <w:color w:val="000000"/>
          <w:kern w:val="21"/>
          <w:szCs w:val="21"/>
        </w:rPr>
      </w:pPr>
      <w:r>
        <w:rPr>
          <w:rFonts w:hint="eastAsia" w:ascii="宋体" w:hAnsi="宋体" w:eastAsia="宋体" w:cs="宋体"/>
          <w:snapToGrid/>
          <w:color w:val="000000"/>
          <w:kern w:val="21"/>
          <w:szCs w:val="21"/>
        </w:rPr>
        <w:t>5.1 调配间和取样间洁净区浮游菌日常动态监测频次</w:t>
      </w:r>
    </w:p>
    <w:p>
      <w:pPr>
        <w:widowControl w:val="0"/>
        <w:kinsoku/>
        <w:autoSpaceDE/>
        <w:autoSpaceDN/>
        <w:adjustRightInd/>
        <w:snapToGrid/>
        <w:jc w:val="both"/>
        <w:textAlignment w:val="auto"/>
        <w:rPr>
          <w:rFonts w:hint="eastAsia" w:ascii="宋体" w:hAnsi="宋体" w:eastAsia="宋体" w:cs="宋体"/>
          <w:snapToGrid/>
          <w:color w:val="000000"/>
          <w:kern w:val="21"/>
          <w:szCs w:val="21"/>
        </w:rPr>
      </w:pPr>
    </w:p>
    <w:tbl>
      <w:tblPr>
        <w:tblStyle w:val="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005"/>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4"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洁净级别</w:t>
            </w:r>
          </w:p>
        </w:tc>
        <w:tc>
          <w:tcPr>
            <w:tcW w:w="2907"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监测频率</w:t>
            </w:r>
          </w:p>
        </w:tc>
        <w:tc>
          <w:tcPr>
            <w:tcW w:w="2340"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4"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2"/>
                <w:szCs w:val="21"/>
                <w:lang w:val="en-US" w:eastAsia="zh-CN"/>
              </w:rPr>
              <w:t>百（（</w:t>
            </w:r>
            <w:r>
              <w:rPr>
                <w:rFonts w:hint="eastAsia" w:ascii="宋体" w:hAnsi="宋体" w:eastAsia="宋体" w:cs="宋体"/>
                <w:snapToGrid/>
                <w:color w:val="000000"/>
                <w:kern w:val="2"/>
                <w:szCs w:val="21"/>
              </w:rPr>
              <w:t>A</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0"/>
                <w:szCs w:val="21"/>
              </w:rPr>
              <w:t>级</w:t>
            </w:r>
          </w:p>
        </w:tc>
        <w:tc>
          <w:tcPr>
            <w:tcW w:w="2907"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每周一次</w:t>
            </w:r>
          </w:p>
        </w:tc>
        <w:tc>
          <w:tcPr>
            <w:tcW w:w="2340"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jc w:val="center"/>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4"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lang w:val="en-US" w:eastAsia="zh-CN"/>
              </w:rPr>
              <w:t>十万（</w:t>
            </w:r>
            <w:r>
              <w:rPr>
                <w:rFonts w:hint="eastAsia" w:ascii="宋体" w:hAnsi="宋体" w:eastAsia="宋体" w:cs="宋体"/>
                <w:snapToGrid/>
                <w:color w:val="000000"/>
                <w:kern w:val="0"/>
                <w:szCs w:val="21"/>
              </w:rPr>
              <w:t>C</w:t>
            </w:r>
            <w:r>
              <w:rPr>
                <w:rFonts w:hint="eastAsia" w:ascii="宋体" w:hAnsi="宋体" w:eastAsia="宋体" w:cs="宋体"/>
                <w:snapToGrid/>
                <w:color w:val="000000"/>
                <w:kern w:val="0"/>
                <w:szCs w:val="21"/>
                <w:lang w:eastAsia="zh-CN"/>
              </w:rPr>
              <w:t>）</w:t>
            </w:r>
            <w:r>
              <w:rPr>
                <w:rFonts w:hint="eastAsia" w:ascii="宋体" w:hAnsi="宋体" w:eastAsia="宋体" w:cs="宋体"/>
                <w:snapToGrid/>
                <w:color w:val="000000"/>
                <w:kern w:val="0"/>
                <w:szCs w:val="21"/>
              </w:rPr>
              <w:t>级</w:t>
            </w:r>
          </w:p>
        </w:tc>
        <w:tc>
          <w:tcPr>
            <w:tcW w:w="2907"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每月一次</w:t>
            </w:r>
          </w:p>
        </w:tc>
        <w:tc>
          <w:tcPr>
            <w:tcW w:w="2340"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jc w:val="center"/>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4"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lang w:val="en-US" w:eastAsia="zh-CN"/>
              </w:rPr>
              <w:t>百万（</w:t>
            </w:r>
            <w:r>
              <w:rPr>
                <w:rFonts w:hint="eastAsia" w:ascii="宋体" w:hAnsi="宋体" w:eastAsia="宋体" w:cs="宋体"/>
                <w:snapToGrid/>
                <w:color w:val="000000"/>
                <w:kern w:val="0"/>
                <w:szCs w:val="21"/>
              </w:rPr>
              <w:t>D</w:t>
            </w:r>
            <w:r>
              <w:rPr>
                <w:rFonts w:hint="eastAsia" w:ascii="宋体" w:hAnsi="宋体" w:eastAsia="宋体" w:cs="宋体"/>
                <w:snapToGrid/>
                <w:color w:val="000000"/>
                <w:kern w:val="0"/>
                <w:szCs w:val="21"/>
                <w:lang w:eastAsia="zh-CN"/>
              </w:rPr>
              <w:t>）</w:t>
            </w:r>
            <w:r>
              <w:rPr>
                <w:rFonts w:hint="eastAsia" w:ascii="宋体" w:hAnsi="宋体" w:eastAsia="宋体" w:cs="宋体"/>
                <w:snapToGrid/>
                <w:color w:val="000000"/>
                <w:kern w:val="0"/>
                <w:szCs w:val="21"/>
              </w:rPr>
              <w:t>级</w:t>
            </w:r>
          </w:p>
        </w:tc>
        <w:tc>
          <w:tcPr>
            <w:tcW w:w="2907"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每季度一次</w:t>
            </w:r>
          </w:p>
        </w:tc>
        <w:tc>
          <w:tcPr>
            <w:tcW w:w="2340"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0"/>
                <w:szCs w:val="21"/>
              </w:rPr>
            </w:pPr>
          </w:p>
        </w:tc>
      </w:tr>
    </w:tbl>
    <w:p>
      <w:pPr>
        <w:widowControl w:val="0"/>
        <w:kinsoku/>
        <w:autoSpaceDE/>
        <w:autoSpaceDN/>
        <w:adjustRightInd/>
        <w:snapToGrid/>
        <w:jc w:val="left"/>
        <w:textAlignment w:val="auto"/>
        <w:rPr>
          <w:rFonts w:hint="eastAsia" w:ascii="宋体" w:hAnsi="宋体" w:eastAsia="宋体" w:cs="宋体"/>
          <w:snapToGrid/>
          <w:color w:val="000000"/>
          <w:kern w:val="21"/>
          <w:szCs w:val="21"/>
        </w:rPr>
      </w:pPr>
    </w:p>
    <w:p>
      <w:pPr>
        <w:widowControl w:val="0"/>
        <w:kinsoku/>
        <w:autoSpaceDE/>
        <w:autoSpaceDN/>
        <w:adjustRightInd/>
        <w:snapToGrid/>
        <w:jc w:val="left"/>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5.2 静态测试：洁净区级别确认时或空调系统验证时。</w:t>
      </w:r>
    </w:p>
    <w:p>
      <w:pPr>
        <w:widowControl w:val="0"/>
        <w:kinsoku/>
        <w:autoSpaceDE/>
        <w:autoSpaceDN/>
        <w:adjustRightInd/>
        <w:snapToGrid/>
        <w:ind w:right="17"/>
        <w:jc w:val="left"/>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6.采样点</w:t>
      </w:r>
    </w:p>
    <w:p>
      <w:pPr>
        <w:widowControl w:val="0"/>
        <w:kinsoku/>
        <w:autoSpaceDE/>
        <w:autoSpaceDN/>
        <w:adjustRightInd/>
        <w:snapToGrid/>
        <w:jc w:val="left"/>
        <w:textAlignment w:val="auto"/>
        <w:rPr>
          <w:rFonts w:hint="eastAsia" w:ascii="宋体" w:hAnsi="宋体" w:eastAsia="宋体" w:cs="宋体"/>
          <w:snapToGrid/>
          <w:color w:val="000000"/>
          <w:kern w:val="21"/>
          <w:szCs w:val="21"/>
        </w:rPr>
      </w:pPr>
      <w:r>
        <w:rPr>
          <w:rFonts w:hint="eastAsia" w:ascii="宋体" w:hAnsi="宋体" w:eastAsia="宋体" w:cs="宋体"/>
          <w:snapToGrid/>
          <w:color w:val="000000"/>
          <w:kern w:val="21"/>
          <w:szCs w:val="21"/>
        </w:rPr>
        <w:t>6.1 最少采样点数目</w:t>
      </w:r>
    </w:p>
    <w:p>
      <w:pPr>
        <w:widowControl w:val="0"/>
        <w:kinsoku/>
        <w:autoSpaceDE/>
        <w:autoSpaceDN/>
        <w:adjustRightInd/>
        <w:snapToGrid/>
        <w:jc w:val="left"/>
        <w:textAlignment w:val="auto"/>
        <w:rPr>
          <w:rFonts w:hint="eastAsia" w:ascii="宋体" w:hAnsi="宋体" w:eastAsia="宋体" w:cs="宋体"/>
          <w:snapToGrid/>
          <w:color w:val="000000"/>
          <w:kern w:val="21"/>
          <w:szCs w:val="21"/>
        </w:rPr>
      </w:pPr>
    </w:p>
    <w:tbl>
      <w:tblPr>
        <w:tblStyle w:val="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1772"/>
        <w:gridCol w:w="177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2" w:type="dxa"/>
            <w:vMerge w:val="restart"/>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面积㎡</w:t>
            </w:r>
          </w:p>
        </w:tc>
        <w:tc>
          <w:tcPr>
            <w:tcW w:w="5545" w:type="dxa"/>
            <w:gridSpan w:val="3"/>
            <w:tcBorders>
              <w:top w:val="single" w:color="auto" w:sz="4" w:space="0"/>
              <w:left w:val="nil"/>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洁净级别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2" w:type="dxa"/>
            <w:vMerge w:val="continue"/>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jc w:val="center"/>
              <w:textAlignment w:val="auto"/>
              <w:rPr>
                <w:rFonts w:ascii="宋体" w:hAnsi="宋体" w:eastAsia="宋体" w:cs="宋体"/>
                <w:snapToGrid/>
                <w:color w:val="000000"/>
                <w:kern w:val="2"/>
                <w:szCs w:val="21"/>
              </w:rPr>
            </w:pPr>
          </w:p>
        </w:tc>
        <w:tc>
          <w:tcPr>
            <w:tcW w:w="1766" w:type="dxa"/>
            <w:tcBorders>
              <w:top w:val="single" w:color="auto" w:sz="4" w:space="0"/>
              <w:left w:val="nil"/>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w:t>
            </w:r>
            <w:r>
              <w:rPr>
                <w:rFonts w:hint="eastAsia" w:ascii="宋体" w:hAnsi="宋体" w:eastAsia="宋体" w:cs="宋体"/>
                <w:snapToGrid/>
                <w:color w:val="000000"/>
                <w:kern w:val="2"/>
                <w:szCs w:val="21"/>
              </w:rPr>
              <w:t>A</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1766" w:type="dxa"/>
            <w:tcBorders>
              <w:top w:val="single" w:color="auto" w:sz="4" w:space="0"/>
              <w:left w:val="nil"/>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十万（</w:t>
            </w:r>
            <w:r>
              <w:rPr>
                <w:rFonts w:hint="eastAsia" w:ascii="宋体" w:hAnsi="宋体" w:eastAsia="宋体" w:cs="宋体"/>
                <w:snapToGrid/>
                <w:color w:val="000000"/>
                <w:kern w:val="2"/>
                <w:szCs w:val="21"/>
              </w:rPr>
              <w:t>C</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2013" w:type="dxa"/>
            <w:tcBorders>
              <w:top w:val="single" w:color="auto" w:sz="4" w:space="0"/>
              <w:left w:val="nil"/>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百万（</w:t>
            </w:r>
            <w:r>
              <w:rPr>
                <w:rFonts w:hint="eastAsia" w:ascii="宋体" w:hAnsi="宋体" w:eastAsia="宋体" w:cs="宋体"/>
                <w:snapToGrid/>
                <w:color w:val="000000"/>
                <w:kern w:val="2"/>
                <w:szCs w:val="21"/>
              </w:rPr>
              <w:t>D</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2" w:type="dxa"/>
            <w:tcBorders>
              <w:top w:val="single" w:color="auto" w:sz="4" w:space="0"/>
              <w:left w:val="single" w:color="auto" w:sz="4" w:space="0"/>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＜10</w:t>
            </w:r>
          </w:p>
        </w:tc>
        <w:tc>
          <w:tcPr>
            <w:tcW w:w="1766" w:type="dxa"/>
            <w:tcBorders>
              <w:top w:val="single" w:color="auto" w:sz="4" w:space="0"/>
              <w:left w:val="nil"/>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2-3</w:t>
            </w:r>
          </w:p>
        </w:tc>
        <w:tc>
          <w:tcPr>
            <w:tcW w:w="17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c>
          <w:tcPr>
            <w:tcW w:w="2013"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2" w:type="dxa"/>
            <w:tcBorders>
              <w:top w:val="single" w:color="auto" w:sz="4" w:space="0"/>
              <w:left w:val="single" w:color="auto" w:sz="4" w:space="0"/>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10～＜20</w:t>
            </w:r>
          </w:p>
        </w:tc>
        <w:tc>
          <w:tcPr>
            <w:tcW w:w="1766" w:type="dxa"/>
            <w:tcBorders>
              <w:top w:val="single" w:color="auto" w:sz="4" w:space="0"/>
              <w:left w:val="nil"/>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4</w:t>
            </w:r>
          </w:p>
        </w:tc>
        <w:tc>
          <w:tcPr>
            <w:tcW w:w="17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c>
          <w:tcPr>
            <w:tcW w:w="2013"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2" w:type="dxa"/>
            <w:tcBorders>
              <w:top w:val="single" w:color="auto" w:sz="4" w:space="0"/>
              <w:left w:val="single" w:color="auto" w:sz="4" w:space="0"/>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20～＜40</w:t>
            </w:r>
          </w:p>
        </w:tc>
        <w:tc>
          <w:tcPr>
            <w:tcW w:w="1766" w:type="dxa"/>
            <w:tcBorders>
              <w:top w:val="single" w:color="auto" w:sz="4" w:space="0"/>
              <w:left w:val="nil"/>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w:t>
            </w:r>
          </w:p>
        </w:tc>
        <w:tc>
          <w:tcPr>
            <w:tcW w:w="17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c>
          <w:tcPr>
            <w:tcW w:w="2013"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2" w:type="dxa"/>
            <w:tcBorders>
              <w:top w:val="single" w:color="auto" w:sz="4" w:space="0"/>
              <w:left w:val="single" w:color="auto" w:sz="4" w:space="0"/>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40～＜100</w:t>
            </w:r>
          </w:p>
        </w:tc>
        <w:tc>
          <w:tcPr>
            <w:tcW w:w="1766" w:type="dxa"/>
            <w:tcBorders>
              <w:top w:val="single" w:color="auto" w:sz="4" w:space="0"/>
              <w:left w:val="nil"/>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16</w:t>
            </w:r>
          </w:p>
        </w:tc>
        <w:tc>
          <w:tcPr>
            <w:tcW w:w="17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4</w:t>
            </w:r>
          </w:p>
        </w:tc>
        <w:tc>
          <w:tcPr>
            <w:tcW w:w="2013"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2" w:type="dxa"/>
            <w:tcBorders>
              <w:top w:val="single" w:color="auto" w:sz="4" w:space="0"/>
              <w:left w:val="single" w:color="auto" w:sz="4" w:space="0"/>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100～＜200</w:t>
            </w:r>
          </w:p>
        </w:tc>
        <w:tc>
          <w:tcPr>
            <w:tcW w:w="1766" w:type="dxa"/>
            <w:tcBorders>
              <w:top w:val="single" w:color="auto" w:sz="4" w:space="0"/>
              <w:left w:val="nil"/>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40</w:t>
            </w:r>
          </w:p>
        </w:tc>
        <w:tc>
          <w:tcPr>
            <w:tcW w:w="17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10</w:t>
            </w:r>
          </w:p>
        </w:tc>
        <w:tc>
          <w:tcPr>
            <w:tcW w:w="2013"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2" w:type="dxa"/>
            <w:tcBorders>
              <w:top w:val="single" w:color="auto" w:sz="4" w:space="0"/>
              <w:left w:val="single" w:color="auto" w:sz="4" w:space="0"/>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200～＜400</w:t>
            </w:r>
          </w:p>
        </w:tc>
        <w:tc>
          <w:tcPr>
            <w:tcW w:w="1766" w:type="dxa"/>
            <w:tcBorders>
              <w:top w:val="single" w:color="auto" w:sz="4" w:space="0"/>
              <w:left w:val="nil"/>
              <w:bottom w:val="single" w:color="auto" w:sz="4" w:space="0"/>
              <w:right w:val="single" w:color="auto" w:sz="4" w:space="0"/>
            </w:tcBorders>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80</w:t>
            </w:r>
          </w:p>
        </w:tc>
        <w:tc>
          <w:tcPr>
            <w:tcW w:w="17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20</w:t>
            </w:r>
          </w:p>
        </w:tc>
        <w:tc>
          <w:tcPr>
            <w:tcW w:w="2013"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6</w:t>
            </w:r>
          </w:p>
        </w:tc>
      </w:tr>
    </w:tbl>
    <w:p>
      <w:pPr>
        <w:widowControl w:val="0"/>
        <w:kinsoku/>
        <w:autoSpaceDE/>
        <w:autoSpaceDN/>
        <w:adjustRightInd/>
        <w:snapToGrid/>
        <w:jc w:val="left"/>
        <w:textAlignment w:val="auto"/>
        <w:rPr>
          <w:rFonts w:hint="eastAsia" w:ascii="宋体" w:hAnsi="宋体" w:eastAsia="宋体" w:cs="宋体"/>
          <w:snapToGrid/>
          <w:color w:val="000000"/>
          <w:kern w:val="21"/>
          <w:szCs w:val="21"/>
        </w:rPr>
      </w:pPr>
    </w:p>
    <w:p>
      <w:pPr>
        <w:widowControl w:val="0"/>
        <w:kinsoku/>
        <w:autoSpaceDE/>
        <w:autoSpaceDN/>
        <w:adjustRightInd/>
        <w:snapToGrid/>
        <w:jc w:val="left"/>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6.2 采样次数 ：每个采样点一般采样一次。</w:t>
      </w:r>
    </w:p>
    <w:p>
      <w:pPr>
        <w:widowControl w:val="0"/>
        <w:kinsoku/>
        <w:autoSpaceDE/>
        <w:autoSpaceDN/>
        <w:adjustRightInd/>
        <w:snapToGrid/>
        <w:jc w:val="left"/>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6.3 工作区采样点的位置离地面0.8～1.5 m（略高于工作面）。</w:t>
      </w:r>
    </w:p>
    <w:p>
      <w:pPr>
        <w:widowControl w:val="0"/>
        <w:kinsoku/>
        <w:autoSpaceDE/>
        <w:autoSpaceDN/>
        <w:adjustRightInd/>
        <w:snapToGrid/>
        <w:jc w:val="left"/>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6.4 送风口测点位置离开送风面3 cm左右。</w:t>
      </w:r>
    </w:p>
    <w:p>
      <w:pPr>
        <w:widowControl w:val="0"/>
        <w:kinsoku/>
        <w:autoSpaceDE/>
        <w:autoSpaceDN/>
        <w:adjustRightInd/>
        <w:snapToGrid/>
        <w:jc w:val="left"/>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 xml:space="preserve">6.5 可在关键设备或关键工作活动范围处增加采样点。 </w:t>
      </w:r>
    </w:p>
    <w:p>
      <w:pPr>
        <w:widowControl w:val="0"/>
        <w:kinsoku/>
        <w:autoSpaceDE/>
        <w:autoSpaceDN/>
        <w:adjustRightInd/>
        <w:snapToGrid/>
        <w:jc w:val="left"/>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6.6 洁净室采样点的布置力求均匀，避免采样点在某局部区域过于集中或稀疏。</w:t>
      </w:r>
    </w:p>
    <w:p>
      <w:pPr>
        <w:widowControl w:val="0"/>
        <w:kinsoku/>
        <w:autoSpaceDE/>
        <w:autoSpaceDN/>
        <w:adjustRightInd/>
        <w:snapToGrid/>
        <w:ind w:right="17"/>
        <w:jc w:val="left"/>
        <w:textAlignment w:val="auto"/>
        <w:rPr>
          <w:rFonts w:hint="eastAsia" w:ascii="宋体" w:hAnsi="宋体" w:eastAsia="宋体" w:cs="宋体"/>
          <w:snapToGrid/>
          <w:color w:val="000000"/>
          <w:kern w:val="21"/>
          <w:szCs w:val="21"/>
        </w:rPr>
      </w:pPr>
      <w:r>
        <w:rPr>
          <w:rFonts w:hint="eastAsia" w:ascii="宋体" w:hAnsi="宋体" w:eastAsia="宋体" w:cs="宋体"/>
          <w:snapToGrid/>
          <w:color w:val="000000"/>
          <w:kern w:val="21"/>
          <w:szCs w:val="21"/>
        </w:rPr>
        <w:t>7.最小采样量，见下表。</w:t>
      </w:r>
    </w:p>
    <w:p>
      <w:pPr>
        <w:widowControl w:val="0"/>
        <w:kinsoku/>
        <w:autoSpaceDE/>
        <w:autoSpaceDN/>
        <w:adjustRightInd/>
        <w:snapToGrid/>
        <w:ind w:right="17"/>
        <w:jc w:val="left"/>
        <w:textAlignment w:val="auto"/>
        <w:rPr>
          <w:rFonts w:hint="eastAsia" w:ascii="宋体" w:hAnsi="宋体" w:eastAsia="宋体" w:cs="宋体"/>
          <w:snapToGrid/>
          <w:color w:val="000000"/>
          <w:kern w:val="21"/>
          <w:szCs w:val="21"/>
        </w:rPr>
      </w:pPr>
    </w:p>
    <w:tbl>
      <w:tblPr>
        <w:tblStyle w:val="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洁净度级别</w:t>
            </w:r>
          </w:p>
        </w:tc>
        <w:tc>
          <w:tcPr>
            <w:tcW w:w="3905"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采样量L/次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w:t>
            </w:r>
            <w:r>
              <w:rPr>
                <w:rFonts w:hint="eastAsia" w:ascii="宋体" w:hAnsi="宋体" w:eastAsia="宋体" w:cs="宋体"/>
                <w:snapToGrid/>
                <w:color w:val="000000"/>
                <w:kern w:val="2"/>
                <w:szCs w:val="21"/>
              </w:rPr>
              <w:t>A</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3905"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十万（</w:t>
            </w:r>
            <w:r>
              <w:rPr>
                <w:rFonts w:hint="eastAsia" w:ascii="宋体" w:hAnsi="宋体" w:eastAsia="宋体" w:cs="宋体"/>
                <w:snapToGrid/>
                <w:color w:val="000000"/>
                <w:kern w:val="2"/>
                <w:szCs w:val="21"/>
              </w:rPr>
              <w:t>C</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3905"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百万（</w:t>
            </w:r>
            <w:r>
              <w:rPr>
                <w:rFonts w:hint="eastAsia" w:ascii="宋体" w:hAnsi="宋体" w:eastAsia="宋体" w:cs="宋体"/>
                <w:snapToGrid/>
                <w:color w:val="000000"/>
                <w:kern w:val="2"/>
                <w:szCs w:val="21"/>
              </w:rPr>
              <w:t>D</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3905"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100</w:t>
            </w:r>
          </w:p>
        </w:tc>
      </w:tr>
    </w:tbl>
    <w:p>
      <w:pPr>
        <w:widowControl w:val="0"/>
        <w:kinsoku/>
        <w:autoSpaceDE/>
        <w:autoSpaceDN/>
        <w:adjustRightInd/>
        <w:snapToGrid/>
        <w:ind w:right="17"/>
        <w:jc w:val="both"/>
        <w:textAlignment w:val="auto"/>
        <w:rPr>
          <w:rFonts w:hint="eastAsia" w:ascii="宋体" w:hAnsi="宋体" w:eastAsia="宋体" w:cs="宋体"/>
          <w:snapToGrid/>
          <w:color w:val="000000"/>
          <w:kern w:val="21"/>
          <w:szCs w:val="21"/>
        </w:rPr>
      </w:pPr>
    </w:p>
    <w:p>
      <w:pPr>
        <w:widowControl w:val="0"/>
        <w:kinsoku/>
        <w:autoSpaceDE/>
        <w:autoSpaceDN/>
        <w:adjustRightInd/>
        <w:snapToGrid/>
        <w:ind w:right="17"/>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 xml:space="preserve">8.采样注意事项 </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 xml:space="preserve">8.1 采样时，测试人员应站在采样口的下风侧，并尽量少走动。 </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8.2 应采取一切措施防止采样过程的污染和其他可能对样本的污染。</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8.3 培养皿在用于检测时，为避免培养皿运输或搬动过程造成的影响，宜同时进行对照试验，每次或每个区域取1个对照皿，与采样皿同法操作但不需暴露采样，然后与采样后的培养皿一起放入培养箱内培养，结果应无菌落生长。</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8.4 检测所用培养皿分装凝固后，需用牛皮纸包装起来，预培养两天后，剔除不合格培养皿。</w:t>
      </w:r>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rPr>
      </w:pPr>
      <w:bookmarkStart w:id="22" w:name="_Toc70501389"/>
      <w:r>
        <w:rPr>
          <w:rFonts w:hint="eastAsia" w:ascii="黑体" w:hAnsi="黑体" w:eastAsia="黑体" w:cs="黑体"/>
          <w:bCs/>
          <w:snapToGrid/>
          <w:color w:val="000000"/>
          <w:kern w:val="2"/>
          <w:szCs w:val="21"/>
        </w:rPr>
        <w:t>三、悬浮粒子检测操作规程</w:t>
      </w:r>
      <w:bookmarkEnd w:id="22"/>
    </w:p>
    <w:p>
      <w:pPr>
        <w:widowControl w:val="0"/>
        <w:kinsoku/>
        <w:autoSpaceDE w:val="0"/>
        <w:autoSpaceDN w:val="0"/>
        <w:adjustRightInd/>
        <w:snapToGrid/>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1.测试状态</w:t>
      </w:r>
    </w:p>
    <w:p>
      <w:pPr>
        <w:widowControl w:val="0"/>
        <w:kinsoku/>
        <w:autoSpaceDE/>
        <w:autoSpaceDN/>
        <w:adjustRightInd/>
        <w:snapToGrid/>
        <w:jc w:val="left"/>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1.1 静态测试：洁净区没有调配人员，测试人员不得多于2人，空调系统正常运行30 min后开始。</w:t>
      </w:r>
    </w:p>
    <w:p>
      <w:pPr>
        <w:widowControl w:val="0"/>
        <w:kinsoku/>
        <w:autoSpaceDE/>
        <w:autoSpaceDN/>
        <w:adjustRightInd/>
        <w:snapToGrid/>
        <w:jc w:val="left"/>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1.2 动态测试：洁净区处于正常调配状态，设备在指定的方式下进行，并且有指定的人员按操作规程操作。</w:t>
      </w:r>
    </w:p>
    <w:p>
      <w:pPr>
        <w:widowControl w:val="0"/>
        <w:kinsoku/>
        <w:autoSpaceDE w:val="0"/>
        <w:autoSpaceDN w:val="0"/>
        <w:adjustRightInd/>
        <w:snapToGrid/>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2.监测频率和监测限度</w:t>
      </w:r>
    </w:p>
    <w:p>
      <w:pPr>
        <w:widowControl w:val="0"/>
        <w:kinsoku/>
        <w:autoSpaceDE/>
        <w:autoSpaceDN/>
        <w:adjustRightInd/>
        <w:snapToGrid/>
        <w:jc w:val="left"/>
        <w:textAlignment w:val="auto"/>
        <w:rPr>
          <w:rFonts w:hint="eastAsia" w:ascii="宋体" w:hAnsi="宋体" w:eastAsia="宋体" w:cs="宋体"/>
          <w:snapToGrid/>
          <w:color w:val="000000"/>
          <w:kern w:val="21"/>
          <w:szCs w:val="21"/>
        </w:rPr>
      </w:pPr>
      <w:r>
        <w:rPr>
          <w:rFonts w:hint="eastAsia" w:ascii="宋体" w:hAnsi="宋体" w:eastAsia="宋体" w:cs="宋体"/>
          <w:snapToGrid/>
          <w:color w:val="000000"/>
          <w:kern w:val="21"/>
          <w:szCs w:val="21"/>
        </w:rPr>
        <w:t>2.1 洁净区日常监测频率和监测限度</w:t>
      </w:r>
    </w:p>
    <w:p>
      <w:pPr>
        <w:widowControl w:val="0"/>
        <w:kinsoku/>
        <w:autoSpaceDE/>
        <w:autoSpaceDN/>
        <w:adjustRightInd/>
        <w:snapToGrid/>
        <w:jc w:val="left"/>
        <w:textAlignment w:val="auto"/>
        <w:rPr>
          <w:rFonts w:hint="eastAsia" w:ascii="宋体" w:hAnsi="宋体" w:eastAsia="宋体" w:cs="宋体"/>
          <w:snapToGrid/>
          <w:color w:val="000000"/>
          <w:kern w:val="21"/>
          <w:szCs w:val="21"/>
        </w:rPr>
      </w:pPr>
    </w:p>
    <w:tbl>
      <w:tblPr>
        <w:tblStyle w:val="6"/>
        <w:tblpPr w:leftFromText="180" w:rightFromText="180" w:vertAnchor="text" w:horzAnchor="margin" w:tblpXSpec="center" w:tblpY="7"/>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341"/>
        <w:gridCol w:w="1265"/>
        <w:gridCol w:w="1273"/>
        <w:gridCol w:w="136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widowControl/>
              <w:kinsoku/>
              <w:autoSpaceDE/>
              <w:autoSpaceDN/>
              <w:adjustRightInd/>
              <w:snapToGrid/>
              <w:jc w:val="center"/>
              <w:textAlignment w:val="auto"/>
              <w:rPr>
                <w:rFonts w:ascii="宋体" w:hAnsi="宋体" w:eastAsia="宋体" w:cs="宋体"/>
                <w:snapToGrid/>
                <w:color w:val="000000"/>
                <w:kern w:val="2"/>
                <w:szCs w:val="21"/>
              </w:rPr>
            </w:pPr>
          </w:p>
          <w:p>
            <w:pPr>
              <w:widowControl/>
              <w:kinsoku/>
              <w:autoSpaceDE/>
              <w:autoSpaceDN/>
              <w:adjustRightInd/>
              <w:snapToGrid/>
              <w:jc w:val="center"/>
              <w:textAlignment w:val="auto"/>
              <w:rPr>
                <w:rFonts w:ascii="宋体" w:hAnsi="宋体" w:eastAsia="宋体" w:cs="宋体"/>
                <w:snapToGrid/>
                <w:color w:val="000000"/>
                <w:kern w:val="2"/>
                <w:szCs w:val="21"/>
              </w:rPr>
            </w:pPr>
          </w:p>
          <w:p>
            <w:pPr>
              <w:widowControl/>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洁净级别</w:t>
            </w:r>
          </w:p>
          <w:p>
            <w:pPr>
              <w:widowControl/>
              <w:kinsoku/>
              <w:autoSpaceDE/>
              <w:autoSpaceDN/>
              <w:adjustRightInd/>
              <w:snapToGrid/>
              <w:jc w:val="center"/>
              <w:textAlignment w:val="auto"/>
              <w:rPr>
                <w:rFonts w:ascii="宋体" w:hAnsi="宋体" w:eastAsia="宋体" w:cs="宋体"/>
                <w:snapToGrid/>
                <w:color w:val="000000"/>
                <w:kern w:val="2"/>
                <w:szCs w:val="21"/>
              </w:rPr>
            </w:pPr>
          </w:p>
        </w:tc>
        <w:tc>
          <w:tcPr>
            <w:tcW w:w="5220" w:type="dxa"/>
            <w:gridSpan w:val="4"/>
            <w:tcBorders>
              <w:bottom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悬浮粒子最大允许数/立方米</w:t>
            </w:r>
          </w:p>
        </w:tc>
        <w:tc>
          <w:tcPr>
            <w:tcW w:w="1584" w:type="dxa"/>
            <w:vMerge w:val="restart"/>
            <w:vAlign w:val="center"/>
          </w:tcPr>
          <w:p>
            <w:pPr>
              <w:widowControl w:val="0"/>
              <w:kinsoku/>
              <w:autoSpaceDE/>
              <w:autoSpaceDN/>
              <w:adjustRightInd/>
              <w:snapToGrid/>
              <w:ind w:firstLine="105" w:firstLineChars="50"/>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widowControl/>
              <w:kinsoku/>
              <w:autoSpaceDE/>
              <w:autoSpaceDN/>
              <w:adjustRightInd/>
              <w:snapToGrid/>
              <w:jc w:val="center"/>
              <w:textAlignment w:val="auto"/>
              <w:rPr>
                <w:rFonts w:ascii="宋体" w:hAnsi="宋体" w:eastAsia="宋体" w:cs="宋体"/>
                <w:snapToGrid/>
                <w:color w:val="000000"/>
                <w:kern w:val="2"/>
                <w:szCs w:val="21"/>
              </w:rPr>
            </w:pPr>
          </w:p>
        </w:tc>
        <w:tc>
          <w:tcPr>
            <w:tcW w:w="2596" w:type="dxa"/>
            <w:gridSpan w:val="2"/>
            <w:tcBorders>
              <w:bottom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静态</w:t>
            </w:r>
          </w:p>
        </w:tc>
        <w:tc>
          <w:tcPr>
            <w:tcW w:w="2624" w:type="dxa"/>
            <w:gridSpan w:val="2"/>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动态</w:t>
            </w:r>
          </w:p>
        </w:tc>
        <w:tc>
          <w:tcPr>
            <w:tcW w:w="1584" w:type="dxa"/>
            <w:vMerge w:val="continue"/>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kinsoku/>
              <w:autoSpaceDE/>
              <w:autoSpaceDN/>
              <w:adjustRightInd/>
              <w:snapToGrid/>
              <w:jc w:val="center"/>
              <w:textAlignment w:val="auto"/>
              <w:rPr>
                <w:rFonts w:ascii="宋体" w:hAnsi="宋体" w:eastAsia="宋体" w:cs="宋体"/>
                <w:snapToGrid/>
                <w:color w:val="000000"/>
                <w:kern w:val="2"/>
                <w:szCs w:val="21"/>
              </w:rPr>
            </w:pPr>
          </w:p>
        </w:tc>
        <w:tc>
          <w:tcPr>
            <w:tcW w:w="1336" w:type="dxa"/>
            <w:tcBorders>
              <w:top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0.5 μm</w:t>
            </w:r>
          </w:p>
        </w:tc>
        <w:tc>
          <w:tcPr>
            <w:tcW w:w="1260" w:type="dxa"/>
            <w:tcBorders>
              <w:top w:val="single" w:color="auto" w:sz="4" w:space="0"/>
            </w:tcBorders>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5.0 μm</w:t>
            </w:r>
          </w:p>
        </w:tc>
        <w:tc>
          <w:tcPr>
            <w:tcW w:w="1268"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0.5 μm</w:t>
            </w:r>
          </w:p>
        </w:tc>
        <w:tc>
          <w:tcPr>
            <w:tcW w:w="135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5.0 μm</w:t>
            </w:r>
          </w:p>
        </w:tc>
        <w:tc>
          <w:tcPr>
            <w:tcW w:w="1584" w:type="dxa"/>
            <w:vMerge w:val="continue"/>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w:t>
            </w:r>
            <w:r>
              <w:rPr>
                <w:rFonts w:hint="eastAsia" w:ascii="宋体" w:hAnsi="宋体" w:eastAsia="宋体" w:cs="宋体"/>
                <w:snapToGrid/>
                <w:color w:val="000000"/>
                <w:kern w:val="2"/>
                <w:szCs w:val="21"/>
              </w:rPr>
              <w:t>A</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133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3520</w:t>
            </w:r>
          </w:p>
        </w:tc>
        <w:tc>
          <w:tcPr>
            <w:tcW w:w="1260"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20</w:t>
            </w:r>
          </w:p>
        </w:tc>
        <w:tc>
          <w:tcPr>
            <w:tcW w:w="1268"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3520</w:t>
            </w:r>
          </w:p>
        </w:tc>
        <w:tc>
          <w:tcPr>
            <w:tcW w:w="135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20</w:t>
            </w:r>
          </w:p>
        </w:tc>
        <w:tc>
          <w:tcPr>
            <w:tcW w:w="1584"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万（</w:t>
            </w:r>
            <w:r>
              <w:rPr>
                <w:rFonts w:hint="eastAsia" w:ascii="宋体" w:hAnsi="宋体" w:eastAsia="宋体" w:cs="宋体"/>
                <w:snapToGrid/>
                <w:color w:val="000000"/>
                <w:kern w:val="2"/>
                <w:szCs w:val="21"/>
              </w:rPr>
              <w:t>B</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133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3520</w:t>
            </w:r>
          </w:p>
        </w:tc>
        <w:tc>
          <w:tcPr>
            <w:tcW w:w="1260"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29</w:t>
            </w:r>
          </w:p>
        </w:tc>
        <w:tc>
          <w:tcPr>
            <w:tcW w:w="1268"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352000</w:t>
            </w:r>
          </w:p>
        </w:tc>
        <w:tc>
          <w:tcPr>
            <w:tcW w:w="135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vertAlign w:val="superscript"/>
              </w:rPr>
            </w:pPr>
            <w:r>
              <w:rPr>
                <w:rFonts w:hint="eastAsia" w:ascii="宋体" w:hAnsi="宋体" w:eastAsia="宋体" w:cs="宋体"/>
                <w:snapToGrid/>
                <w:color w:val="000000"/>
                <w:kern w:val="2"/>
                <w:szCs w:val="21"/>
              </w:rPr>
              <w:t>2900</w:t>
            </w:r>
          </w:p>
        </w:tc>
        <w:tc>
          <w:tcPr>
            <w:tcW w:w="1584"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vertAlign w:val="superscript"/>
              </w:rPr>
            </w:pPr>
            <w:r>
              <w:rPr>
                <w:rFonts w:hint="eastAsia" w:ascii="宋体" w:hAnsi="宋体" w:eastAsia="宋体" w:cs="宋体"/>
                <w:snapToGrid/>
                <w:color w:val="000000"/>
                <w:kern w:val="2"/>
                <w:szCs w:val="21"/>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十万（</w:t>
            </w:r>
            <w:r>
              <w:rPr>
                <w:rFonts w:hint="eastAsia" w:ascii="宋体" w:hAnsi="宋体" w:eastAsia="宋体" w:cs="宋体"/>
                <w:snapToGrid/>
                <w:color w:val="000000"/>
                <w:kern w:val="2"/>
                <w:szCs w:val="21"/>
              </w:rPr>
              <w:t>C</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133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352000</w:t>
            </w:r>
          </w:p>
        </w:tc>
        <w:tc>
          <w:tcPr>
            <w:tcW w:w="1260"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2900</w:t>
            </w:r>
          </w:p>
        </w:tc>
        <w:tc>
          <w:tcPr>
            <w:tcW w:w="1268"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3520000</w:t>
            </w:r>
          </w:p>
        </w:tc>
        <w:tc>
          <w:tcPr>
            <w:tcW w:w="135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29000</w:t>
            </w:r>
          </w:p>
        </w:tc>
        <w:tc>
          <w:tcPr>
            <w:tcW w:w="1584"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百万（</w:t>
            </w:r>
            <w:r>
              <w:rPr>
                <w:rFonts w:hint="eastAsia" w:ascii="宋体" w:hAnsi="宋体" w:eastAsia="宋体" w:cs="宋体"/>
                <w:snapToGrid/>
                <w:color w:val="000000"/>
                <w:kern w:val="2"/>
                <w:szCs w:val="21"/>
              </w:rPr>
              <w:t>D</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133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3520000</w:t>
            </w:r>
          </w:p>
        </w:tc>
        <w:tc>
          <w:tcPr>
            <w:tcW w:w="1260"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29000</w:t>
            </w:r>
          </w:p>
        </w:tc>
        <w:tc>
          <w:tcPr>
            <w:tcW w:w="1268"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不作规定</w:t>
            </w:r>
          </w:p>
        </w:tc>
        <w:tc>
          <w:tcPr>
            <w:tcW w:w="135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不作规定</w:t>
            </w:r>
          </w:p>
        </w:tc>
        <w:tc>
          <w:tcPr>
            <w:tcW w:w="1584"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每季度一次</w:t>
            </w:r>
          </w:p>
        </w:tc>
      </w:tr>
    </w:tbl>
    <w:p>
      <w:pPr>
        <w:widowControl w:val="0"/>
        <w:kinsoku/>
        <w:autoSpaceDE/>
        <w:autoSpaceDN/>
        <w:adjustRightInd/>
        <w:snapToGrid/>
        <w:jc w:val="left"/>
        <w:textAlignment w:val="auto"/>
        <w:rPr>
          <w:rFonts w:hint="eastAsia" w:ascii="宋体" w:hAnsi="宋体" w:eastAsia="宋体" w:cs="宋体"/>
          <w:snapToGrid/>
          <w:color w:val="000000"/>
          <w:kern w:val="21"/>
          <w:szCs w:val="21"/>
        </w:rPr>
      </w:pPr>
      <w:r>
        <w:rPr>
          <w:rFonts w:hint="eastAsia" w:ascii="宋体" w:hAnsi="宋体" w:eastAsia="宋体" w:cs="宋体"/>
          <w:snapToGrid/>
          <w:color w:val="000000"/>
          <w:kern w:val="21"/>
          <w:szCs w:val="21"/>
        </w:rPr>
        <w:t>注：动态测试时A/C级标准参照动态B级标准。</w:t>
      </w:r>
    </w:p>
    <w:p>
      <w:pPr>
        <w:widowControl w:val="0"/>
        <w:kinsoku/>
        <w:autoSpaceDE/>
        <w:autoSpaceDN/>
        <w:adjustRightInd/>
        <w:snapToGrid/>
        <w:jc w:val="left"/>
        <w:textAlignment w:val="auto"/>
        <w:rPr>
          <w:rFonts w:hint="eastAsia" w:ascii="宋体" w:hAnsi="宋体" w:eastAsia="宋体" w:cs="宋体"/>
          <w:snapToGrid/>
          <w:color w:val="000000"/>
          <w:kern w:val="21"/>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3.采样点数目及布置</w:t>
      </w:r>
    </w:p>
    <w:p>
      <w:pPr>
        <w:widowControl w:val="0"/>
        <w:kinsoku/>
        <w:autoSpaceDE/>
        <w:autoSpaceDN/>
        <w:adjustRightInd/>
        <w:snapToGrid/>
        <w:jc w:val="left"/>
        <w:textAlignment w:val="auto"/>
        <w:rPr>
          <w:rFonts w:hint="eastAsia" w:ascii="宋体" w:hAnsi="宋体" w:eastAsia="宋体" w:cs="宋体"/>
          <w:snapToGrid/>
          <w:color w:val="000000"/>
          <w:kern w:val="21"/>
          <w:szCs w:val="21"/>
        </w:rPr>
      </w:pPr>
      <w:r>
        <w:rPr>
          <w:rFonts w:hint="eastAsia" w:ascii="宋体" w:hAnsi="宋体" w:eastAsia="宋体" w:cs="宋体"/>
          <w:snapToGrid/>
          <w:color w:val="000000"/>
          <w:kern w:val="21"/>
          <w:szCs w:val="21"/>
        </w:rPr>
        <w:t>3.1 最少采样点数目：</w:t>
      </w:r>
    </w:p>
    <w:p>
      <w:pPr>
        <w:widowControl w:val="0"/>
        <w:kinsoku/>
        <w:autoSpaceDE/>
        <w:autoSpaceDN/>
        <w:adjustRightInd/>
        <w:snapToGrid/>
        <w:jc w:val="left"/>
        <w:textAlignment w:val="auto"/>
        <w:rPr>
          <w:rFonts w:hint="eastAsia" w:ascii="宋体" w:hAnsi="宋体" w:eastAsia="宋体" w:cs="宋体"/>
          <w:snapToGrid/>
          <w:color w:val="000000"/>
          <w:kern w:val="21"/>
          <w:szCs w:val="21"/>
        </w:rPr>
      </w:pPr>
    </w:p>
    <w:tbl>
      <w:tblPr>
        <w:tblStyle w:val="6"/>
        <w:tblpPr w:leftFromText="180" w:rightFromText="180" w:vertAnchor="text" w:horzAnchor="page" w:tblpXSpec="center" w:tblpY="24"/>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2"/>
        <w:gridCol w:w="1804"/>
        <w:gridCol w:w="180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8" w:type="dxa"/>
            <w:vMerge w:val="restart"/>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面积㎡</w:t>
            </w:r>
          </w:p>
        </w:tc>
        <w:tc>
          <w:tcPr>
            <w:tcW w:w="5150" w:type="dxa"/>
            <w:gridSpan w:val="3"/>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洁净级别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8" w:type="dxa"/>
            <w:vMerge w:val="continue"/>
          </w:tcPr>
          <w:p>
            <w:pPr>
              <w:widowControl w:val="0"/>
              <w:kinsoku/>
              <w:autoSpaceDE/>
              <w:autoSpaceDN/>
              <w:adjustRightInd/>
              <w:snapToGrid/>
              <w:jc w:val="center"/>
              <w:textAlignment w:val="auto"/>
              <w:rPr>
                <w:rFonts w:ascii="宋体" w:hAnsi="宋体" w:eastAsia="宋体" w:cs="宋体"/>
                <w:snapToGrid/>
                <w:color w:val="000000"/>
                <w:kern w:val="2"/>
                <w:szCs w:val="21"/>
              </w:rPr>
            </w:pPr>
          </w:p>
        </w:tc>
        <w:tc>
          <w:tcPr>
            <w:tcW w:w="1766"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w:t>
            </w:r>
            <w:r>
              <w:rPr>
                <w:rFonts w:hint="eastAsia" w:ascii="宋体" w:hAnsi="宋体" w:eastAsia="宋体" w:cs="宋体"/>
                <w:snapToGrid/>
                <w:color w:val="000000"/>
                <w:kern w:val="2"/>
                <w:szCs w:val="21"/>
              </w:rPr>
              <w:t>A</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1766"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十万（</w:t>
            </w:r>
            <w:r>
              <w:rPr>
                <w:rFonts w:hint="eastAsia" w:ascii="宋体" w:hAnsi="宋体" w:eastAsia="宋体" w:cs="宋体"/>
                <w:snapToGrid/>
                <w:color w:val="000000"/>
                <w:kern w:val="2"/>
                <w:szCs w:val="21"/>
              </w:rPr>
              <w:t>C</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1618"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百万（</w:t>
            </w:r>
            <w:r>
              <w:rPr>
                <w:rFonts w:hint="eastAsia" w:ascii="宋体" w:hAnsi="宋体" w:eastAsia="宋体" w:cs="宋体"/>
                <w:snapToGrid/>
                <w:color w:val="000000"/>
                <w:kern w:val="2"/>
                <w:szCs w:val="21"/>
              </w:rPr>
              <w:t>D</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8"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&lt;10</w:t>
            </w:r>
          </w:p>
        </w:tc>
        <w:tc>
          <w:tcPr>
            <w:tcW w:w="1766"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2-3</w:t>
            </w:r>
          </w:p>
        </w:tc>
        <w:tc>
          <w:tcPr>
            <w:tcW w:w="176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c>
          <w:tcPr>
            <w:tcW w:w="1618"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8"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10～＜20</w:t>
            </w:r>
          </w:p>
        </w:tc>
        <w:tc>
          <w:tcPr>
            <w:tcW w:w="1766"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4</w:t>
            </w:r>
          </w:p>
        </w:tc>
        <w:tc>
          <w:tcPr>
            <w:tcW w:w="176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c>
          <w:tcPr>
            <w:tcW w:w="1618"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8"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20～＜40</w:t>
            </w:r>
          </w:p>
        </w:tc>
        <w:tc>
          <w:tcPr>
            <w:tcW w:w="1766"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w:t>
            </w:r>
          </w:p>
        </w:tc>
        <w:tc>
          <w:tcPr>
            <w:tcW w:w="176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c>
          <w:tcPr>
            <w:tcW w:w="1618"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8"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40～＜100</w:t>
            </w:r>
          </w:p>
        </w:tc>
        <w:tc>
          <w:tcPr>
            <w:tcW w:w="1766"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16</w:t>
            </w:r>
          </w:p>
        </w:tc>
        <w:tc>
          <w:tcPr>
            <w:tcW w:w="176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4</w:t>
            </w:r>
          </w:p>
        </w:tc>
        <w:tc>
          <w:tcPr>
            <w:tcW w:w="1618"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8"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100～＜200</w:t>
            </w:r>
          </w:p>
        </w:tc>
        <w:tc>
          <w:tcPr>
            <w:tcW w:w="1766"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40</w:t>
            </w:r>
          </w:p>
        </w:tc>
        <w:tc>
          <w:tcPr>
            <w:tcW w:w="176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10</w:t>
            </w:r>
          </w:p>
        </w:tc>
        <w:tc>
          <w:tcPr>
            <w:tcW w:w="1618"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8"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200～＜400</w:t>
            </w:r>
          </w:p>
        </w:tc>
        <w:tc>
          <w:tcPr>
            <w:tcW w:w="1766"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80</w:t>
            </w:r>
          </w:p>
        </w:tc>
        <w:tc>
          <w:tcPr>
            <w:tcW w:w="1766"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20</w:t>
            </w:r>
          </w:p>
        </w:tc>
        <w:tc>
          <w:tcPr>
            <w:tcW w:w="1618" w:type="dxa"/>
            <w:vAlign w:val="center"/>
          </w:tcPr>
          <w:p>
            <w:pPr>
              <w:widowControl w:val="0"/>
              <w:kinsoku/>
              <w:autoSpaceDE/>
              <w:autoSpaceDN/>
              <w:adjustRightInd/>
              <w:snapToGrid/>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6</w:t>
            </w:r>
          </w:p>
        </w:tc>
      </w:tr>
    </w:tbl>
    <w:p>
      <w:pPr>
        <w:widowControl w:val="0"/>
        <w:kinsoku/>
        <w:autoSpaceDE/>
        <w:autoSpaceDN/>
        <w:adjustRightInd/>
        <w:snapToGrid/>
        <w:jc w:val="both"/>
        <w:textAlignment w:val="auto"/>
        <w:rPr>
          <w:rFonts w:hint="eastAsia" w:ascii="宋体" w:hAnsi="宋体" w:eastAsia="宋体" w:cs="宋体"/>
          <w:snapToGrid/>
          <w:color w:val="000000"/>
          <w:kern w:val="21"/>
          <w:szCs w:val="21"/>
        </w:rPr>
      </w:pP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3.2 静态测试时，悬浮粒子采样点数目及其布置应力求均匀，不得少于最少采样点数目。</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3.3 洁净室（区）静态测试采样点布置：</w:t>
      </w:r>
    </w:p>
    <w:p>
      <w:pPr>
        <w:widowControl w:val="0"/>
        <w:numPr>
          <w:ilvl w:val="0"/>
          <w:numId w:val="4"/>
        </w:numPr>
        <w:kinsoku/>
        <w:autoSpaceDE w:val="0"/>
        <w:autoSpaceDN w:val="0"/>
        <w:adjustRightInd/>
        <w:snapToGrid/>
        <w:ind w:left="420" w:hanging="420"/>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洁净室（区）采样点数布置力求均匀，避免采样点在某局部区域过于稀疏。</w:t>
      </w:r>
    </w:p>
    <w:p>
      <w:pPr>
        <w:widowControl w:val="0"/>
        <w:numPr>
          <w:ilvl w:val="0"/>
          <w:numId w:val="4"/>
        </w:numPr>
        <w:kinsoku/>
        <w:autoSpaceDE w:val="0"/>
        <w:autoSpaceDN w:val="0"/>
        <w:adjustRightInd/>
        <w:snapToGrid/>
        <w:ind w:left="420" w:hanging="420"/>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百级层流台与百级生物安全柜采样点宜布置在正对气流方向的工作面上。</w:t>
      </w:r>
    </w:p>
    <w:p>
      <w:pPr>
        <w:widowControl w:val="0"/>
        <w:numPr>
          <w:ilvl w:val="0"/>
          <w:numId w:val="4"/>
        </w:numPr>
        <w:kinsoku/>
        <w:autoSpaceDE w:val="0"/>
        <w:autoSpaceDN w:val="0"/>
        <w:adjustRightInd/>
        <w:snapToGrid/>
        <w:ind w:left="420" w:hanging="420"/>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洁净工作台等局部空气净化设施的采样点数布置一般在工作台面上0.2 m高度的平面上均匀布置。</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3.4 动态测试时,采样点布置根据风险评估结果进行布置。</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3.5 采样点：具体采样点数目及位置参照</w:t>
      </w:r>
      <w:r>
        <w:rPr>
          <w:rFonts w:hint="eastAsia" w:ascii="宋体" w:hAnsi="宋体" w:eastAsia="宋体" w:cs="宋体"/>
          <w:snapToGrid/>
          <w:color w:val="000000"/>
          <w:kern w:val="0"/>
          <w:szCs w:val="21"/>
        </w:rPr>
        <w:t>GB/T 16292-2010</w:t>
      </w:r>
      <w:r>
        <w:rPr>
          <w:rFonts w:hint="eastAsia" w:ascii="宋体" w:hAnsi="宋体" w:eastAsia="宋体" w:cs="宋体"/>
          <w:snapToGrid/>
          <w:color w:val="000000"/>
          <w:kern w:val="21"/>
          <w:szCs w:val="21"/>
        </w:rPr>
        <w:t>。</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3.6 采样次数的限定：</w:t>
      </w:r>
    </w:p>
    <w:p>
      <w:pPr>
        <w:widowControl w:val="0"/>
        <w:kinsoku/>
        <w:autoSpaceDE/>
        <w:autoSpaceDN/>
        <w:adjustRightInd/>
        <w:snapToGrid/>
        <w:jc w:val="both"/>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对任何洁净区或局部空气净化区域，采样点数的数目不得少于2个，总采样次数不得少于5次, 每个采样点数的采样次数可以多于1次，且不同采样点数的采样次数可以不同。</w:t>
      </w:r>
    </w:p>
    <w:p>
      <w:pPr>
        <w:widowControl w:val="0"/>
        <w:kinsoku/>
        <w:autoSpaceDE w:val="0"/>
        <w:autoSpaceDN w:val="0"/>
        <w:adjustRightInd/>
        <w:snapToGrid/>
        <w:jc w:val="both"/>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4.采样量</w:t>
      </w:r>
    </w:p>
    <w:p>
      <w:pPr>
        <w:widowControl w:val="0"/>
        <w:kinsoku/>
        <w:autoSpaceDE/>
        <w:autoSpaceDN/>
        <w:adjustRightInd/>
        <w:snapToGrid/>
        <w:jc w:val="both"/>
        <w:textAlignment w:val="auto"/>
        <w:rPr>
          <w:rFonts w:hint="eastAsia" w:ascii="宋体" w:hAnsi="宋体" w:eastAsia="宋体" w:cs="宋体"/>
          <w:snapToGrid/>
          <w:color w:val="000000"/>
          <w:kern w:val="21"/>
          <w:szCs w:val="21"/>
        </w:rPr>
      </w:pPr>
      <w:r>
        <w:rPr>
          <w:rFonts w:hint="eastAsia" w:ascii="宋体" w:hAnsi="宋体" w:eastAsia="宋体" w:cs="宋体"/>
          <w:snapToGrid/>
          <w:color w:val="000000"/>
          <w:kern w:val="21"/>
          <w:szCs w:val="21"/>
        </w:rPr>
        <w:t>4.1 验证时,不同洁净级别每次最小采样量见下表：</w:t>
      </w:r>
    </w:p>
    <w:p>
      <w:pPr>
        <w:widowControl w:val="0"/>
        <w:kinsoku/>
        <w:autoSpaceDE/>
        <w:autoSpaceDN/>
        <w:adjustRightInd/>
        <w:snapToGrid/>
        <w:jc w:val="both"/>
        <w:textAlignment w:val="auto"/>
        <w:rPr>
          <w:rFonts w:hint="eastAsia" w:ascii="宋体" w:hAnsi="宋体" w:eastAsia="宋体" w:cs="宋体"/>
          <w:snapToGrid/>
          <w:color w:val="000000"/>
          <w:kern w:val="21"/>
          <w:szCs w:val="21"/>
        </w:rPr>
      </w:pPr>
    </w:p>
    <w:tbl>
      <w:tblPr>
        <w:tblStyle w:val="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3092"/>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vMerge w:val="restart"/>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洁净级别</w:t>
            </w:r>
          </w:p>
        </w:tc>
        <w:tc>
          <w:tcPr>
            <w:tcW w:w="5548" w:type="dxa"/>
            <w:gridSpan w:val="2"/>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采样量L/次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vMerge w:val="continue"/>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p>
        </w:tc>
        <w:tc>
          <w:tcPr>
            <w:tcW w:w="3045"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0.5 μm</w:t>
            </w:r>
          </w:p>
        </w:tc>
        <w:tc>
          <w:tcPr>
            <w:tcW w:w="2503"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5.0 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w:t>
            </w:r>
            <w:r>
              <w:rPr>
                <w:rFonts w:hint="eastAsia" w:ascii="宋体" w:hAnsi="宋体" w:eastAsia="宋体" w:cs="宋体"/>
                <w:snapToGrid/>
                <w:color w:val="000000"/>
                <w:kern w:val="2"/>
                <w:szCs w:val="21"/>
              </w:rPr>
              <w:t>A</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3045"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1000</w:t>
            </w:r>
          </w:p>
        </w:tc>
        <w:tc>
          <w:tcPr>
            <w:tcW w:w="2503"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十万（</w:t>
            </w:r>
            <w:r>
              <w:rPr>
                <w:rFonts w:hint="eastAsia" w:ascii="宋体" w:hAnsi="宋体" w:eastAsia="宋体" w:cs="宋体"/>
                <w:snapToGrid/>
                <w:color w:val="000000"/>
                <w:kern w:val="2"/>
                <w:szCs w:val="21"/>
              </w:rPr>
              <w:t>C</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3045"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8.5</w:t>
            </w:r>
          </w:p>
        </w:tc>
        <w:tc>
          <w:tcPr>
            <w:tcW w:w="2503"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百万（</w:t>
            </w:r>
            <w:r>
              <w:rPr>
                <w:rFonts w:hint="eastAsia" w:ascii="宋体" w:hAnsi="宋体" w:eastAsia="宋体" w:cs="宋体"/>
                <w:snapToGrid/>
                <w:color w:val="000000"/>
                <w:kern w:val="2"/>
                <w:szCs w:val="21"/>
              </w:rPr>
              <w:t>D</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3045"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8.5</w:t>
            </w:r>
          </w:p>
        </w:tc>
        <w:tc>
          <w:tcPr>
            <w:tcW w:w="2503"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8.5</w:t>
            </w:r>
          </w:p>
        </w:tc>
      </w:tr>
    </w:tbl>
    <w:p>
      <w:pPr>
        <w:widowControl w:val="0"/>
        <w:kinsoku/>
        <w:autoSpaceDE/>
        <w:autoSpaceDN/>
        <w:adjustRightInd/>
        <w:snapToGrid/>
        <w:jc w:val="left"/>
        <w:textAlignment w:val="auto"/>
        <w:rPr>
          <w:rFonts w:hint="eastAsia" w:ascii="宋体" w:hAnsi="宋体" w:eastAsia="宋体" w:cs="宋体"/>
          <w:snapToGrid/>
          <w:color w:val="000000"/>
          <w:kern w:val="21"/>
          <w:szCs w:val="21"/>
        </w:rPr>
      </w:pPr>
    </w:p>
    <w:p>
      <w:pPr>
        <w:widowControl w:val="0"/>
        <w:kinsoku/>
        <w:autoSpaceDE/>
        <w:autoSpaceDN/>
        <w:adjustRightInd/>
        <w:snapToGrid/>
        <w:jc w:val="left"/>
        <w:textAlignment w:val="auto"/>
        <w:rPr>
          <w:rFonts w:hint="eastAsia" w:ascii="宋体" w:hAnsi="宋体" w:eastAsia="宋体" w:cs="宋体"/>
          <w:snapToGrid/>
          <w:color w:val="000000"/>
          <w:kern w:val="21"/>
          <w:szCs w:val="21"/>
        </w:rPr>
      </w:pPr>
      <w:r>
        <w:rPr>
          <w:rFonts w:hint="eastAsia" w:ascii="宋体" w:hAnsi="宋体" w:eastAsia="宋体" w:cs="宋体"/>
          <w:snapToGrid/>
          <w:color w:val="000000"/>
          <w:kern w:val="21"/>
          <w:szCs w:val="21"/>
        </w:rPr>
        <w:t>4.2 日常监测时,不同洁净级别每次最小采样量见下表：</w:t>
      </w:r>
    </w:p>
    <w:p>
      <w:pPr>
        <w:widowControl w:val="0"/>
        <w:kinsoku/>
        <w:autoSpaceDE/>
        <w:autoSpaceDN/>
        <w:adjustRightInd/>
        <w:snapToGrid/>
        <w:jc w:val="left"/>
        <w:textAlignment w:val="auto"/>
        <w:rPr>
          <w:rFonts w:hint="eastAsia" w:ascii="宋体" w:hAnsi="宋体" w:eastAsia="宋体" w:cs="宋体"/>
          <w:snapToGrid/>
          <w:color w:val="000000"/>
          <w:kern w:val="21"/>
          <w:szCs w:val="21"/>
        </w:rPr>
      </w:pPr>
    </w:p>
    <w:tbl>
      <w:tblPr>
        <w:tblStyle w:val="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3147"/>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6" w:type="dxa"/>
            <w:vMerge w:val="restart"/>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洁净级别</w:t>
            </w:r>
          </w:p>
        </w:tc>
        <w:tc>
          <w:tcPr>
            <w:tcW w:w="5395" w:type="dxa"/>
            <w:gridSpan w:val="2"/>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采样量L/次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6" w:type="dxa"/>
            <w:vMerge w:val="continue"/>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p>
        </w:tc>
        <w:tc>
          <w:tcPr>
            <w:tcW w:w="3045"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0.5 μm</w:t>
            </w:r>
          </w:p>
        </w:tc>
        <w:tc>
          <w:tcPr>
            <w:tcW w:w="2350"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5.0 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6"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w:t>
            </w:r>
            <w:r>
              <w:rPr>
                <w:rFonts w:hint="eastAsia" w:ascii="宋体" w:hAnsi="宋体" w:eastAsia="宋体" w:cs="宋体"/>
                <w:snapToGrid/>
                <w:color w:val="000000"/>
                <w:kern w:val="2"/>
                <w:szCs w:val="21"/>
              </w:rPr>
              <w:t>A</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3045"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8.5</w:t>
            </w:r>
          </w:p>
        </w:tc>
        <w:tc>
          <w:tcPr>
            <w:tcW w:w="2350"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6"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十万（</w:t>
            </w:r>
            <w:r>
              <w:rPr>
                <w:rFonts w:hint="eastAsia" w:ascii="宋体" w:hAnsi="宋体" w:eastAsia="宋体" w:cs="宋体"/>
                <w:snapToGrid/>
                <w:color w:val="000000"/>
                <w:kern w:val="2"/>
                <w:szCs w:val="21"/>
              </w:rPr>
              <w:t>C</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3045"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8.5</w:t>
            </w:r>
          </w:p>
        </w:tc>
        <w:tc>
          <w:tcPr>
            <w:tcW w:w="2350"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6" w:type="dxa"/>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lang w:val="en-US" w:eastAsia="zh-CN"/>
              </w:rPr>
              <w:t>百万（</w:t>
            </w:r>
            <w:r>
              <w:rPr>
                <w:rFonts w:hint="eastAsia" w:ascii="宋体" w:hAnsi="宋体" w:eastAsia="宋体" w:cs="宋体"/>
                <w:snapToGrid/>
                <w:color w:val="000000"/>
                <w:kern w:val="2"/>
                <w:szCs w:val="21"/>
              </w:rPr>
              <w:t>D</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w:t>
            </w:r>
          </w:p>
        </w:tc>
        <w:tc>
          <w:tcPr>
            <w:tcW w:w="3045"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8.5</w:t>
            </w:r>
          </w:p>
        </w:tc>
        <w:tc>
          <w:tcPr>
            <w:tcW w:w="2350" w:type="dxa"/>
            <w:vAlign w:val="center"/>
          </w:tcPr>
          <w:p>
            <w:pPr>
              <w:widowControl w:val="0"/>
              <w:kinsoku/>
              <w:autoSpaceDE/>
              <w:autoSpaceDN/>
              <w:adjustRightInd/>
              <w:snapToGrid/>
              <w:spacing w:line="360" w:lineRule="auto"/>
              <w:jc w:val="center"/>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8.5</w:t>
            </w:r>
          </w:p>
        </w:tc>
      </w:tr>
    </w:tbl>
    <w:p>
      <w:pPr>
        <w:widowControl w:val="0"/>
        <w:kinsoku/>
        <w:autoSpaceDE/>
        <w:autoSpaceDN/>
        <w:adjustRightInd/>
        <w:snapToGrid/>
        <w:jc w:val="left"/>
        <w:textAlignment w:val="auto"/>
        <w:rPr>
          <w:rFonts w:hint="eastAsia" w:ascii="宋体" w:hAnsi="宋体" w:eastAsia="宋体" w:cs="宋体"/>
          <w:snapToGrid/>
          <w:color w:val="000000"/>
          <w:kern w:val="21"/>
          <w:szCs w:val="21"/>
        </w:rPr>
      </w:pPr>
    </w:p>
    <w:p>
      <w:pPr>
        <w:widowControl w:val="0"/>
        <w:kinsoku/>
        <w:autoSpaceDE/>
        <w:autoSpaceDN/>
        <w:adjustRightInd/>
        <w:snapToGrid/>
        <w:jc w:val="left"/>
        <w:textAlignment w:val="auto"/>
        <w:rPr>
          <w:rFonts w:ascii="宋体" w:hAnsi="宋体" w:eastAsia="宋体" w:cs="宋体"/>
          <w:snapToGrid/>
          <w:color w:val="000000"/>
          <w:kern w:val="21"/>
          <w:szCs w:val="21"/>
        </w:rPr>
      </w:pPr>
      <w:r>
        <w:rPr>
          <w:rFonts w:hint="eastAsia" w:ascii="宋体" w:hAnsi="宋体" w:eastAsia="宋体" w:cs="宋体"/>
          <w:snapToGrid/>
          <w:color w:val="000000"/>
          <w:kern w:val="21"/>
          <w:szCs w:val="21"/>
        </w:rPr>
        <w:t>注：</w:t>
      </w:r>
    </w:p>
    <w:p>
      <w:pPr>
        <w:widowControl w:val="0"/>
        <w:tabs>
          <w:tab w:val="left" w:pos="945"/>
        </w:tabs>
        <w:kinsoku/>
        <w:autoSpaceDE/>
        <w:autoSpaceDN/>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(1)确认</w:t>
      </w:r>
      <w:r>
        <w:rPr>
          <w:rFonts w:hint="eastAsia" w:ascii="宋体" w:hAnsi="宋体" w:eastAsia="宋体" w:cs="宋体"/>
          <w:snapToGrid/>
          <w:color w:val="000000"/>
          <w:kern w:val="2"/>
          <w:szCs w:val="21"/>
          <w:lang w:val="en-US" w:eastAsia="zh-CN"/>
        </w:rPr>
        <w:t>百（</w:t>
      </w:r>
      <w:r>
        <w:rPr>
          <w:rFonts w:hint="eastAsia" w:ascii="宋体" w:hAnsi="宋体" w:eastAsia="宋体" w:cs="宋体"/>
          <w:snapToGrid/>
          <w:color w:val="000000"/>
          <w:kern w:val="2"/>
          <w:szCs w:val="21"/>
        </w:rPr>
        <w:t>A</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级洁净区的级别，每个采样点的采样量不得少于1立方米，以</w:t>
      </w: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5.0 μm的悬浮粒子为限度标准。</w:t>
      </w:r>
      <w:r>
        <w:rPr>
          <w:rFonts w:hint="eastAsia" w:ascii="宋体" w:hAnsi="宋体" w:eastAsia="宋体" w:cs="宋体"/>
          <w:snapToGrid/>
          <w:color w:val="000000"/>
          <w:kern w:val="2"/>
          <w:szCs w:val="21"/>
          <w:lang w:val="en-US" w:eastAsia="zh-CN"/>
        </w:rPr>
        <w:t>十万（</w:t>
      </w:r>
      <w:r>
        <w:rPr>
          <w:rFonts w:hint="eastAsia" w:ascii="宋体" w:hAnsi="宋体" w:eastAsia="宋体" w:cs="宋体"/>
          <w:snapToGrid/>
          <w:color w:val="000000"/>
          <w:kern w:val="2"/>
          <w:szCs w:val="21"/>
        </w:rPr>
        <w:t>C</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级与</w:t>
      </w:r>
      <w:r>
        <w:rPr>
          <w:rFonts w:hint="eastAsia" w:ascii="宋体" w:hAnsi="宋体" w:eastAsia="宋体" w:cs="宋体"/>
          <w:snapToGrid/>
          <w:color w:val="000000"/>
          <w:kern w:val="2"/>
          <w:szCs w:val="21"/>
          <w:lang w:val="en-US" w:eastAsia="zh-CN"/>
        </w:rPr>
        <w:t>百万（</w:t>
      </w:r>
      <w:r>
        <w:rPr>
          <w:rFonts w:hint="eastAsia" w:ascii="宋体" w:hAnsi="宋体" w:eastAsia="宋体" w:cs="宋体"/>
          <w:snapToGrid/>
          <w:color w:val="000000"/>
          <w:kern w:val="2"/>
          <w:szCs w:val="21"/>
        </w:rPr>
        <w:t>D</w:t>
      </w:r>
      <w:r>
        <w:rPr>
          <w:rFonts w:hint="eastAsia" w:ascii="宋体" w:hAnsi="宋体" w:eastAsia="宋体" w:cs="宋体"/>
          <w:snapToGrid/>
          <w:color w:val="000000"/>
          <w:kern w:val="2"/>
          <w:szCs w:val="21"/>
          <w:lang w:eastAsia="zh-CN"/>
        </w:rPr>
        <w:t>）</w:t>
      </w:r>
      <w:r>
        <w:rPr>
          <w:rFonts w:hint="eastAsia" w:ascii="宋体" w:hAnsi="宋体" w:eastAsia="宋体" w:cs="宋体"/>
          <w:snapToGrid/>
          <w:color w:val="000000"/>
          <w:kern w:val="2"/>
          <w:szCs w:val="21"/>
        </w:rPr>
        <w:t>级洁净区测试时在满足采样量8.5 L/次同时，采样时间每次不得少于1 min。</w:t>
      </w:r>
    </w:p>
    <w:p>
      <w:pPr>
        <w:widowControl w:val="0"/>
        <w:tabs>
          <w:tab w:val="left" w:pos="945"/>
        </w:tabs>
        <w:kinsoku/>
        <w:autoSpaceDE/>
        <w:autoSpaceDN/>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(2)在确认级别时，应当使用采样管较短的便携式尘埃粒子计数器，避免</w:t>
      </w:r>
      <w:r>
        <w:rPr>
          <w:rFonts w:hint="eastAsia" w:ascii="宋体" w:hAnsi="宋体" w:eastAsia="宋体" w:cs="宋体"/>
          <w:snapToGrid/>
          <w:color w:val="000000"/>
          <w:kern w:val="0"/>
          <w:szCs w:val="21"/>
        </w:rPr>
        <w:t>≥</w:t>
      </w:r>
      <w:r>
        <w:rPr>
          <w:rFonts w:hint="eastAsia" w:ascii="宋体" w:hAnsi="宋体" w:eastAsia="宋体" w:cs="宋体"/>
          <w:snapToGrid/>
          <w:color w:val="000000"/>
          <w:kern w:val="2"/>
          <w:szCs w:val="21"/>
        </w:rPr>
        <w:t>5.0 μm悬浮粒子在远程采样系统的长采样管中沉降。在单向流系统中，应当采用等动力学的采样头。</w:t>
      </w:r>
    </w:p>
    <w:p>
      <w:pPr>
        <w:widowControl w:val="0"/>
        <w:tabs>
          <w:tab w:val="left" w:pos="945"/>
        </w:tabs>
        <w:kinsoku/>
        <w:autoSpaceDE/>
        <w:autoSpaceDN/>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(3)动态测试可在常规操作，证明达到动态的洁净度级别。</w:t>
      </w:r>
    </w:p>
    <w:p>
      <w:pPr>
        <w:widowControl w:val="0"/>
        <w:kinsoku/>
        <w:autoSpaceDE w:val="0"/>
        <w:autoSpaceDN w:val="0"/>
        <w:adjustRightInd/>
        <w:snapToGrid/>
        <w:jc w:val="both"/>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 xml:space="preserve">5.注意事项 </w:t>
      </w: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(1)严格按照仪器生产商要求操作和使用设备。</w:t>
      </w: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(2)事先确认洁净区通风系统运行平稳后，方可进行取样。</w:t>
      </w: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(3)监测单向流时，将计数器取样口正向对着气流方向。</w:t>
      </w: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(4)监测紊流时，宜将取样口垂直朝上。</w:t>
      </w: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(5)布置采样点数时，应尽量避开回风口。</w:t>
      </w: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(6)采样时，监测人员应在采样口的下风侧。</w:t>
      </w: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(7)监测系统的选择还应考虑调配操作中带来的风险。</w:t>
      </w:r>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rPr>
      </w:pPr>
      <w:bookmarkStart w:id="23" w:name="_Toc70501390"/>
      <w:r>
        <w:rPr>
          <w:rFonts w:hint="eastAsia" w:ascii="黑体" w:hAnsi="黑体" w:eastAsia="黑体" w:cs="黑体"/>
          <w:bCs/>
          <w:snapToGrid/>
          <w:color w:val="000000"/>
          <w:kern w:val="2"/>
          <w:szCs w:val="21"/>
        </w:rPr>
        <w:t>四、温湿度监测</w:t>
      </w:r>
      <w:bookmarkEnd w:id="23"/>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监测标准：温度18～26℃，相对湿度45％～75％。</w:t>
      </w: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监测频次：每天进行洁净区温度、相对湿度监测。</w:t>
      </w:r>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rPr>
      </w:pPr>
      <w:bookmarkStart w:id="24" w:name="_Toc65528394"/>
      <w:bookmarkStart w:id="25" w:name="_Toc70501391"/>
      <w:r>
        <w:rPr>
          <w:rFonts w:hint="eastAsia" w:ascii="黑体" w:hAnsi="黑体" w:eastAsia="黑体" w:cs="黑体"/>
          <w:bCs/>
          <w:snapToGrid/>
          <w:color w:val="000000"/>
          <w:kern w:val="2"/>
          <w:szCs w:val="21"/>
        </w:rPr>
        <w:t>五、静压差监测</w:t>
      </w:r>
      <w:bookmarkEnd w:id="24"/>
      <w:bookmarkEnd w:id="25"/>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监测标准：洁净区与非洁净区之间、不同级别洁净区之间的压差应不低于10 Pa。</w:t>
      </w: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r>
        <w:rPr>
          <w:rFonts w:hint="eastAsia" w:ascii="宋体" w:hAnsi="宋体" w:eastAsia="宋体" w:cs="宋体"/>
          <w:snapToGrid/>
          <w:color w:val="000000"/>
          <w:kern w:val="2"/>
          <w:szCs w:val="21"/>
        </w:rPr>
        <w:t>监测频率：每天进行洁净区相邻洁净室压差监测。</w:t>
      </w: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widowControl w:val="0"/>
        <w:tabs>
          <w:tab w:val="left" w:pos="420"/>
          <w:tab w:val="left" w:pos="1890"/>
        </w:tabs>
        <w:kinsoku/>
        <w:autoSpaceDE w:val="0"/>
        <w:autoSpaceDN w:val="0"/>
        <w:adjustRightInd/>
        <w:snapToGrid/>
        <w:jc w:val="left"/>
        <w:textAlignment w:val="auto"/>
        <w:rPr>
          <w:rFonts w:ascii="宋体" w:hAnsi="宋体" w:eastAsia="宋体" w:cs="宋体"/>
          <w:snapToGrid/>
          <w:color w:val="000000"/>
          <w:kern w:val="2"/>
          <w:szCs w:val="21"/>
        </w:rPr>
      </w:pPr>
    </w:p>
    <w:p>
      <w:pPr>
        <w:keepNext/>
        <w:keepLines/>
        <w:spacing w:before="312" w:beforeLines="100" w:after="312" w:afterLines="100"/>
        <w:jc w:val="left"/>
        <w:outlineLvl w:val="1"/>
        <w:rPr>
          <w:rFonts w:hint="eastAsia" w:ascii="黑体" w:hAnsi="黑体" w:eastAsia="黑体" w:cs="黑体"/>
          <w:bCs/>
          <w:color w:val="000000"/>
          <w:szCs w:val="21"/>
        </w:rPr>
        <w:sectPr>
          <w:pgSz w:w="11906" w:h="16838"/>
          <w:pgMar w:top="1843" w:right="1800" w:bottom="1440" w:left="1800" w:header="851" w:footer="992" w:gutter="0"/>
          <w:pgNumType w:start="1"/>
          <w:cols w:space="425" w:num="1"/>
          <w:docGrid w:type="lines" w:linePitch="312" w:charSpace="0"/>
        </w:sectPr>
      </w:pPr>
    </w:p>
    <w:p>
      <w:pPr>
        <w:keepNext/>
        <w:keepLines/>
        <w:widowControl w:val="0"/>
        <w:kinsoku/>
        <w:autoSpaceDE/>
        <w:autoSpaceDN/>
        <w:adjustRightInd/>
        <w:snapToGrid/>
        <w:spacing w:before="312" w:beforeLines="100" w:after="312" w:afterLines="100"/>
        <w:jc w:val="left"/>
        <w:textAlignment w:val="auto"/>
        <w:outlineLvl w:val="1"/>
        <w:rPr>
          <w:rFonts w:ascii="黑体" w:hAnsi="黑体" w:eastAsia="黑体" w:cs="黑体"/>
          <w:bCs/>
          <w:snapToGrid/>
          <w:color w:val="000000"/>
          <w:kern w:val="2"/>
          <w:szCs w:val="21"/>
        </w:rPr>
      </w:pPr>
      <w:r>
        <w:rPr>
          <w:rFonts w:hint="eastAsia" w:ascii="黑体" w:hAnsi="黑体" w:eastAsia="黑体" w:cs="黑体"/>
          <w:bCs/>
          <w:snapToGrid/>
          <w:color w:val="000000"/>
          <w:kern w:val="2"/>
          <w:szCs w:val="21"/>
        </w:rPr>
        <w:t>附件5：洁净间日常记录登记表</w:t>
      </w:r>
    </w:p>
    <w:p>
      <w:pPr>
        <w:widowControl w:val="0"/>
        <w:kinsoku/>
        <w:autoSpaceDE w:val="0"/>
        <w:autoSpaceDN w:val="0"/>
        <w:adjustRightInd/>
        <w:snapToGrid/>
        <w:spacing w:before="312" w:beforeLines="100" w:after="312" w:afterLines="100"/>
        <w:jc w:val="center"/>
        <w:textAlignment w:val="auto"/>
        <w:rPr>
          <w:rFonts w:ascii="黑体" w:hAnsi="黑体" w:eastAsia="黑体" w:cs="黑体"/>
          <w:snapToGrid/>
          <w:color w:val="000000"/>
          <w:kern w:val="0"/>
          <w:szCs w:val="21"/>
        </w:rPr>
      </w:pPr>
      <w:r>
        <w:rPr>
          <w:rFonts w:hint="eastAsia" w:ascii="黑体" w:hAnsi="黑体" w:eastAsia="黑体" w:cs="黑体"/>
          <w:snapToGrid/>
          <w:color w:val="000000"/>
          <w:kern w:val="0"/>
          <w:szCs w:val="21"/>
        </w:rPr>
        <w:t>设施设备使用、日常维护登记表</w:t>
      </w:r>
    </w:p>
    <w:tbl>
      <w:tblPr>
        <w:tblStyle w:val="6"/>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821"/>
        <w:gridCol w:w="729"/>
        <w:gridCol w:w="947"/>
        <w:gridCol w:w="1435"/>
        <w:gridCol w:w="105"/>
        <w:gridCol w:w="462"/>
        <w:gridCol w:w="869"/>
        <w:gridCol w:w="880"/>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6"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使用部门</w:t>
            </w:r>
          </w:p>
        </w:tc>
        <w:tc>
          <w:tcPr>
            <w:tcW w:w="3216" w:type="dxa"/>
            <w:gridSpan w:val="4"/>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1331" w:type="dxa"/>
            <w:gridSpan w:val="2"/>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设备编号</w:t>
            </w:r>
          </w:p>
        </w:tc>
        <w:tc>
          <w:tcPr>
            <w:tcW w:w="2753" w:type="dxa"/>
            <w:gridSpan w:val="2"/>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6"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设备名称</w:t>
            </w:r>
          </w:p>
        </w:tc>
        <w:tc>
          <w:tcPr>
            <w:tcW w:w="3216" w:type="dxa"/>
            <w:gridSpan w:val="4"/>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1331" w:type="dxa"/>
            <w:gridSpan w:val="2"/>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计划时间</w:t>
            </w:r>
          </w:p>
        </w:tc>
        <w:tc>
          <w:tcPr>
            <w:tcW w:w="2753" w:type="dxa"/>
            <w:gridSpan w:val="2"/>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6"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维修种类</w:t>
            </w:r>
          </w:p>
        </w:tc>
        <w:tc>
          <w:tcPr>
            <w:tcW w:w="3216" w:type="dxa"/>
            <w:gridSpan w:val="4"/>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计划维修□   故障维修□</w:t>
            </w:r>
          </w:p>
        </w:tc>
        <w:tc>
          <w:tcPr>
            <w:tcW w:w="1331" w:type="dxa"/>
            <w:gridSpan w:val="2"/>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维修类别</w:t>
            </w:r>
          </w:p>
        </w:tc>
        <w:tc>
          <w:tcPr>
            <w:tcW w:w="2753" w:type="dxa"/>
            <w:gridSpan w:val="2"/>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小修□   中修□   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6"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维修时间</w:t>
            </w:r>
          </w:p>
        </w:tc>
        <w:tc>
          <w:tcPr>
            <w:tcW w:w="7300" w:type="dxa"/>
            <w:gridSpan w:val="8"/>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20    年   月   日   时  ～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6" w:type="dxa"/>
            <w:gridSpan w:val="10"/>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维修内容</w:t>
            </w:r>
          </w:p>
          <w:p>
            <w:pPr>
              <w:widowControl w:val="0"/>
              <w:kinsoku/>
              <w:autoSpaceDE w:val="0"/>
              <w:autoSpaceDN w:val="0"/>
              <w:adjustRightInd/>
              <w:snapToGrid/>
              <w:spacing w:line="360" w:lineRule="auto"/>
              <w:jc w:val="both"/>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dxa"/>
            <w:vMerge w:val="restart"/>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更换</w:t>
            </w:r>
          </w:p>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配件</w:t>
            </w:r>
          </w:p>
        </w:tc>
        <w:tc>
          <w:tcPr>
            <w:tcW w:w="1550" w:type="dxa"/>
            <w:gridSpan w:val="2"/>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名称</w:t>
            </w:r>
          </w:p>
        </w:tc>
        <w:tc>
          <w:tcPr>
            <w:tcW w:w="947"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数量</w:t>
            </w:r>
          </w:p>
        </w:tc>
        <w:tc>
          <w:tcPr>
            <w:tcW w:w="1435"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型号</w:t>
            </w:r>
          </w:p>
        </w:tc>
        <w:tc>
          <w:tcPr>
            <w:tcW w:w="1436" w:type="dxa"/>
            <w:gridSpan w:val="3"/>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名称</w:t>
            </w:r>
          </w:p>
        </w:tc>
        <w:tc>
          <w:tcPr>
            <w:tcW w:w="88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数量</w:t>
            </w:r>
          </w:p>
        </w:tc>
        <w:tc>
          <w:tcPr>
            <w:tcW w:w="1873"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1550" w:type="dxa"/>
            <w:gridSpan w:val="2"/>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947"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1435"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1436" w:type="dxa"/>
            <w:gridSpan w:val="3"/>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88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1873"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dxa"/>
            <w:vMerge w:val="continue"/>
            <w:tcBorders>
              <w:top w:val="nil"/>
              <w:left w:val="single" w:color="auto" w:sz="4" w:space="0"/>
              <w:bottom w:val="single" w:color="auto" w:sz="4" w:space="0"/>
              <w:right w:val="single" w:color="auto" w:sz="4" w:space="0"/>
            </w:tcBorders>
            <w:vAlign w:val="center"/>
          </w:tcPr>
          <w:p>
            <w:pPr>
              <w:widowControl/>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1550" w:type="dxa"/>
            <w:gridSpan w:val="2"/>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947"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1435"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1436" w:type="dxa"/>
            <w:gridSpan w:val="3"/>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88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1873"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是否建议改变维修周期</w:t>
            </w:r>
          </w:p>
        </w:tc>
        <w:tc>
          <w:tcPr>
            <w:tcW w:w="6248" w:type="dxa"/>
            <w:gridSpan w:val="8"/>
            <w:tcBorders>
              <w:top w:val="single" w:color="auto" w:sz="4" w:space="0"/>
              <w:left w:val="nil"/>
              <w:bottom w:val="single" w:color="auto" w:sz="4" w:space="0"/>
              <w:right w:val="single" w:color="auto" w:sz="4" w:space="0"/>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是□   原因描述：</w:t>
            </w:r>
          </w:p>
        </w:tc>
        <w:tc>
          <w:tcPr>
            <w:tcW w:w="1873" w:type="dxa"/>
            <w:tcBorders>
              <w:top w:val="single" w:color="auto" w:sz="4" w:space="0"/>
              <w:left w:val="nil"/>
              <w:bottom w:val="single" w:color="auto" w:sz="4" w:space="0"/>
              <w:right w:val="single" w:color="auto" w:sz="4" w:space="0"/>
            </w:tcBorders>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维修</w:t>
            </w:r>
          </w:p>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人员</w:t>
            </w:r>
          </w:p>
        </w:tc>
        <w:tc>
          <w:tcPr>
            <w:tcW w:w="4499" w:type="dxa"/>
            <w:gridSpan w:val="6"/>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1749" w:type="dxa"/>
            <w:gridSpan w:val="2"/>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负责人确认</w:t>
            </w:r>
          </w:p>
        </w:tc>
        <w:tc>
          <w:tcPr>
            <w:tcW w:w="1873"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586" w:type="dxa"/>
            <w:gridSpan w:val="10"/>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备注：</w:t>
            </w:r>
          </w:p>
        </w:tc>
      </w:tr>
    </w:tbl>
    <w:p>
      <w:pPr>
        <w:widowControl w:val="0"/>
        <w:kinsoku/>
        <w:autoSpaceDE w:val="0"/>
        <w:autoSpaceDN w:val="0"/>
        <w:adjustRightInd/>
        <w:snapToGrid/>
        <w:spacing w:before="312" w:beforeLines="100" w:after="312" w:afterLines="100"/>
        <w:jc w:val="center"/>
        <w:textAlignment w:val="auto"/>
        <w:rPr>
          <w:rFonts w:hint="eastAsia" w:ascii="黑体" w:hAnsi="黑体" w:eastAsia="黑体" w:cs="黑体"/>
          <w:snapToGrid/>
          <w:color w:val="000000"/>
          <w:kern w:val="0"/>
          <w:szCs w:val="21"/>
          <w:lang w:val="en-US" w:eastAsia="zh-CN"/>
        </w:rPr>
      </w:pPr>
    </w:p>
    <w:p>
      <w:pPr>
        <w:widowControl w:val="0"/>
        <w:kinsoku/>
        <w:autoSpaceDE w:val="0"/>
        <w:autoSpaceDN w:val="0"/>
        <w:adjustRightInd/>
        <w:snapToGrid/>
        <w:spacing w:before="312" w:beforeLines="100" w:after="312" w:afterLines="100"/>
        <w:jc w:val="center"/>
        <w:textAlignment w:val="auto"/>
        <w:rPr>
          <w:rFonts w:hint="default" w:ascii="宋体" w:hAnsi="宋体" w:eastAsia="宋体" w:cs="宋体"/>
          <w:snapToGrid/>
          <w:color w:val="000000"/>
          <w:kern w:val="0"/>
          <w:szCs w:val="21"/>
          <w:lang w:val="en-US"/>
        </w:rPr>
      </w:pPr>
      <w:r>
        <w:rPr>
          <w:rFonts w:hint="eastAsia" w:ascii="黑体" w:hAnsi="黑体" w:eastAsia="黑体" w:cs="黑体"/>
          <w:snapToGrid/>
          <w:color w:val="000000"/>
          <w:kern w:val="0"/>
          <w:szCs w:val="21"/>
          <w:lang w:val="en-US" w:eastAsia="zh-CN"/>
        </w:rPr>
        <w:t>洁净服清洁消毒记录</w:t>
      </w:r>
    </w:p>
    <w:tbl>
      <w:tblPr>
        <w:tblStyle w:val="6"/>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850"/>
        <w:gridCol w:w="1294"/>
        <w:gridCol w:w="1590"/>
        <w:gridCol w:w="1870"/>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日期</w:t>
            </w:r>
          </w:p>
        </w:tc>
        <w:tc>
          <w:tcPr>
            <w:tcW w:w="185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Cs w:val="21"/>
                <w:lang w:val="en-US" w:eastAsia="zh-CN"/>
              </w:rPr>
            </w:pPr>
            <w:r>
              <w:rPr>
                <w:rFonts w:hint="eastAsia" w:ascii="宋体" w:hAnsi="宋体" w:eastAsia="宋体" w:cs="宋体"/>
                <w:snapToGrid/>
                <w:color w:val="000000"/>
                <w:kern w:val="0"/>
                <w:szCs w:val="21"/>
                <w:lang w:val="en-US" w:eastAsia="zh-CN"/>
              </w:rPr>
              <w:t>工作服编号</w:t>
            </w:r>
          </w:p>
        </w:tc>
        <w:tc>
          <w:tcPr>
            <w:tcW w:w="12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default" w:ascii="宋体" w:hAnsi="宋体" w:eastAsia="宋体" w:cs="宋体"/>
                <w:snapToGrid/>
                <w:color w:val="000000"/>
                <w:kern w:val="0"/>
                <w:szCs w:val="21"/>
                <w:lang w:val="en-US" w:eastAsia="zh-CN"/>
              </w:rPr>
            </w:pPr>
            <w:r>
              <w:rPr>
                <w:rFonts w:hint="eastAsia" w:ascii="宋体" w:hAnsi="宋体" w:eastAsia="宋体" w:cs="宋体"/>
                <w:snapToGrid/>
                <w:color w:val="000000"/>
                <w:kern w:val="0"/>
                <w:szCs w:val="21"/>
                <w:lang w:val="en-US" w:eastAsia="zh-CN"/>
              </w:rPr>
              <w:t>数量</w:t>
            </w:r>
          </w:p>
        </w:tc>
        <w:tc>
          <w:tcPr>
            <w:tcW w:w="159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default" w:ascii="宋体" w:hAnsi="宋体" w:eastAsia="宋体" w:cs="宋体"/>
                <w:snapToGrid/>
                <w:color w:val="000000"/>
                <w:kern w:val="0"/>
                <w:szCs w:val="21"/>
                <w:lang w:val="en-US" w:eastAsia="zh-CN"/>
              </w:rPr>
            </w:pPr>
            <w:r>
              <w:rPr>
                <w:rFonts w:hint="eastAsia" w:ascii="宋体" w:hAnsi="宋体" w:eastAsia="宋体" w:cs="宋体"/>
                <w:snapToGrid/>
                <w:color w:val="000000"/>
                <w:kern w:val="0"/>
                <w:szCs w:val="21"/>
                <w:lang w:val="en-US" w:eastAsia="zh-CN"/>
              </w:rPr>
              <w:t>清洗</w:t>
            </w:r>
          </w:p>
        </w:tc>
        <w:tc>
          <w:tcPr>
            <w:tcW w:w="18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Cs w:val="21"/>
                <w:lang w:val="en-US" w:eastAsia="zh-CN"/>
              </w:rPr>
            </w:pPr>
            <w:r>
              <w:rPr>
                <w:rFonts w:hint="eastAsia" w:ascii="宋体" w:hAnsi="宋体" w:eastAsia="宋体" w:cs="宋体"/>
                <w:snapToGrid/>
                <w:color w:val="000000"/>
                <w:kern w:val="0"/>
                <w:szCs w:val="21"/>
                <w:lang w:val="en-US" w:eastAsia="zh-CN"/>
              </w:rPr>
              <w:t>紫外消毒</w:t>
            </w:r>
          </w:p>
        </w:tc>
        <w:tc>
          <w:tcPr>
            <w:tcW w:w="160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 w:type="dxa"/>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185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2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8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60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 w:type="dxa"/>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185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2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8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60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 w:type="dxa"/>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185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2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8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60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 w:type="dxa"/>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185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2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8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60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 w:type="dxa"/>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185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2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8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60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 w:type="dxa"/>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185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2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8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60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 w:type="dxa"/>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185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2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8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60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bl>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center"/>
        <w:textAlignment w:val="auto"/>
        <w:rPr>
          <w:rFonts w:ascii="黑体" w:hAnsi="黑体" w:eastAsia="黑体" w:cs="黑体"/>
          <w:snapToGrid/>
          <w:color w:val="000000"/>
          <w:kern w:val="0"/>
          <w:szCs w:val="21"/>
        </w:rPr>
      </w:pPr>
      <w:r>
        <w:rPr>
          <w:rFonts w:hint="eastAsia" w:ascii="黑体" w:hAnsi="黑体" w:eastAsia="黑体" w:cs="黑体"/>
          <w:snapToGrid/>
          <w:color w:val="000000"/>
          <w:kern w:val="2"/>
          <w:szCs w:val="21"/>
          <w:lang w:val="en-US" w:eastAsia="zh-CN"/>
        </w:rPr>
        <w:t>洁净间</w:t>
      </w:r>
      <w:r>
        <w:rPr>
          <w:rFonts w:hint="eastAsia" w:ascii="黑体" w:hAnsi="黑体" w:eastAsia="黑体" w:cs="黑体"/>
          <w:snapToGrid/>
          <w:color w:val="000000"/>
          <w:kern w:val="2"/>
          <w:szCs w:val="21"/>
        </w:rPr>
        <w:t>温湿度登记表</w:t>
      </w:r>
    </w:p>
    <w:p>
      <w:pPr>
        <w:widowControl w:val="0"/>
        <w:kinsoku/>
        <w:autoSpaceDE w:val="0"/>
        <w:autoSpaceDN w:val="0"/>
        <w:adjustRightInd/>
        <w:snapToGrid/>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 xml:space="preserve">温湿度表所在位置：                             日期： </w:t>
      </w:r>
      <w:r>
        <w:rPr>
          <w:rFonts w:hint="eastAsia" w:ascii="宋体" w:hAnsi="宋体" w:eastAsia="宋体" w:cs="宋体"/>
          <w:snapToGrid/>
          <w:color w:val="000000"/>
          <w:kern w:val="0"/>
          <w:szCs w:val="21"/>
          <w:lang w:val="en-US" w:eastAsia="zh-CN"/>
        </w:rPr>
        <w:t xml:space="preserve"> </w:t>
      </w:r>
      <w:r>
        <w:rPr>
          <w:rFonts w:hint="eastAsia" w:ascii="宋体" w:hAnsi="宋体" w:eastAsia="宋体" w:cs="宋体"/>
          <w:snapToGrid/>
          <w:color w:val="000000"/>
          <w:kern w:val="0"/>
          <w:szCs w:val="21"/>
        </w:rPr>
        <w:t xml:space="preserve">年  月  日   </w:t>
      </w:r>
    </w:p>
    <w:p>
      <w:pPr>
        <w:widowControl w:val="0"/>
        <w:kinsoku/>
        <w:autoSpaceDE w:val="0"/>
        <w:autoSpaceDN w:val="0"/>
        <w:adjustRightInd/>
        <w:snapToGrid/>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温湿度表型号：                                 温湿度表编号：</w:t>
      </w:r>
    </w:p>
    <w:tbl>
      <w:tblPr>
        <w:tblStyle w:val="6"/>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936"/>
        <w:gridCol w:w="1166"/>
        <w:gridCol w:w="1320"/>
        <w:gridCol w:w="1501"/>
        <w:gridCol w:w="153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3"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日期</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时间</w:t>
            </w: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温度(℃)</w:t>
            </w: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相对湿度(%)</w:t>
            </w: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Cs w:val="21"/>
                <w:lang w:val="en-US" w:eastAsia="zh-CN"/>
              </w:rPr>
            </w:pPr>
            <w:r>
              <w:rPr>
                <w:rFonts w:hint="eastAsia" w:ascii="宋体" w:hAnsi="宋体" w:eastAsia="宋体" w:cs="宋体"/>
                <w:snapToGrid/>
                <w:color w:val="000000"/>
                <w:kern w:val="0"/>
                <w:szCs w:val="21"/>
                <w:lang w:val="en-US" w:eastAsia="zh-CN"/>
              </w:rPr>
              <w:t>运行状况</w:t>
            </w: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restart"/>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上午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widowControl/>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下午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restart"/>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上午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widowControl/>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下午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restart"/>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上午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widowControl/>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下午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restart"/>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上午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widowControl/>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下午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restart"/>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上午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widowControl/>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下午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restart"/>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上午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widowControl/>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下午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restart"/>
            <w:tcBorders>
              <w:top w:val="nil"/>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上午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93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下午</w:t>
            </w:r>
          </w:p>
        </w:tc>
        <w:tc>
          <w:tcPr>
            <w:tcW w:w="1166"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3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01"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53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c>
          <w:tcPr>
            <w:tcW w:w="17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left"/>
              <w:textAlignment w:val="auto"/>
              <w:rPr>
                <w:rFonts w:ascii="宋体" w:hAnsi="宋体" w:eastAsia="宋体" w:cs="宋体"/>
                <w:snapToGrid/>
                <w:color w:val="000000"/>
                <w:kern w:val="0"/>
                <w:szCs w:val="21"/>
              </w:rPr>
            </w:pPr>
          </w:p>
        </w:tc>
      </w:tr>
    </w:tbl>
    <w:p>
      <w:pPr>
        <w:widowControl w:val="0"/>
        <w:kinsoku/>
        <w:autoSpaceDE w:val="0"/>
        <w:autoSpaceDN w:val="0"/>
        <w:adjustRightInd/>
        <w:snapToGrid/>
        <w:spacing w:before="312" w:beforeLines="100" w:after="312" w:afterLines="100" w:line="360" w:lineRule="auto"/>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both"/>
        <w:textAlignment w:val="auto"/>
        <w:rPr>
          <w:rFonts w:hint="eastAsia" w:ascii="黑体" w:hAnsi="黑体" w:eastAsia="黑体" w:cs="黑体"/>
          <w:snapToGrid/>
          <w:color w:val="000000"/>
          <w:kern w:val="2"/>
          <w:szCs w:val="21"/>
          <w:lang w:val="en-US" w:eastAsia="zh-CN"/>
        </w:rPr>
      </w:pPr>
    </w:p>
    <w:p>
      <w:pPr>
        <w:widowControl w:val="0"/>
        <w:kinsoku/>
        <w:autoSpaceDE w:val="0"/>
        <w:autoSpaceDN w:val="0"/>
        <w:adjustRightInd/>
        <w:snapToGrid/>
        <w:spacing w:before="312" w:beforeLines="100" w:after="312" w:afterLines="100"/>
        <w:jc w:val="both"/>
        <w:textAlignment w:val="auto"/>
        <w:rPr>
          <w:rFonts w:hint="eastAsia" w:ascii="黑体" w:hAnsi="黑体" w:eastAsia="黑体" w:cs="黑体"/>
          <w:snapToGrid/>
          <w:color w:val="000000"/>
          <w:kern w:val="2"/>
          <w:szCs w:val="21"/>
          <w:lang w:val="en-US" w:eastAsia="zh-CN"/>
        </w:rPr>
      </w:pPr>
    </w:p>
    <w:p>
      <w:pPr>
        <w:widowControl w:val="0"/>
        <w:kinsoku/>
        <w:autoSpaceDE w:val="0"/>
        <w:autoSpaceDN w:val="0"/>
        <w:adjustRightInd/>
        <w:snapToGrid/>
        <w:spacing w:before="312" w:beforeLines="100" w:after="312" w:afterLines="100"/>
        <w:jc w:val="center"/>
        <w:textAlignment w:val="auto"/>
        <w:rPr>
          <w:rFonts w:ascii="黑体" w:hAnsi="黑体" w:eastAsia="黑体" w:cs="黑体"/>
          <w:snapToGrid/>
          <w:color w:val="000000"/>
          <w:kern w:val="2"/>
          <w:szCs w:val="21"/>
        </w:rPr>
      </w:pPr>
      <w:r>
        <w:rPr>
          <w:rFonts w:hint="eastAsia" w:ascii="黑体" w:hAnsi="黑体" w:eastAsia="黑体" w:cs="黑体"/>
          <w:snapToGrid/>
          <w:color w:val="000000"/>
          <w:kern w:val="2"/>
          <w:szCs w:val="21"/>
          <w:lang w:val="en-US" w:eastAsia="zh-CN"/>
        </w:rPr>
        <w:t>洁净间</w:t>
      </w:r>
      <w:r>
        <w:rPr>
          <w:rFonts w:hint="eastAsia" w:ascii="黑体" w:hAnsi="黑体" w:eastAsia="黑体" w:cs="黑体"/>
          <w:snapToGrid/>
          <w:color w:val="000000"/>
          <w:kern w:val="2"/>
          <w:szCs w:val="21"/>
        </w:rPr>
        <w:t>压差登记表</w:t>
      </w:r>
    </w:p>
    <w:p>
      <w:pPr>
        <w:widowControl w:val="0"/>
        <w:kinsoku/>
        <w:autoSpaceDE w:val="0"/>
        <w:autoSpaceDN w:val="0"/>
        <w:adjustRightInd/>
        <w:snapToGrid/>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 xml:space="preserve">压差表所在位置：                     </w:t>
      </w:r>
      <w:r>
        <w:rPr>
          <w:rFonts w:hint="eastAsia" w:ascii="宋体" w:hAnsi="宋体" w:eastAsia="宋体" w:cs="宋体"/>
          <w:snapToGrid/>
          <w:color w:val="000000"/>
          <w:kern w:val="0"/>
          <w:szCs w:val="21"/>
          <w:lang w:val="en-US" w:eastAsia="zh-CN"/>
        </w:rPr>
        <w:t xml:space="preserve">  </w:t>
      </w:r>
      <w:r>
        <w:rPr>
          <w:rFonts w:hint="eastAsia" w:ascii="宋体" w:hAnsi="宋体" w:eastAsia="宋体" w:cs="宋体"/>
          <w:snapToGrid/>
          <w:color w:val="000000"/>
          <w:kern w:val="0"/>
          <w:szCs w:val="21"/>
        </w:rPr>
        <w:t xml:space="preserve">    日期：  年  月  日             </w:t>
      </w:r>
    </w:p>
    <w:p>
      <w:pPr>
        <w:widowControl w:val="0"/>
        <w:kinsoku/>
        <w:autoSpaceDE w:val="0"/>
        <w:autoSpaceDN w:val="0"/>
        <w:adjustRightInd/>
        <w:snapToGrid/>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 xml:space="preserve">压差表型号：                          </w:t>
      </w:r>
      <w:r>
        <w:rPr>
          <w:rFonts w:hint="eastAsia" w:ascii="宋体" w:hAnsi="宋体" w:eastAsia="宋体" w:cs="宋体"/>
          <w:snapToGrid/>
          <w:color w:val="000000"/>
          <w:kern w:val="0"/>
          <w:szCs w:val="21"/>
          <w:lang w:val="en-US" w:eastAsia="zh-CN"/>
        </w:rPr>
        <w:t xml:space="preserve">  </w:t>
      </w:r>
      <w:r>
        <w:rPr>
          <w:rFonts w:hint="eastAsia" w:ascii="宋体" w:hAnsi="宋体" w:eastAsia="宋体" w:cs="宋体"/>
          <w:snapToGrid/>
          <w:color w:val="000000"/>
          <w:kern w:val="0"/>
          <w:szCs w:val="21"/>
        </w:rPr>
        <w:t xml:space="preserve">   压差表编号：</w:t>
      </w:r>
    </w:p>
    <w:tbl>
      <w:tblPr>
        <w:tblStyle w:val="6"/>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142"/>
        <w:gridCol w:w="1428"/>
        <w:gridCol w:w="570"/>
        <w:gridCol w:w="2194"/>
        <w:gridCol w:w="1420"/>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日期</w:t>
            </w:r>
          </w:p>
        </w:tc>
        <w:tc>
          <w:tcPr>
            <w:tcW w:w="2142"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检查情况</w:t>
            </w:r>
          </w:p>
        </w:tc>
        <w:tc>
          <w:tcPr>
            <w:tcW w:w="1428"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Cs w:val="21"/>
                <w:lang w:val="en-US" w:eastAsia="zh-CN"/>
              </w:rPr>
            </w:pPr>
            <w:r>
              <w:rPr>
                <w:rFonts w:hint="eastAsia" w:ascii="宋体" w:hAnsi="宋体" w:eastAsia="宋体" w:cs="宋体"/>
                <w:snapToGrid/>
                <w:color w:val="000000"/>
                <w:kern w:val="0"/>
                <w:szCs w:val="21"/>
                <w:lang w:val="en-US" w:eastAsia="zh-CN"/>
              </w:rPr>
              <w:t>运行状况</w:t>
            </w:r>
          </w:p>
        </w:tc>
        <w:tc>
          <w:tcPr>
            <w:tcW w:w="5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记录人</w:t>
            </w:r>
          </w:p>
        </w:tc>
        <w:tc>
          <w:tcPr>
            <w:tcW w:w="21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检查情况</w:t>
            </w:r>
          </w:p>
        </w:tc>
        <w:tc>
          <w:tcPr>
            <w:tcW w:w="14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Cs w:val="21"/>
                <w:lang w:val="en-US" w:eastAsia="zh-CN"/>
              </w:rPr>
            </w:pPr>
            <w:r>
              <w:rPr>
                <w:rFonts w:hint="eastAsia" w:ascii="宋体" w:hAnsi="宋体" w:eastAsia="宋体" w:cs="宋体"/>
                <w:snapToGrid/>
                <w:color w:val="000000"/>
                <w:kern w:val="0"/>
                <w:szCs w:val="21"/>
                <w:lang w:val="en-US" w:eastAsia="zh-CN"/>
              </w:rPr>
              <w:t>运行状况</w:t>
            </w:r>
          </w:p>
        </w:tc>
        <w:tc>
          <w:tcPr>
            <w:tcW w:w="5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w:t>
            </w:r>
          </w:p>
        </w:tc>
        <w:tc>
          <w:tcPr>
            <w:tcW w:w="2142"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上午  时  分  Pa</w:t>
            </w:r>
          </w:p>
        </w:tc>
        <w:tc>
          <w:tcPr>
            <w:tcW w:w="1428"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Cs w:val="21"/>
              </w:rPr>
            </w:pPr>
          </w:p>
        </w:tc>
        <w:tc>
          <w:tcPr>
            <w:tcW w:w="5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c>
          <w:tcPr>
            <w:tcW w:w="21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下午  时  分  Pa</w:t>
            </w:r>
          </w:p>
        </w:tc>
        <w:tc>
          <w:tcPr>
            <w:tcW w:w="14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Cs w:val="21"/>
              </w:rPr>
            </w:pPr>
          </w:p>
        </w:tc>
        <w:tc>
          <w:tcPr>
            <w:tcW w:w="5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日</w:t>
            </w:r>
          </w:p>
        </w:tc>
        <w:tc>
          <w:tcPr>
            <w:tcW w:w="2142"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上午  时  分  Pa</w:t>
            </w:r>
          </w:p>
        </w:tc>
        <w:tc>
          <w:tcPr>
            <w:tcW w:w="1428"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c>
          <w:tcPr>
            <w:tcW w:w="21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下午  时  分  Pa</w:t>
            </w:r>
          </w:p>
        </w:tc>
        <w:tc>
          <w:tcPr>
            <w:tcW w:w="14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日</w:t>
            </w:r>
          </w:p>
        </w:tc>
        <w:tc>
          <w:tcPr>
            <w:tcW w:w="2142"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上午  时  分  Pa</w:t>
            </w:r>
          </w:p>
        </w:tc>
        <w:tc>
          <w:tcPr>
            <w:tcW w:w="1428"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c>
          <w:tcPr>
            <w:tcW w:w="21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下午  时  分  Pa</w:t>
            </w:r>
          </w:p>
        </w:tc>
        <w:tc>
          <w:tcPr>
            <w:tcW w:w="14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日</w:t>
            </w:r>
          </w:p>
        </w:tc>
        <w:tc>
          <w:tcPr>
            <w:tcW w:w="2142"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上午  时  分  Pa</w:t>
            </w:r>
          </w:p>
        </w:tc>
        <w:tc>
          <w:tcPr>
            <w:tcW w:w="1428"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c>
          <w:tcPr>
            <w:tcW w:w="21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下午  时  分  Pa</w:t>
            </w:r>
          </w:p>
        </w:tc>
        <w:tc>
          <w:tcPr>
            <w:tcW w:w="14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日</w:t>
            </w:r>
          </w:p>
        </w:tc>
        <w:tc>
          <w:tcPr>
            <w:tcW w:w="2142"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上午  时  分  Pa</w:t>
            </w:r>
          </w:p>
        </w:tc>
        <w:tc>
          <w:tcPr>
            <w:tcW w:w="1428"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c>
          <w:tcPr>
            <w:tcW w:w="21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下午  时  分  Pa</w:t>
            </w:r>
          </w:p>
        </w:tc>
        <w:tc>
          <w:tcPr>
            <w:tcW w:w="14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日</w:t>
            </w:r>
          </w:p>
        </w:tc>
        <w:tc>
          <w:tcPr>
            <w:tcW w:w="2142"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上午  时  分  Pa</w:t>
            </w:r>
          </w:p>
        </w:tc>
        <w:tc>
          <w:tcPr>
            <w:tcW w:w="1428"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c>
          <w:tcPr>
            <w:tcW w:w="21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下午  时  分  Pa</w:t>
            </w:r>
          </w:p>
        </w:tc>
        <w:tc>
          <w:tcPr>
            <w:tcW w:w="14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日</w:t>
            </w:r>
          </w:p>
        </w:tc>
        <w:tc>
          <w:tcPr>
            <w:tcW w:w="2142"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上午  时  分  Pa</w:t>
            </w:r>
          </w:p>
        </w:tc>
        <w:tc>
          <w:tcPr>
            <w:tcW w:w="1428"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7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c>
          <w:tcPr>
            <w:tcW w:w="219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r>
              <w:rPr>
                <w:rFonts w:hint="eastAsia" w:ascii="宋体" w:hAnsi="宋体" w:eastAsia="宋体" w:cs="宋体"/>
                <w:snapToGrid/>
                <w:color w:val="000000"/>
                <w:kern w:val="0"/>
                <w:szCs w:val="21"/>
              </w:rPr>
              <w:t>下午  时  分  Pa</w:t>
            </w:r>
          </w:p>
        </w:tc>
        <w:tc>
          <w:tcPr>
            <w:tcW w:w="1420"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hint="eastAsia" w:ascii="宋体" w:hAnsi="宋体" w:eastAsia="宋体" w:cs="宋体"/>
                <w:snapToGrid/>
                <w:color w:val="000000"/>
                <w:kern w:val="0"/>
                <w:sz w:val="21"/>
                <w:szCs w:val="21"/>
                <w:lang w:val="en-US" w:eastAsia="zh-CN" w:bidi="ar-SA"/>
              </w:rPr>
            </w:pPr>
          </w:p>
        </w:tc>
        <w:tc>
          <w:tcPr>
            <w:tcW w:w="564" w:type="dxa"/>
            <w:tcBorders>
              <w:top w:val="single" w:color="auto" w:sz="4" w:space="0"/>
              <w:left w:val="nil"/>
              <w:bottom w:val="single" w:color="auto" w:sz="4" w:space="0"/>
              <w:right w:val="single" w:color="auto" w:sz="4" w:space="0"/>
            </w:tcBorders>
            <w:vAlign w:val="center"/>
          </w:tcPr>
          <w:p>
            <w:pPr>
              <w:widowControl w:val="0"/>
              <w:kinsoku/>
              <w:autoSpaceDE w:val="0"/>
              <w:autoSpaceDN w:val="0"/>
              <w:adjustRightInd/>
              <w:snapToGrid/>
              <w:spacing w:line="360" w:lineRule="auto"/>
              <w:jc w:val="center"/>
              <w:textAlignment w:val="auto"/>
              <w:rPr>
                <w:rFonts w:ascii="宋体" w:hAnsi="宋体" w:eastAsia="宋体" w:cs="宋体"/>
                <w:snapToGrid/>
                <w:color w:val="000000"/>
                <w:kern w:val="0"/>
                <w:sz w:val="21"/>
                <w:szCs w:val="21"/>
                <w:lang w:val="en-US" w:eastAsia="zh-CN" w:bidi="ar-SA"/>
              </w:rPr>
            </w:pPr>
          </w:p>
        </w:tc>
      </w:tr>
    </w:tbl>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center"/>
        <w:textAlignment w:val="auto"/>
        <w:rPr>
          <w:rFonts w:ascii="黑体" w:hAnsi="黑体" w:eastAsia="黑体" w:cs="黑体"/>
          <w:snapToGrid/>
          <w:color w:val="000000"/>
          <w:kern w:val="2"/>
          <w:szCs w:val="21"/>
        </w:rPr>
      </w:pPr>
      <w:r>
        <w:rPr>
          <w:rFonts w:hint="eastAsia" w:ascii="黑体" w:hAnsi="黑体" w:eastAsia="黑体" w:cs="黑体"/>
          <w:snapToGrid/>
          <w:color w:val="000000"/>
          <w:kern w:val="2"/>
          <w:szCs w:val="21"/>
        </w:rPr>
        <w:t>沉降菌检验记录</w:t>
      </w:r>
    </w:p>
    <w:tbl>
      <w:tblPr>
        <w:tblStyle w:val="7"/>
        <w:tblW w:w="874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860"/>
        <w:gridCol w:w="974"/>
        <w:gridCol w:w="496"/>
        <w:gridCol w:w="969"/>
        <w:gridCol w:w="1291"/>
        <w:gridCol w:w="960"/>
        <w:gridCol w:w="679"/>
        <w:gridCol w:w="46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tcBorders>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受测单位</w:t>
            </w:r>
          </w:p>
        </w:tc>
        <w:tc>
          <w:tcPr>
            <w:tcW w:w="860" w:type="dxa"/>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470" w:type="dxa"/>
            <w:gridSpan w:val="2"/>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洁净度级别</w:t>
            </w:r>
          </w:p>
        </w:tc>
        <w:tc>
          <w:tcPr>
            <w:tcW w:w="969" w:type="dxa"/>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291" w:type="dxa"/>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测试日期</w:t>
            </w:r>
          </w:p>
        </w:tc>
        <w:tc>
          <w:tcPr>
            <w:tcW w:w="960" w:type="dxa"/>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140" w:type="dxa"/>
            <w:gridSpan w:val="2"/>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测试状态</w:t>
            </w:r>
          </w:p>
        </w:tc>
        <w:tc>
          <w:tcPr>
            <w:tcW w:w="850" w:type="dxa"/>
            <w:tcBorders>
              <w:left w:val="single" w:color="000000" w:sz="4" w:space="0"/>
              <w:bottom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tcBorders>
              <w:top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测试依据</w:t>
            </w:r>
          </w:p>
        </w:tc>
        <w:tc>
          <w:tcPr>
            <w:tcW w:w="860" w:type="dxa"/>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470" w:type="dxa"/>
            <w:gridSpan w:val="2"/>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胰酪大豆胨琼脂培养基配制批号</w:t>
            </w:r>
          </w:p>
        </w:tc>
        <w:tc>
          <w:tcPr>
            <w:tcW w:w="969" w:type="dxa"/>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291" w:type="dxa"/>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培养皿数量</w:t>
            </w:r>
          </w:p>
        </w:tc>
        <w:tc>
          <w:tcPr>
            <w:tcW w:w="960" w:type="dxa"/>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140" w:type="dxa"/>
            <w:gridSpan w:val="2"/>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培养温度</w:t>
            </w:r>
          </w:p>
        </w:tc>
        <w:tc>
          <w:tcPr>
            <w:tcW w:w="850" w:type="dxa"/>
            <w:tcBorders>
              <w:top w:val="single" w:color="000000" w:sz="4" w:space="0"/>
              <w:lef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0" w:type="dxa"/>
            <w:gridSpan w:val="10"/>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评定标准：</w:t>
            </w:r>
          </w:p>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lang w:val="en-US" w:eastAsia="zh-CN"/>
              </w:rPr>
              <w:t>百（</w:t>
            </w:r>
            <w:r>
              <w:rPr>
                <w:rFonts w:hint="eastAsia" w:ascii="宋体" w:hAnsi="宋体" w:eastAsia="宋体" w:cs="宋体"/>
                <w:snapToGrid/>
                <w:kern w:val="2"/>
                <w:szCs w:val="21"/>
              </w:rPr>
              <w:t>A</w:t>
            </w:r>
            <w:r>
              <w:rPr>
                <w:rFonts w:hint="eastAsia" w:ascii="宋体" w:hAnsi="宋体" w:eastAsia="宋体" w:cs="宋体"/>
                <w:snapToGrid/>
                <w:kern w:val="2"/>
                <w:szCs w:val="21"/>
                <w:lang w:eastAsia="zh-CN"/>
              </w:rPr>
              <w:t>）</w:t>
            </w:r>
            <w:r>
              <w:rPr>
                <w:rFonts w:hint="eastAsia" w:ascii="宋体" w:hAnsi="宋体" w:eastAsia="宋体" w:cs="宋体"/>
                <w:snapToGrid/>
                <w:kern w:val="2"/>
                <w:szCs w:val="21"/>
              </w:rPr>
              <w:t>级：菌落数≤1cfu</w:t>
            </w:r>
          </w:p>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lang w:val="en-US" w:eastAsia="zh-CN"/>
              </w:rPr>
              <w:t>十万（</w:t>
            </w:r>
            <w:r>
              <w:rPr>
                <w:rFonts w:hint="eastAsia" w:ascii="宋体" w:hAnsi="宋体" w:eastAsia="宋体" w:cs="宋体"/>
                <w:snapToGrid/>
                <w:kern w:val="2"/>
                <w:szCs w:val="21"/>
              </w:rPr>
              <w:t>C</w:t>
            </w:r>
            <w:r>
              <w:rPr>
                <w:rFonts w:hint="eastAsia" w:ascii="宋体" w:hAnsi="宋体" w:eastAsia="宋体" w:cs="宋体"/>
                <w:snapToGrid/>
                <w:kern w:val="2"/>
                <w:szCs w:val="21"/>
                <w:lang w:eastAsia="zh-CN"/>
              </w:rPr>
              <w:t>）</w:t>
            </w:r>
            <w:r>
              <w:rPr>
                <w:rFonts w:hint="eastAsia" w:ascii="宋体" w:hAnsi="宋体" w:eastAsia="宋体" w:cs="宋体"/>
                <w:snapToGrid/>
                <w:kern w:val="2"/>
                <w:szCs w:val="21"/>
              </w:rPr>
              <w:t>级：菌落数≤3cfu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测试区域</w:t>
            </w:r>
          </w:p>
        </w:tc>
        <w:tc>
          <w:tcPr>
            <w:tcW w:w="1834"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级别</w:t>
            </w:r>
          </w:p>
        </w:tc>
        <w:tc>
          <w:tcPr>
            <w:tcW w:w="1465"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采样点数目（个）</w:t>
            </w:r>
          </w:p>
        </w:tc>
        <w:tc>
          <w:tcPr>
            <w:tcW w:w="2930" w:type="dxa"/>
            <w:gridSpan w:val="3"/>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菌落数（cfu）/平均浓度（/m</w:t>
            </w:r>
            <w:r>
              <w:rPr>
                <w:rFonts w:hint="eastAsia" w:ascii="宋体" w:hAnsi="宋体" w:eastAsia="宋体" w:cs="宋体"/>
                <w:snapToGrid/>
                <w:kern w:val="2"/>
                <w:szCs w:val="21"/>
                <w:vertAlign w:val="superscript"/>
              </w:rPr>
              <w:t>3</w:t>
            </w:r>
            <w:r>
              <w:rPr>
                <w:rFonts w:hint="eastAsia" w:ascii="宋体" w:hAnsi="宋体" w:eastAsia="宋体" w:cs="宋体"/>
                <w:snapToGrid/>
                <w:kern w:val="2"/>
                <w:szCs w:val="21"/>
              </w:rPr>
              <w:t>）/培养皿编号</w:t>
            </w:r>
          </w:p>
        </w:tc>
        <w:tc>
          <w:tcPr>
            <w:tcW w:w="1311"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结论：</w:t>
            </w:r>
          </w:p>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合格（√）</w:t>
            </w:r>
          </w:p>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834"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465"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2930" w:type="dxa"/>
            <w:gridSpan w:val="3"/>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311"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834"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465"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2930" w:type="dxa"/>
            <w:gridSpan w:val="3"/>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311"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0" w:type="dxa"/>
            <w:gridSpan w:val="10"/>
          </w:tcPr>
          <w:p>
            <w:pPr>
              <w:widowControl w:val="0"/>
              <w:kinsoku/>
              <w:autoSpaceDE/>
              <w:autoSpaceDN/>
              <w:adjustRightInd/>
              <w:snapToGrid/>
              <w:spacing w:line="360" w:lineRule="auto"/>
              <w:jc w:val="left"/>
              <w:textAlignment w:val="auto"/>
              <w:rPr>
                <w:rFonts w:ascii="宋体" w:hAnsi="宋体" w:eastAsia="宋体" w:cs="宋体"/>
                <w:snapToGrid/>
                <w:kern w:val="2"/>
                <w:szCs w:val="21"/>
              </w:rPr>
            </w:pPr>
            <w:r>
              <w:rPr>
                <w:rFonts w:hint="eastAsia" w:ascii="宋体" w:hAnsi="宋体" w:eastAsia="宋体" w:cs="宋体"/>
                <w:snapToGrid/>
                <w:kern w:val="2"/>
                <w:szCs w:val="21"/>
              </w:rPr>
              <w:t>检验人：                                                      复核人：</w:t>
            </w:r>
          </w:p>
        </w:tc>
      </w:tr>
    </w:tbl>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both"/>
        <w:textAlignment w:val="auto"/>
        <w:rPr>
          <w:rFonts w:hint="eastAsia"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both"/>
        <w:textAlignment w:val="auto"/>
        <w:rPr>
          <w:rFonts w:hint="eastAsia"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center"/>
        <w:textAlignment w:val="auto"/>
        <w:rPr>
          <w:rFonts w:ascii="黑体" w:hAnsi="黑体" w:eastAsia="黑体" w:cs="黑体"/>
          <w:snapToGrid/>
          <w:color w:val="000000"/>
          <w:kern w:val="2"/>
          <w:szCs w:val="21"/>
        </w:rPr>
      </w:pPr>
      <w:r>
        <w:rPr>
          <w:rFonts w:hint="eastAsia" w:ascii="黑体" w:hAnsi="黑体" w:eastAsia="黑体" w:cs="黑体"/>
          <w:snapToGrid/>
          <w:color w:val="000000"/>
          <w:kern w:val="2"/>
          <w:szCs w:val="21"/>
        </w:rPr>
        <w:t>浮游菌检验记录</w:t>
      </w:r>
    </w:p>
    <w:tbl>
      <w:tblPr>
        <w:tblStyle w:val="7"/>
        <w:tblW w:w="874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860"/>
        <w:gridCol w:w="974"/>
        <w:gridCol w:w="496"/>
        <w:gridCol w:w="969"/>
        <w:gridCol w:w="1291"/>
        <w:gridCol w:w="960"/>
        <w:gridCol w:w="679"/>
        <w:gridCol w:w="46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tcBorders>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受测单位</w:t>
            </w:r>
          </w:p>
        </w:tc>
        <w:tc>
          <w:tcPr>
            <w:tcW w:w="860" w:type="dxa"/>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470" w:type="dxa"/>
            <w:gridSpan w:val="2"/>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洁净度级别</w:t>
            </w:r>
          </w:p>
        </w:tc>
        <w:tc>
          <w:tcPr>
            <w:tcW w:w="969" w:type="dxa"/>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291" w:type="dxa"/>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测试日期</w:t>
            </w:r>
          </w:p>
        </w:tc>
        <w:tc>
          <w:tcPr>
            <w:tcW w:w="960" w:type="dxa"/>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140" w:type="dxa"/>
            <w:gridSpan w:val="2"/>
            <w:tcBorders>
              <w:left w:val="single" w:color="000000" w:sz="4" w:space="0"/>
              <w:bottom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测试状态</w:t>
            </w:r>
          </w:p>
        </w:tc>
        <w:tc>
          <w:tcPr>
            <w:tcW w:w="850" w:type="dxa"/>
            <w:tcBorders>
              <w:left w:val="single" w:color="000000" w:sz="4" w:space="0"/>
              <w:bottom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tcBorders>
              <w:top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测试依据</w:t>
            </w:r>
          </w:p>
        </w:tc>
        <w:tc>
          <w:tcPr>
            <w:tcW w:w="860" w:type="dxa"/>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470" w:type="dxa"/>
            <w:gridSpan w:val="2"/>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胰酪大豆胨琼脂培养基配制批号</w:t>
            </w:r>
          </w:p>
        </w:tc>
        <w:tc>
          <w:tcPr>
            <w:tcW w:w="969" w:type="dxa"/>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291" w:type="dxa"/>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培养皿数量</w:t>
            </w:r>
          </w:p>
        </w:tc>
        <w:tc>
          <w:tcPr>
            <w:tcW w:w="960" w:type="dxa"/>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140" w:type="dxa"/>
            <w:gridSpan w:val="2"/>
            <w:tcBorders>
              <w:top w:val="single" w:color="000000" w:sz="4" w:space="0"/>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培养温度</w:t>
            </w:r>
          </w:p>
        </w:tc>
        <w:tc>
          <w:tcPr>
            <w:tcW w:w="850" w:type="dxa"/>
            <w:tcBorders>
              <w:top w:val="single" w:color="000000" w:sz="4" w:space="0"/>
              <w:lef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0" w:type="dxa"/>
            <w:gridSpan w:val="10"/>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评定标准：</w:t>
            </w:r>
          </w:p>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lang w:val="en-US" w:eastAsia="zh-CN"/>
              </w:rPr>
              <w:t>百（</w:t>
            </w:r>
            <w:r>
              <w:rPr>
                <w:rFonts w:hint="eastAsia" w:ascii="宋体" w:hAnsi="宋体" w:eastAsia="宋体" w:cs="宋体"/>
                <w:snapToGrid/>
                <w:kern w:val="2"/>
                <w:szCs w:val="21"/>
              </w:rPr>
              <w:t>A</w:t>
            </w:r>
            <w:r>
              <w:rPr>
                <w:rFonts w:hint="eastAsia" w:ascii="宋体" w:hAnsi="宋体" w:eastAsia="宋体" w:cs="宋体"/>
                <w:snapToGrid/>
                <w:kern w:val="2"/>
                <w:szCs w:val="21"/>
                <w:lang w:eastAsia="zh-CN"/>
              </w:rPr>
              <w:t>）</w:t>
            </w:r>
            <w:r>
              <w:rPr>
                <w:rFonts w:hint="eastAsia" w:ascii="宋体" w:hAnsi="宋体" w:eastAsia="宋体" w:cs="宋体"/>
                <w:snapToGrid/>
                <w:kern w:val="2"/>
                <w:szCs w:val="21"/>
              </w:rPr>
              <w:t>级：每立方米浮游菌平均浓度≤5cfu/m</w:t>
            </w:r>
            <w:r>
              <w:rPr>
                <w:rFonts w:hint="eastAsia" w:ascii="宋体" w:hAnsi="宋体" w:eastAsia="宋体" w:cs="宋体"/>
                <w:snapToGrid/>
                <w:kern w:val="2"/>
                <w:szCs w:val="21"/>
                <w:vertAlign w:val="superscript"/>
              </w:rPr>
              <w:t>3</w:t>
            </w:r>
            <w:r>
              <w:rPr>
                <w:rFonts w:hint="eastAsia" w:ascii="宋体" w:hAnsi="宋体" w:eastAsia="宋体" w:cs="宋体"/>
                <w:snapToGrid/>
                <w:kern w:val="2"/>
                <w:szCs w:val="21"/>
              </w:rPr>
              <w:t xml:space="preserve">；  采样量: </w:t>
            </w:r>
            <w:r>
              <w:rPr>
                <w:rFonts w:hint="eastAsia" w:ascii="宋体" w:hAnsi="宋体" w:eastAsia="宋体" w:cs="宋体"/>
                <w:snapToGrid/>
                <w:kern w:val="2"/>
                <w:szCs w:val="21"/>
                <w:lang w:val="en-US" w:eastAsia="zh-CN"/>
              </w:rPr>
              <w:t>百（</w:t>
            </w:r>
            <w:r>
              <w:rPr>
                <w:rFonts w:hint="eastAsia" w:ascii="宋体" w:hAnsi="宋体" w:eastAsia="宋体" w:cs="宋体"/>
                <w:snapToGrid/>
                <w:kern w:val="2"/>
                <w:szCs w:val="21"/>
              </w:rPr>
              <w:t>A</w:t>
            </w:r>
            <w:r>
              <w:rPr>
                <w:rFonts w:hint="eastAsia" w:ascii="宋体" w:hAnsi="宋体" w:eastAsia="宋体" w:cs="宋体"/>
                <w:snapToGrid/>
                <w:kern w:val="2"/>
                <w:szCs w:val="21"/>
                <w:lang w:eastAsia="zh-CN"/>
              </w:rPr>
              <w:t>）</w:t>
            </w:r>
            <w:r>
              <w:rPr>
                <w:rFonts w:hint="eastAsia" w:ascii="宋体" w:hAnsi="宋体" w:eastAsia="宋体" w:cs="宋体"/>
                <w:snapToGrid/>
                <w:kern w:val="2"/>
                <w:szCs w:val="21"/>
              </w:rPr>
              <w:t>级：1000L</w:t>
            </w:r>
          </w:p>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lang w:val="en-US" w:eastAsia="zh-CN"/>
              </w:rPr>
              <w:t>十万（</w:t>
            </w:r>
            <w:r>
              <w:rPr>
                <w:rFonts w:hint="eastAsia" w:ascii="宋体" w:hAnsi="宋体" w:eastAsia="宋体" w:cs="宋体"/>
                <w:snapToGrid/>
                <w:kern w:val="2"/>
                <w:szCs w:val="21"/>
              </w:rPr>
              <w:t>C</w:t>
            </w:r>
            <w:r>
              <w:rPr>
                <w:rFonts w:hint="eastAsia" w:ascii="宋体" w:hAnsi="宋体" w:eastAsia="宋体" w:cs="宋体"/>
                <w:snapToGrid/>
                <w:kern w:val="2"/>
                <w:szCs w:val="21"/>
                <w:lang w:eastAsia="zh-CN"/>
              </w:rPr>
              <w:t>）</w:t>
            </w:r>
            <w:r>
              <w:rPr>
                <w:rFonts w:hint="eastAsia" w:ascii="宋体" w:hAnsi="宋体" w:eastAsia="宋体" w:cs="宋体"/>
                <w:snapToGrid/>
                <w:kern w:val="2"/>
                <w:szCs w:val="21"/>
              </w:rPr>
              <w:t>级：每立方米浮游菌平均浓度≤100cfu/m</w:t>
            </w:r>
            <w:r>
              <w:rPr>
                <w:rFonts w:hint="eastAsia" w:ascii="宋体" w:hAnsi="宋体" w:eastAsia="宋体" w:cs="宋体"/>
                <w:snapToGrid/>
                <w:kern w:val="2"/>
                <w:szCs w:val="21"/>
                <w:vertAlign w:val="superscript"/>
              </w:rPr>
              <w:t>3</w:t>
            </w:r>
            <w:r>
              <w:rPr>
                <w:rFonts w:hint="eastAsia" w:ascii="宋体" w:hAnsi="宋体" w:eastAsia="宋体" w:cs="宋体"/>
                <w:snapToGrid/>
                <w:kern w:val="2"/>
                <w:szCs w:val="21"/>
              </w:rPr>
              <w:t xml:space="preserve">；采样量: </w:t>
            </w:r>
            <w:r>
              <w:rPr>
                <w:rFonts w:hint="eastAsia" w:ascii="宋体" w:hAnsi="宋体" w:eastAsia="宋体" w:cs="宋体"/>
                <w:snapToGrid/>
                <w:kern w:val="2"/>
                <w:szCs w:val="21"/>
                <w:lang w:val="en-US" w:eastAsia="zh-CN"/>
              </w:rPr>
              <w:t>十万（</w:t>
            </w:r>
            <w:r>
              <w:rPr>
                <w:rFonts w:hint="eastAsia" w:ascii="宋体" w:hAnsi="宋体" w:eastAsia="宋体" w:cs="宋体"/>
                <w:snapToGrid/>
                <w:kern w:val="2"/>
                <w:szCs w:val="21"/>
              </w:rPr>
              <w:t>C</w:t>
            </w:r>
            <w:r>
              <w:rPr>
                <w:rFonts w:hint="eastAsia" w:ascii="宋体" w:hAnsi="宋体" w:eastAsia="宋体" w:cs="宋体"/>
                <w:snapToGrid/>
                <w:kern w:val="2"/>
                <w:szCs w:val="21"/>
                <w:lang w:eastAsia="zh-CN"/>
              </w:rPr>
              <w:t>）</w:t>
            </w:r>
            <w:r>
              <w:rPr>
                <w:rFonts w:hint="eastAsia" w:ascii="宋体" w:hAnsi="宋体" w:eastAsia="宋体" w:cs="宋体"/>
                <w:snapToGrid/>
                <w:kern w:val="2"/>
                <w:szCs w:val="21"/>
              </w:rPr>
              <w:t>级：500L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测试区域</w:t>
            </w:r>
          </w:p>
        </w:tc>
        <w:tc>
          <w:tcPr>
            <w:tcW w:w="1834"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级别</w:t>
            </w:r>
          </w:p>
        </w:tc>
        <w:tc>
          <w:tcPr>
            <w:tcW w:w="1465"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采样点数目（个）</w:t>
            </w:r>
          </w:p>
        </w:tc>
        <w:tc>
          <w:tcPr>
            <w:tcW w:w="2930" w:type="dxa"/>
            <w:gridSpan w:val="3"/>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菌落数（cfu）/平均浓度（/m</w:t>
            </w:r>
            <w:r>
              <w:rPr>
                <w:rFonts w:hint="eastAsia" w:ascii="宋体" w:hAnsi="宋体" w:eastAsia="宋体" w:cs="宋体"/>
                <w:snapToGrid/>
                <w:kern w:val="2"/>
                <w:szCs w:val="21"/>
                <w:vertAlign w:val="superscript"/>
              </w:rPr>
              <w:t>3</w:t>
            </w:r>
            <w:r>
              <w:rPr>
                <w:rFonts w:hint="eastAsia" w:ascii="宋体" w:hAnsi="宋体" w:eastAsia="宋体" w:cs="宋体"/>
                <w:snapToGrid/>
                <w:kern w:val="2"/>
                <w:szCs w:val="21"/>
              </w:rPr>
              <w:t>）/培养皿编号</w:t>
            </w:r>
          </w:p>
        </w:tc>
        <w:tc>
          <w:tcPr>
            <w:tcW w:w="1311"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结论：</w:t>
            </w:r>
          </w:p>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合格（√）</w:t>
            </w:r>
          </w:p>
          <w:p>
            <w:pPr>
              <w:widowControl w:val="0"/>
              <w:kinsoku/>
              <w:autoSpaceDE/>
              <w:autoSpaceDN/>
              <w:adjustRightInd/>
              <w:snapToGrid/>
              <w:spacing w:line="360" w:lineRule="auto"/>
              <w:jc w:val="center"/>
              <w:textAlignment w:val="auto"/>
              <w:rPr>
                <w:rFonts w:ascii="宋体" w:hAnsi="宋体" w:eastAsia="宋体" w:cs="宋体"/>
                <w:snapToGrid/>
                <w:kern w:val="2"/>
                <w:szCs w:val="21"/>
              </w:rPr>
            </w:pPr>
            <w:r>
              <w:rPr>
                <w:rFonts w:hint="eastAsia" w:ascii="宋体" w:hAnsi="宋体" w:eastAsia="宋体" w:cs="宋体"/>
                <w:snapToGrid/>
                <w:kern w:val="2"/>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834"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465"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2930" w:type="dxa"/>
            <w:gridSpan w:val="3"/>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311"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834"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465"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2930" w:type="dxa"/>
            <w:gridSpan w:val="3"/>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311"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0" w:type="dxa"/>
            <w:gridSpan w:val="10"/>
          </w:tcPr>
          <w:p>
            <w:pPr>
              <w:widowControl w:val="0"/>
              <w:kinsoku/>
              <w:autoSpaceDE/>
              <w:autoSpaceDN/>
              <w:adjustRightInd/>
              <w:snapToGrid/>
              <w:spacing w:line="360" w:lineRule="auto"/>
              <w:jc w:val="left"/>
              <w:textAlignment w:val="auto"/>
              <w:rPr>
                <w:rFonts w:ascii="宋体" w:hAnsi="宋体" w:eastAsia="宋体" w:cs="宋体"/>
                <w:snapToGrid/>
                <w:kern w:val="2"/>
                <w:szCs w:val="21"/>
              </w:rPr>
            </w:pPr>
            <w:r>
              <w:rPr>
                <w:rFonts w:hint="eastAsia" w:ascii="宋体" w:hAnsi="宋体" w:eastAsia="宋体" w:cs="宋体"/>
                <w:snapToGrid/>
                <w:kern w:val="2"/>
                <w:szCs w:val="21"/>
              </w:rPr>
              <w:t>检验人：                                             复核人：</w:t>
            </w:r>
          </w:p>
        </w:tc>
      </w:tr>
    </w:tbl>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both"/>
        <w:textAlignment w:val="auto"/>
        <w:rPr>
          <w:rFonts w:hint="eastAsia"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center"/>
        <w:textAlignment w:val="auto"/>
        <w:rPr>
          <w:rFonts w:ascii="黑体" w:hAnsi="黑体" w:eastAsia="黑体" w:cs="黑体"/>
          <w:snapToGrid/>
          <w:color w:val="000000"/>
          <w:kern w:val="2"/>
          <w:szCs w:val="21"/>
        </w:rPr>
      </w:pPr>
      <w:r>
        <w:rPr>
          <w:rFonts w:hint="eastAsia" w:ascii="黑体" w:hAnsi="黑体" w:eastAsia="黑体" w:cs="黑体"/>
          <w:snapToGrid/>
          <w:color w:val="000000"/>
          <w:kern w:val="2"/>
          <w:szCs w:val="21"/>
        </w:rPr>
        <w:t>悬浮粒子检验记录</w:t>
      </w:r>
    </w:p>
    <w:tbl>
      <w:tblPr>
        <w:tblStyle w:val="7"/>
        <w:tblpPr w:leftFromText="180" w:rightFromText="180" w:vertAnchor="text" w:horzAnchor="margin" w:tblpXSpec="center" w:tblpY="191"/>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30"/>
        <w:gridCol w:w="250"/>
        <w:gridCol w:w="775"/>
        <w:gridCol w:w="324"/>
        <w:gridCol w:w="1211"/>
        <w:gridCol w:w="987"/>
        <w:gridCol w:w="73"/>
        <w:gridCol w:w="1190"/>
        <w:gridCol w:w="770"/>
        <w:gridCol w:w="165"/>
        <w:gridCol w:w="805"/>
        <w:gridCol w:w="27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dxa"/>
            <w:gridSpan w:val="2"/>
            <w:tcBorders>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受测单位</w:t>
            </w:r>
          </w:p>
        </w:tc>
        <w:tc>
          <w:tcPr>
            <w:tcW w:w="1025" w:type="dxa"/>
            <w:gridSpan w:val="2"/>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535" w:type="dxa"/>
            <w:gridSpan w:val="2"/>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洁净度级别</w:t>
            </w:r>
          </w:p>
        </w:tc>
        <w:tc>
          <w:tcPr>
            <w:tcW w:w="1060" w:type="dxa"/>
            <w:gridSpan w:val="2"/>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190" w:type="dxa"/>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测试日期</w:t>
            </w:r>
          </w:p>
        </w:tc>
        <w:tc>
          <w:tcPr>
            <w:tcW w:w="770" w:type="dxa"/>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240" w:type="dxa"/>
            <w:gridSpan w:val="3"/>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测试状态</w:t>
            </w:r>
          </w:p>
        </w:tc>
        <w:tc>
          <w:tcPr>
            <w:tcW w:w="838" w:type="dxa"/>
            <w:tcBorders>
              <w:lef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dxa"/>
            <w:gridSpan w:val="2"/>
            <w:tcBorders>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测试依据</w:t>
            </w:r>
          </w:p>
        </w:tc>
        <w:tc>
          <w:tcPr>
            <w:tcW w:w="1025" w:type="dxa"/>
            <w:gridSpan w:val="2"/>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535" w:type="dxa"/>
            <w:gridSpan w:val="2"/>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测试仪器名称</w:t>
            </w:r>
          </w:p>
        </w:tc>
        <w:tc>
          <w:tcPr>
            <w:tcW w:w="1060" w:type="dxa"/>
            <w:gridSpan w:val="2"/>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190" w:type="dxa"/>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型号</w:t>
            </w:r>
          </w:p>
        </w:tc>
        <w:tc>
          <w:tcPr>
            <w:tcW w:w="770" w:type="dxa"/>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240" w:type="dxa"/>
            <w:gridSpan w:val="3"/>
            <w:tcBorders>
              <w:left w:val="single" w:color="000000" w:sz="4" w:space="0"/>
              <w:righ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编号</w:t>
            </w:r>
          </w:p>
        </w:tc>
        <w:tc>
          <w:tcPr>
            <w:tcW w:w="838" w:type="dxa"/>
            <w:tcBorders>
              <w:left w:val="single" w:color="000000" w:sz="4" w:space="0"/>
            </w:tcBorders>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746" w:type="dxa"/>
            <w:gridSpan w:val="14"/>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评定标准:</w:t>
            </w:r>
          </w:p>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lang w:val="en-US" w:eastAsia="zh-CN"/>
              </w:rPr>
              <w:t>百（</w:t>
            </w:r>
            <w:r>
              <w:rPr>
                <w:rFonts w:hint="eastAsia" w:ascii="宋体" w:hAnsi="宋体" w:eastAsia="宋体" w:cs="宋体"/>
                <w:snapToGrid/>
                <w:kern w:val="2"/>
                <w:szCs w:val="21"/>
              </w:rPr>
              <w:t>A</w:t>
            </w:r>
            <w:r>
              <w:rPr>
                <w:rFonts w:hint="eastAsia" w:ascii="宋体" w:hAnsi="宋体" w:eastAsia="宋体" w:cs="宋体"/>
                <w:snapToGrid/>
                <w:kern w:val="2"/>
                <w:szCs w:val="21"/>
                <w:lang w:eastAsia="zh-CN"/>
              </w:rPr>
              <w:t>）</w:t>
            </w:r>
            <w:r>
              <w:rPr>
                <w:rFonts w:hint="eastAsia" w:ascii="宋体" w:hAnsi="宋体" w:eastAsia="宋体" w:cs="宋体"/>
                <w:snapToGrid/>
                <w:kern w:val="2"/>
                <w:szCs w:val="21"/>
              </w:rPr>
              <w:t>级：≥0.5μm 粒子数≤3520粒/m</w:t>
            </w:r>
            <w:r>
              <w:rPr>
                <w:rFonts w:hint="eastAsia" w:ascii="宋体" w:hAnsi="宋体" w:eastAsia="宋体" w:cs="宋体"/>
                <w:snapToGrid/>
                <w:kern w:val="2"/>
                <w:szCs w:val="21"/>
                <w:vertAlign w:val="superscript"/>
              </w:rPr>
              <w:t>3</w:t>
            </w:r>
            <w:r>
              <w:rPr>
                <w:rFonts w:hint="eastAsia" w:ascii="宋体" w:hAnsi="宋体" w:eastAsia="宋体" w:cs="宋体"/>
                <w:snapToGrid/>
                <w:kern w:val="2"/>
                <w:szCs w:val="21"/>
              </w:rPr>
              <w:t>，  ≥5.0μm粒子数≤20粒/m</w:t>
            </w:r>
            <w:r>
              <w:rPr>
                <w:rFonts w:hint="eastAsia" w:ascii="宋体" w:hAnsi="宋体" w:eastAsia="宋体" w:cs="宋体"/>
                <w:snapToGrid/>
                <w:kern w:val="2"/>
                <w:szCs w:val="21"/>
                <w:vertAlign w:val="superscript"/>
              </w:rPr>
              <w:t>3</w:t>
            </w:r>
          </w:p>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lang w:val="en-US" w:eastAsia="zh-CN"/>
              </w:rPr>
              <w:t>十万（</w:t>
            </w:r>
            <w:r>
              <w:rPr>
                <w:rFonts w:hint="eastAsia" w:ascii="宋体" w:hAnsi="宋体" w:eastAsia="宋体" w:cs="宋体"/>
                <w:snapToGrid/>
                <w:kern w:val="2"/>
                <w:szCs w:val="21"/>
              </w:rPr>
              <w:t>C</w:t>
            </w:r>
            <w:r>
              <w:rPr>
                <w:rFonts w:hint="eastAsia" w:ascii="宋体" w:hAnsi="宋体" w:eastAsia="宋体" w:cs="宋体"/>
                <w:snapToGrid/>
                <w:kern w:val="2"/>
                <w:szCs w:val="21"/>
                <w:lang w:eastAsia="zh-CN"/>
              </w:rPr>
              <w:t>）</w:t>
            </w:r>
            <w:r>
              <w:rPr>
                <w:rFonts w:hint="eastAsia" w:ascii="宋体" w:hAnsi="宋体" w:eastAsia="宋体" w:cs="宋体"/>
                <w:snapToGrid/>
                <w:kern w:val="2"/>
                <w:szCs w:val="21"/>
              </w:rPr>
              <w:t>级：≥0.5μm 粒子数≤352000粒/m</w:t>
            </w:r>
            <w:r>
              <w:rPr>
                <w:rFonts w:hint="eastAsia" w:ascii="宋体" w:hAnsi="宋体" w:eastAsia="宋体" w:cs="宋体"/>
                <w:snapToGrid/>
                <w:kern w:val="2"/>
                <w:szCs w:val="21"/>
                <w:vertAlign w:val="superscript"/>
              </w:rPr>
              <w:t>3</w:t>
            </w:r>
            <w:r>
              <w:rPr>
                <w:rFonts w:hint="eastAsia" w:ascii="宋体" w:hAnsi="宋体" w:eastAsia="宋体" w:cs="宋体"/>
                <w:snapToGrid/>
                <w:kern w:val="2"/>
                <w:szCs w:val="21"/>
              </w:rPr>
              <w:t>，≥5.0μm粒子数≤2900粒/m</w:t>
            </w:r>
            <w:r>
              <w:rPr>
                <w:rFonts w:hint="eastAsia" w:ascii="宋体" w:hAnsi="宋体" w:eastAsia="宋体" w:cs="宋体"/>
                <w:snapToGrid/>
                <w:kern w:val="2"/>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Merge w:val="restart"/>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测试区域</w:t>
            </w:r>
          </w:p>
        </w:tc>
        <w:tc>
          <w:tcPr>
            <w:tcW w:w="580" w:type="dxa"/>
            <w:gridSpan w:val="2"/>
            <w:vMerge w:val="restart"/>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级别</w:t>
            </w:r>
          </w:p>
        </w:tc>
        <w:tc>
          <w:tcPr>
            <w:tcW w:w="1099" w:type="dxa"/>
            <w:gridSpan w:val="2"/>
            <w:vMerge w:val="restart"/>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采样点数目（个）</w:t>
            </w:r>
          </w:p>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2198" w:type="dxa"/>
            <w:gridSpan w:val="2"/>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平均悬浮粒子浓度最大采样点值（</w:t>
            </w:r>
            <w:r>
              <w:rPr>
                <w:rFonts w:hint="eastAsia" w:ascii="宋体" w:hAnsi="宋体" w:eastAsia="宋体" w:cs="宋体"/>
                <w:snapToGrid/>
                <w:kern w:val="2"/>
                <w:szCs w:val="21"/>
                <w:u w:val="single"/>
              </w:rPr>
              <w:t>粒/m</w:t>
            </w:r>
            <w:r>
              <w:rPr>
                <w:rFonts w:hint="eastAsia" w:ascii="宋体" w:hAnsi="宋体" w:eastAsia="宋体" w:cs="宋体"/>
                <w:snapToGrid/>
                <w:kern w:val="2"/>
                <w:szCs w:val="21"/>
                <w:u w:val="single"/>
                <w:vertAlign w:val="superscript"/>
              </w:rPr>
              <w:t>3</w:t>
            </w:r>
            <w:r>
              <w:rPr>
                <w:rFonts w:hint="eastAsia" w:ascii="宋体" w:hAnsi="宋体" w:eastAsia="宋体" w:cs="宋体"/>
                <w:snapToGrid/>
                <w:kern w:val="2"/>
                <w:szCs w:val="21"/>
              </w:rPr>
              <w:t>）</w:t>
            </w:r>
          </w:p>
        </w:tc>
        <w:tc>
          <w:tcPr>
            <w:tcW w:w="2198" w:type="dxa"/>
            <w:gridSpan w:val="4"/>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全部采样点悬浮粒子平均值的95%置信上限（</w:t>
            </w:r>
            <w:r>
              <w:rPr>
                <w:rFonts w:hint="eastAsia" w:ascii="宋体" w:hAnsi="宋体" w:eastAsia="宋体" w:cs="宋体"/>
                <w:snapToGrid/>
                <w:kern w:val="2"/>
                <w:szCs w:val="21"/>
                <w:u w:val="single"/>
              </w:rPr>
              <w:t>粒/m</w:t>
            </w:r>
            <w:r>
              <w:rPr>
                <w:rFonts w:hint="eastAsia" w:ascii="宋体" w:hAnsi="宋体" w:eastAsia="宋体" w:cs="宋体"/>
                <w:snapToGrid/>
                <w:kern w:val="2"/>
                <w:szCs w:val="21"/>
                <w:u w:val="single"/>
                <w:vertAlign w:val="superscript"/>
              </w:rPr>
              <w:t>3</w:t>
            </w:r>
            <w:r>
              <w:rPr>
                <w:rFonts w:hint="eastAsia" w:ascii="宋体" w:hAnsi="宋体" w:eastAsia="宋体" w:cs="宋体"/>
                <w:snapToGrid/>
                <w:kern w:val="2"/>
                <w:szCs w:val="21"/>
              </w:rPr>
              <w:t>）</w:t>
            </w:r>
          </w:p>
        </w:tc>
        <w:tc>
          <w:tcPr>
            <w:tcW w:w="805" w:type="dxa"/>
            <w:vMerge w:val="restart"/>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净化级别</w:t>
            </w:r>
          </w:p>
        </w:tc>
        <w:tc>
          <w:tcPr>
            <w:tcW w:w="1108" w:type="dxa"/>
            <w:gridSpan w:val="2"/>
            <w:vMerge w:val="restart"/>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结论：</w:t>
            </w:r>
          </w:p>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合格（√）</w:t>
            </w:r>
          </w:p>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Merge w:val="continue"/>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580" w:type="dxa"/>
            <w:gridSpan w:val="2"/>
            <w:vMerge w:val="continue"/>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099" w:type="dxa"/>
            <w:gridSpan w:val="2"/>
            <w:vMerge w:val="continue"/>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211" w:type="dxa"/>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u w:val="single"/>
              </w:rPr>
              <w:t>≥0.5μm</w:t>
            </w:r>
          </w:p>
        </w:tc>
        <w:tc>
          <w:tcPr>
            <w:tcW w:w="987" w:type="dxa"/>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u w:val="single"/>
              </w:rPr>
              <w:t>≥5.0μm</w:t>
            </w:r>
          </w:p>
        </w:tc>
        <w:tc>
          <w:tcPr>
            <w:tcW w:w="1263" w:type="dxa"/>
            <w:gridSpan w:val="2"/>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u w:val="single"/>
              </w:rPr>
              <w:t>≥0.5μm</w:t>
            </w:r>
          </w:p>
        </w:tc>
        <w:tc>
          <w:tcPr>
            <w:tcW w:w="935" w:type="dxa"/>
            <w:gridSpan w:val="2"/>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r>
              <w:rPr>
                <w:rFonts w:hint="eastAsia" w:ascii="宋体" w:hAnsi="宋体" w:eastAsia="宋体" w:cs="宋体"/>
                <w:snapToGrid/>
                <w:kern w:val="2"/>
                <w:szCs w:val="21"/>
                <w:u w:val="single"/>
              </w:rPr>
              <w:t>≥</w:t>
            </w:r>
            <w:bookmarkStart w:id="26" w:name="OLE_LINK7"/>
            <w:r>
              <w:rPr>
                <w:rFonts w:hint="eastAsia" w:ascii="宋体" w:hAnsi="宋体" w:eastAsia="宋体" w:cs="宋体"/>
                <w:snapToGrid/>
                <w:kern w:val="2"/>
                <w:szCs w:val="21"/>
                <w:u w:val="single"/>
              </w:rPr>
              <w:t>5.0</w:t>
            </w:r>
            <w:bookmarkEnd w:id="26"/>
            <w:r>
              <w:rPr>
                <w:rFonts w:hint="eastAsia" w:ascii="宋体" w:hAnsi="宋体" w:eastAsia="宋体" w:cs="宋体"/>
                <w:snapToGrid/>
                <w:kern w:val="2"/>
                <w:szCs w:val="21"/>
                <w:u w:val="single"/>
              </w:rPr>
              <w:t>μm</w:t>
            </w:r>
          </w:p>
        </w:tc>
        <w:tc>
          <w:tcPr>
            <w:tcW w:w="805" w:type="dxa"/>
            <w:vMerge w:val="continue"/>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1108" w:type="dxa"/>
            <w:gridSpan w:val="2"/>
            <w:vMerge w:val="continue"/>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580"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099"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211" w:type="dxa"/>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987" w:type="dxa"/>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263"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935"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805" w:type="dxa"/>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108"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tcPr>
          <w:p>
            <w:pPr>
              <w:widowControl w:val="0"/>
              <w:kinsoku/>
              <w:autoSpaceDE/>
              <w:autoSpaceDN/>
              <w:adjustRightInd/>
              <w:snapToGrid/>
              <w:spacing w:line="360" w:lineRule="auto"/>
              <w:jc w:val="both"/>
              <w:textAlignment w:val="auto"/>
              <w:rPr>
                <w:rFonts w:ascii="宋体" w:hAnsi="宋体" w:eastAsia="宋体" w:cs="宋体"/>
                <w:snapToGrid/>
                <w:kern w:val="2"/>
                <w:szCs w:val="21"/>
              </w:rPr>
            </w:pPr>
          </w:p>
        </w:tc>
        <w:tc>
          <w:tcPr>
            <w:tcW w:w="580"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099"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211" w:type="dxa"/>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987" w:type="dxa"/>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263"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935"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805" w:type="dxa"/>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c>
          <w:tcPr>
            <w:tcW w:w="1108" w:type="dxa"/>
            <w:gridSpan w:val="2"/>
          </w:tcPr>
          <w:p>
            <w:pPr>
              <w:widowControl w:val="0"/>
              <w:kinsoku/>
              <w:autoSpaceDE/>
              <w:autoSpaceDN/>
              <w:adjustRightInd/>
              <w:snapToGrid/>
              <w:spacing w:line="360" w:lineRule="auto"/>
              <w:jc w:val="center"/>
              <w:textAlignment w:val="auto"/>
              <w:rPr>
                <w:rFonts w:ascii="宋体" w:hAnsi="宋体" w:eastAsia="宋体" w:cs="宋体"/>
                <w:snapToGrid/>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6" w:type="dxa"/>
            <w:gridSpan w:val="14"/>
          </w:tcPr>
          <w:p>
            <w:pPr>
              <w:widowControl w:val="0"/>
              <w:kinsoku/>
              <w:autoSpaceDE/>
              <w:autoSpaceDN/>
              <w:adjustRightInd/>
              <w:snapToGrid/>
              <w:spacing w:line="360" w:lineRule="auto"/>
              <w:jc w:val="left"/>
              <w:textAlignment w:val="auto"/>
              <w:rPr>
                <w:rFonts w:ascii="宋体" w:hAnsi="宋体" w:eastAsia="宋体" w:cs="宋体"/>
                <w:snapToGrid/>
                <w:kern w:val="2"/>
                <w:szCs w:val="21"/>
              </w:rPr>
            </w:pPr>
            <w:r>
              <w:rPr>
                <w:rFonts w:hint="eastAsia" w:ascii="宋体" w:hAnsi="宋体" w:eastAsia="宋体" w:cs="宋体"/>
                <w:snapToGrid/>
                <w:kern w:val="2"/>
                <w:szCs w:val="21"/>
              </w:rPr>
              <w:t>检验人：                                                        复核人：</w:t>
            </w:r>
          </w:p>
        </w:tc>
      </w:tr>
    </w:tbl>
    <w:p>
      <w:pPr>
        <w:widowControl w:val="0"/>
        <w:kinsoku/>
        <w:autoSpaceDE w:val="0"/>
        <w:autoSpaceDN w:val="0"/>
        <w:adjustRightInd/>
        <w:snapToGrid/>
        <w:jc w:val="center"/>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 xml:space="preserve">                </w:t>
      </w: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jc w:val="left"/>
        <w:textAlignment w:val="auto"/>
        <w:rPr>
          <w:rFonts w:ascii="宋体" w:hAnsi="宋体" w:eastAsia="宋体" w:cs="宋体"/>
          <w:snapToGrid/>
          <w:color w:val="000000"/>
          <w:kern w:val="0"/>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center"/>
        <w:textAlignment w:val="auto"/>
        <w:rPr>
          <w:rFonts w:ascii="黑体" w:hAnsi="黑体" w:eastAsia="黑体" w:cs="黑体"/>
          <w:snapToGrid/>
          <w:color w:val="000000"/>
          <w:kern w:val="2"/>
          <w:szCs w:val="21"/>
        </w:rPr>
      </w:pPr>
      <w:r>
        <w:rPr>
          <w:rFonts w:hint="eastAsia" w:ascii="黑体" w:hAnsi="黑体" w:eastAsia="黑体" w:cs="黑体"/>
          <w:snapToGrid/>
          <w:color w:val="000000"/>
          <w:kern w:val="2"/>
          <w:szCs w:val="21"/>
        </w:rPr>
        <w:t>清场清洁消毒检查登记表</w:t>
      </w:r>
    </w:p>
    <w:tbl>
      <w:tblPr>
        <w:tblStyle w:val="20"/>
        <w:tblW w:w="859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740"/>
        <w:gridCol w:w="590"/>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序号</w:t>
            </w:r>
          </w:p>
        </w:tc>
        <w:tc>
          <w:tcPr>
            <w:tcW w:w="674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清场要求</w:t>
            </w:r>
          </w:p>
        </w:tc>
        <w:tc>
          <w:tcPr>
            <w:tcW w:w="5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是</w:t>
            </w:r>
          </w:p>
        </w:tc>
        <w:tc>
          <w:tcPr>
            <w:tcW w:w="58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1</w:t>
            </w:r>
          </w:p>
        </w:tc>
        <w:tc>
          <w:tcPr>
            <w:tcW w:w="674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调配完成后及时将剩余药品、空针放回指定药框内。</w:t>
            </w:r>
          </w:p>
        </w:tc>
        <w:tc>
          <w:tcPr>
            <w:tcW w:w="5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58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2</w:t>
            </w:r>
          </w:p>
        </w:tc>
        <w:tc>
          <w:tcPr>
            <w:tcW w:w="674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药品有相应操作台调配人员及时传出，由摆药人员整理归位。</w:t>
            </w:r>
          </w:p>
        </w:tc>
        <w:tc>
          <w:tcPr>
            <w:tcW w:w="5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58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3</w:t>
            </w:r>
          </w:p>
        </w:tc>
        <w:tc>
          <w:tcPr>
            <w:tcW w:w="674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垃圾分类处理，针头放入利器盒中，空安瓿放入指定容器内，其他按医疗垃圾放入指定垃圾袋内。</w:t>
            </w:r>
          </w:p>
        </w:tc>
        <w:tc>
          <w:tcPr>
            <w:tcW w:w="5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58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4</w:t>
            </w:r>
          </w:p>
        </w:tc>
        <w:tc>
          <w:tcPr>
            <w:tcW w:w="674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条配间转凳统一放置对应操作台下方，垃圾桶依次摆放整齐。</w:t>
            </w:r>
          </w:p>
        </w:tc>
        <w:tc>
          <w:tcPr>
            <w:tcW w:w="5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58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5</w:t>
            </w:r>
          </w:p>
        </w:tc>
        <w:tc>
          <w:tcPr>
            <w:tcW w:w="674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清场结束按要求备齐第二天工作所需物品。</w:t>
            </w:r>
          </w:p>
        </w:tc>
        <w:tc>
          <w:tcPr>
            <w:tcW w:w="5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58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6</w:t>
            </w:r>
          </w:p>
        </w:tc>
        <w:tc>
          <w:tcPr>
            <w:tcW w:w="674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对地面、治疗车、传递窗按要求进行消毒清洁。</w:t>
            </w:r>
          </w:p>
        </w:tc>
        <w:tc>
          <w:tcPr>
            <w:tcW w:w="5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58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7</w:t>
            </w:r>
          </w:p>
        </w:tc>
        <w:tc>
          <w:tcPr>
            <w:tcW w:w="6740" w:type="dxa"/>
          </w:tcPr>
          <w:p>
            <w:pPr>
              <w:widowControl/>
              <w:kinsoku/>
              <w:autoSpaceDE w:val="0"/>
              <w:autoSpaceDN w:val="0"/>
              <w:adjustRightInd/>
              <w:snapToGrid/>
              <w:spacing w:line="360" w:lineRule="auto"/>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关闭所有操作台电源。</w:t>
            </w:r>
          </w:p>
        </w:tc>
        <w:tc>
          <w:tcPr>
            <w:tcW w:w="5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58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0" w:type="dxa"/>
            <w:gridSpan w:val="4"/>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bookmarkStart w:id="27" w:name="_Hlk66126657"/>
            <w:r>
              <w:rPr>
                <w:rFonts w:hint="eastAsia" w:ascii="宋体" w:hAnsi="宋体" w:eastAsia="宋体" w:cs="宋体"/>
                <w:snapToGrid/>
                <w:color w:val="000000"/>
                <w:kern w:val="0"/>
                <w:szCs w:val="21"/>
              </w:rPr>
              <w:t>检验人：                                                       复核人：</w:t>
            </w:r>
          </w:p>
        </w:tc>
      </w:tr>
      <w:bookmarkEnd w:id="27"/>
    </w:tbl>
    <w:p>
      <w:pPr>
        <w:widowControl w:val="0"/>
        <w:kinsoku/>
        <w:autoSpaceDE w:val="0"/>
        <w:autoSpaceDN w:val="0"/>
        <w:adjustRightInd/>
        <w:snapToGrid/>
        <w:jc w:val="left"/>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说明：每天调配完成后，仓内人员按照要求及时进行清场整理工作，洁净区和净化操作台上不得留有上批药物及遗留物，不得残留药液、花斑，彻底杜绝污染。做到对环境保护、对药物保护、对人员保护的要求，保证调配输液的质量。</w:t>
      </w: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left"/>
        <w:textAlignment w:val="auto"/>
        <w:rPr>
          <w:rFonts w:ascii="黑体" w:hAnsi="黑体" w:eastAsia="黑体" w:cs="黑体"/>
          <w:snapToGrid/>
          <w:color w:val="000000"/>
          <w:kern w:val="2"/>
          <w:szCs w:val="21"/>
        </w:rPr>
      </w:pPr>
    </w:p>
    <w:p>
      <w:pPr>
        <w:widowControl w:val="0"/>
        <w:kinsoku/>
        <w:autoSpaceDE w:val="0"/>
        <w:autoSpaceDN w:val="0"/>
        <w:adjustRightInd/>
        <w:snapToGrid/>
        <w:spacing w:before="312" w:beforeLines="100" w:after="312" w:afterLines="100"/>
        <w:jc w:val="center"/>
        <w:textAlignment w:val="auto"/>
        <w:rPr>
          <w:rFonts w:ascii="黑体" w:hAnsi="黑体" w:eastAsia="黑体" w:cs="黑体"/>
          <w:snapToGrid/>
          <w:color w:val="000000"/>
          <w:kern w:val="2"/>
          <w:szCs w:val="21"/>
        </w:rPr>
      </w:pPr>
      <w:r>
        <w:rPr>
          <w:rFonts w:hint="eastAsia" w:ascii="黑体" w:hAnsi="黑体" w:eastAsia="黑体" w:cs="黑体"/>
          <w:snapToGrid/>
          <w:color w:val="000000"/>
          <w:kern w:val="2"/>
          <w:szCs w:val="21"/>
          <w:lang w:val="en-US" w:eastAsia="zh-CN"/>
        </w:rPr>
        <w:t>紫外线消毒监测</w:t>
      </w:r>
      <w:r>
        <w:rPr>
          <w:rFonts w:hint="eastAsia" w:ascii="黑体" w:hAnsi="黑体" w:eastAsia="黑体" w:cs="黑体"/>
          <w:snapToGrid/>
          <w:color w:val="000000"/>
          <w:kern w:val="2"/>
          <w:szCs w:val="21"/>
        </w:rPr>
        <w:t>登记表</w:t>
      </w:r>
    </w:p>
    <w:tbl>
      <w:tblPr>
        <w:tblStyle w:val="21"/>
        <w:tblW w:w="87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030"/>
        <w:gridCol w:w="2290"/>
        <w:gridCol w:w="139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vAlign w:val="center"/>
          </w:tcPr>
          <w:p>
            <w:pPr>
              <w:widowControl/>
              <w:kinsoku/>
              <w:autoSpaceDE/>
              <w:autoSpaceDN/>
              <w:adjustRightInd/>
              <w:snapToGrid/>
              <w:spacing w:line="360" w:lineRule="auto"/>
              <w:jc w:val="center"/>
              <w:textAlignment w:val="auto"/>
              <w:rPr>
                <w:rFonts w:ascii="宋体" w:hAnsi="宋体" w:eastAsia="宋体" w:cs="宋体"/>
                <w:snapToGrid/>
                <w:color w:val="000000"/>
                <w:kern w:val="0"/>
                <w:szCs w:val="21"/>
              </w:rPr>
            </w:pPr>
            <w:r>
              <w:rPr>
                <w:rFonts w:hint="eastAsia" w:ascii="宋体" w:hAnsi="宋体" w:eastAsia="宋体" w:cs="宋体"/>
                <w:snapToGrid/>
                <w:color w:val="000000"/>
                <w:kern w:val="0"/>
                <w:szCs w:val="21"/>
              </w:rPr>
              <w:t>日期</w:t>
            </w:r>
          </w:p>
        </w:tc>
        <w:tc>
          <w:tcPr>
            <w:tcW w:w="2030" w:type="dxa"/>
            <w:vAlign w:val="center"/>
          </w:tcPr>
          <w:p>
            <w:pPr>
              <w:widowControl/>
              <w:kinsoku/>
              <w:autoSpaceDE/>
              <w:autoSpaceDN/>
              <w:adjustRightInd/>
              <w:snapToGrid/>
              <w:spacing w:line="360" w:lineRule="auto"/>
              <w:jc w:val="center"/>
              <w:textAlignment w:val="auto"/>
              <w:rPr>
                <w:rFonts w:hint="default" w:ascii="宋体" w:hAnsi="宋体" w:eastAsia="宋体" w:cs="宋体"/>
                <w:snapToGrid/>
                <w:color w:val="000000"/>
                <w:kern w:val="0"/>
                <w:szCs w:val="21"/>
                <w:lang w:val="en-US" w:eastAsia="zh-CN"/>
              </w:rPr>
            </w:pPr>
            <w:r>
              <w:rPr>
                <w:rFonts w:hint="eastAsia" w:ascii="宋体" w:hAnsi="宋体" w:eastAsia="宋体" w:cs="宋体"/>
                <w:snapToGrid/>
                <w:color w:val="000000"/>
                <w:kern w:val="0"/>
                <w:szCs w:val="21"/>
                <w:lang w:val="en-US" w:eastAsia="zh-CN"/>
              </w:rPr>
              <w:t>消毒时间（始终）</w:t>
            </w:r>
          </w:p>
        </w:tc>
        <w:tc>
          <w:tcPr>
            <w:tcW w:w="2290" w:type="dxa"/>
            <w:vAlign w:val="center"/>
          </w:tcPr>
          <w:p>
            <w:pPr>
              <w:widowControl/>
              <w:kinsoku/>
              <w:autoSpaceDE/>
              <w:autoSpaceDN/>
              <w:adjustRightInd/>
              <w:snapToGrid/>
              <w:spacing w:line="360" w:lineRule="auto"/>
              <w:jc w:val="center"/>
              <w:textAlignment w:val="auto"/>
              <w:rPr>
                <w:rFonts w:hint="eastAsia" w:ascii="宋体" w:hAnsi="宋体" w:eastAsia="宋体" w:cs="宋体"/>
                <w:snapToGrid/>
                <w:color w:val="000000"/>
                <w:kern w:val="0"/>
                <w:szCs w:val="21"/>
                <w:lang w:val="en-US" w:eastAsia="zh-CN"/>
              </w:rPr>
            </w:pPr>
            <w:r>
              <w:rPr>
                <w:rFonts w:hint="eastAsia" w:ascii="宋体" w:hAnsi="宋体" w:eastAsia="宋体" w:cs="宋体"/>
                <w:snapToGrid/>
                <w:color w:val="000000"/>
                <w:kern w:val="0"/>
                <w:szCs w:val="21"/>
                <w:lang w:val="en-US" w:eastAsia="zh-CN"/>
              </w:rPr>
              <w:t>累计使用时间（小时）</w:t>
            </w:r>
          </w:p>
        </w:tc>
        <w:tc>
          <w:tcPr>
            <w:tcW w:w="1390" w:type="dxa"/>
            <w:vAlign w:val="center"/>
          </w:tcPr>
          <w:p>
            <w:pPr>
              <w:widowControl/>
              <w:kinsoku/>
              <w:autoSpaceDE/>
              <w:autoSpaceDN/>
              <w:adjustRightInd/>
              <w:snapToGrid/>
              <w:spacing w:line="360" w:lineRule="auto"/>
              <w:jc w:val="center"/>
              <w:textAlignment w:val="auto"/>
              <w:rPr>
                <w:rFonts w:hint="default" w:ascii="宋体" w:hAnsi="宋体" w:eastAsia="宋体" w:cs="宋体"/>
                <w:snapToGrid/>
                <w:color w:val="000000"/>
                <w:kern w:val="0"/>
                <w:szCs w:val="21"/>
                <w:lang w:val="en-US" w:eastAsia="zh-CN"/>
              </w:rPr>
            </w:pPr>
            <w:r>
              <w:rPr>
                <w:rFonts w:hint="eastAsia" w:ascii="宋体" w:hAnsi="宋体" w:eastAsia="宋体" w:cs="宋体"/>
                <w:snapToGrid/>
                <w:color w:val="000000"/>
                <w:kern w:val="0"/>
                <w:szCs w:val="21"/>
                <w:lang w:val="en-US" w:eastAsia="zh-CN"/>
              </w:rPr>
              <w:t>监测强度</w:t>
            </w:r>
          </w:p>
        </w:tc>
        <w:tc>
          <w:tcPr>
            <w:tcW w:w="1620" w:type="dxa"/>
            <w:vAlign w:val="center"/>
          </w:tcPr>
          <w:p>
            <w:pPr>
              <w:widowControl/>
              <w:kinsoku/>
              <w:autoSpaceDE/>
              <w:autoSpaceDN/>
              <w:adjustRightInd/>
              <w:snapToGrid/>
              <w:spacing w:line="360" w:lineRule="auto"/>
              <w:jc w:val="center"/>
              <w:textAlignment w:val="auto"/>
              <w:rPr>
                <w:rFonts w:hint="default" w:ascii="宋体" w:hAnsi="宋体" w:eastAsia="宋体" w:cs="宋体"/>
                <w:snapToGrid/>
                <w:color w:val="000000"/>
                <w:kern w:val="0"/>
                <w:szCs w:val="21"/>
                <w:lang w:val="en-US" w:eastAsia="zh-CN"/>
              </w:rPr>
            </w:pPr>
            <w:r>
              <w:rPr>
                <w:rFonts w:hint="eastAsia" w:ascii="宋体" w:hAnsi="宋体" w:eastAsia="宋体" w:cs="宋体"/>
                <w:snapToGrid/>
                <w:color w:val="000000"/>
                <w:kern w:val="0"/>
                <w:szCs w:val="21"/>
                <w:lang w:val="en-US" w:eastAsia="zh-CN"/>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tcPr>
          <w:p>
            <w:pPr>
              <w:widowControl/>
              <w:kinsoku/>
              <w:autoSpaceDE/>
              <w:autoSpaceDN/>
              <w:adjustRightInd/>
              <w:snapToGrid/>
              <w:spacing w:line="360" w:lineRule="auto"/>
              <w:jc w:val="center"/>
              <w:textAlignment w:val="auto"/>
              <w:rPr>
                <w:rFonts w:ascii="宋体" w:hAnsi="宋体" w:eastAsia="宋体" w:cs="宋体"/>
                <w:snapToGrid/>
                <w:color w:val="000000"/>
                <w:kern w:val="0"/>
                <w:szCs w:val="21"/>
              </w:rPr>
            </w:pPr>
          </w:p>
        </w:tc>
        <w:tc>
          <w:tcPr>
            <w:tcW w:w="2030" w:type="dxa"/>
          </w:tcPr>
          <w:p>
            <w:pPr>
              <w:widowControl/>
              <w:kinsoku/>
              <w:autoSpaceDE/>
              <w:autoSpaceDN/>
              <w:adjustRightInd/>
              <w:snapToGrid/>
              <w:spacing w:line="360" w:lineRule="auto"/>
              <w:jc w:val="center"/>
              <w:textAlignment w:val="auto"/>
              <w:rPr>
                <w:rFonts w:ascii="宋体" w:hAnsi="宋体" w:eastAsia="宋体" w:cs="宋体"/>
                <w:snapToGrid/>
                <w:color w:val="000000"/>
                <w:kern w:val="0"/>
                <w:szCs w:val="21"/>
              </w:rPr>
            </w:pPr>
          </w:p>
        </w:tc>
        <w:tc>
          <w:tcPr>
            <w:tcW w:w="2290" w:type="dxa"/>
          </w:tcPr>
          <w:p>
            <w:pPr>
              <w:widowControl/>
              <w:kinsoku/>
              <w:autoSpaceDE/>
              <w:autoSpaceDN/>
              <w:adjustRightInd/>
              <w:snapToGrid/>
              <w:spacing w:line="360" w:lineRule="auto"/>
              <w:jc w:val="center"/>
              <w:textAlignment w:val="auto"/>
              <w:rPr>
                <w:rFonts w:ascii="宋体" w:hAnsi="宋体" w:eastAsia="宋体" w:cs="宋体"/>
                <w:snapToGrid/>
                <w:color w:val="000000"/>
                <w:kern w:val="0"/>
                <w:szCs w:val="21"/>
              </w:rPr>
            </w:pPr>
          </w:p>
        </w:tc>
        <w:tc>
          <w:tcPr>
            <w:tcW w:w="1390" w:type="dxa"/>
          </w:tcPr>
          <w:p>
            <w:pPr>
              <w:widowControl/>
              <w:kinsoku/>
              <w:autoSpaceDE/>
              <w:autoSpaceDN/>
              <w:adjustRightInd/>
              <w:snapToGrid/>
              <w:spacing w:line="360" w:lineRule="auto"/>
              <w:jc w:val="center"/>
              <w:textAlignment w:val="auto"/>
              <w:rPr>
                <w:rFonts w:ascii="宋体" w:hAnsi="宋体" w:eastAsia="宋体" w:cs="宋体"/>
                <w:snapToGrid/>
                <w:color w:val="000000"/>
                <w:kern w:val="0"/>
                <w:szCs w:val="21"/>
              </w:rPr>
            </w:pPr>
          </w:p>
        </w:tc>
        <w:tc>
          <w:tcPr>
            <w:tcW w:w="1620" w:type="dxa"/>
          </w:tcPr>
          <w:p>
            <w:pPr>
              <w:widowControl/>
              <w:kinsoku/>
              <w:autoSpaceDE/>
              <w:autoSpaceDN/>
              <w:adjustRightInd/>
              <w:snapToGrid/>
              <w:spacing w:line="360" w:lineRule="auto"/>
              <w:jc w:val="center"/>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tcPr>
          <w:p>
            <w:pPr>
              <w:widowControl/>
              <w:kinsoku/>
              <w:autoSpaceDE/>
              <w:autoSpaceDN/>
              <w:adjustRightInd/>
              <w:snapToGrid/>
              <w:spacing w:line="360" w:lineRule="auto"/>
              <w:jc w:val="center"/>
              <w:textAlignment w:val="auto"/>
              <w:rPr>
                <w:rFonts w:ascii="宋体" w:hAnsi="宋体" w:eastAsia="宋体" w:cs="宋体"/>
                <w:snapToGrid/>
                <w:color w:val="000000"/>
                <w:kern w:val="0"/>
                <w:szCs w:val="21"/>
              </w:rPr>
            </w:pPr>
          </w:p>
        </w:tc>
        <w:tc>
          <w:tcPr>
            <w:tcW w:w="2030" w:type="dxa"/>
          </w:tcPr>
          <w:p>
            <w:pPr>
              <w:widowControl/>
              <w:kinsoku/>
              <w:autoSpaceDE/>
              <w:autoSpaceDN/>
              <w:adjustRightInd/>
              <w:snapToGrid/>
              <w:spacing w:line="360" w:lineRule="auto"/>
              <w:jc w:val="center"/>
              <w:textAlignment w:val="auto"/>
              <w:rPr>
                <w:rFonts w:ascii="宋体" w:hAnsi="宋体" w:eastAsia="宋体" w:cs="宋体"/>
                <w:snapToGrid/>
                <w:color w:val="000000"/>
                <w:kern w:val="0"/>
                <w:szCs w:val="21"/>
              </w:rPr>
            </w:pPr>
          </w:p>
        </w:tc>
        <w:tc>
          <w:tcPr>
            <w:tcW w:w="2290" w:type="dxa"/>
          </w:tcPr>
          <w:p>
            <w:pPr>
              <w:widowControl/>
              <w:kinsoku/>
              <w:autoSpaceDE/>
              <w:autoSpaceDN/>
              <w:adjustRightInd/>
              <w:snapToGrid/>
              <w:spacing w:line="360" w:lineRule="auto"/>
              <w:jc w:val="center"/>
              <w:textAlignment w:val="auto"/>
              <w:rPr>
                <w:rFonts w:ascii="宋体" w:hAnsi="宋体" w:eastAsia="宋体" w:cs="宋体"/>
                <w:snapToGrid/>
                <w:color w:val="000000"/>
                <w:kern w:val="0"/>
                <w:szCs w:val="21"/>
              </w:rPr>
            </w:pPr>
          </w:p>
        </w:tc>
        <w:tc>
          <w:tcPr>
            <w:tcW w:w="1390" w:type="dxa"/>
          </w:tcPr>
          <w:p>
            <w:pPr>
              <w:widowControl/>
              <w:kinsoku/>
              <w:autoSpaceDE/>
              <w:autoSpaceDN/>
              <w:adjustRightInd/>
              <w:snapToGrid/>
              <w:spacing w:line="360" w:lineRule="auto"/>
              <w:jc w:val="center"/>
              <w:textAlignment w:val="auto"/>
              <w:rPr>
                <w:rFonts w:ascii="宋体" w:hAnsi="宋体" w:eastAsia="宋体" w:cs="宋体"/>
                <w:snapToGrid/>
                <w:color w:val="000000"/>
                <w:kern w:val="0"/>
                <w:szCs w:val="21"/>
              </w:rPr>
            </w:pPr>
          </w:p>
        </w:tc>
        <w:tc>
          <w:tcPr>
            <w:tcW w:w="1620" w:type="dxa"/>
          </w:tcPr>
          <w:p>
            <w:pPr>
              <w:widowControl/>
              <w:kinsoku/>
              <w:autoSpaceDE/>
              <w:autoSpaceDN/>
              <w:adjustRightInd/>
              <w:snapToGrid/>
              <w:spacing w:line="360" w:lineRule="auto"/>
              <w:jc w:val="center"/>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203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22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13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162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203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22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13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162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203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22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13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162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203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22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13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162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203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22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139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c>
          <w:tcPr>
            <w:tcW w:w="1620" w:type="dxa"/>
          </w:tcPr>
          <w:p>
            <w:pPr>
              <w:widowControl/>
              <w:kinsoku/>
              <w:autoSpaceDE/>
              <w:autoSpaceDN/>
              <w:adjustRightInd/>
              <w:snapToGrid/>
              <w:spacing w:line="360" w:lineRule="auto"/>
              <w:jc w:val="left"/>
              <w:textAlignment w:val="auto"/>
              <w:rPr>
                <w:rFonts w:ascii="宋体" w:hAnsi="宋体" w:eastAsia="宋体" w:cs="宋体"/>
                <w:snapToGrid/>
                <w:color w:val="000000"/>
                <w:kern w:val="0"/>
                <w:szCs w:val="21"/>
              </w:rPr>
            </w:pPr>
          </w:p>
        </w:tc>
      </w:tr>
    </w:tbl>
    <w:p>
      <w:pPr>
        <w:widowControl w:val="0"/>
        <w:kinsoku/>
        <w:autoSpaceDE/>
        <w:autoSpaceDN/>
        <w:adjustRightInd/>
        <w:snapToGrid/>
        <w:jc w:val="left"/>
        <w:textAlignment w:val="auto"/>
        <w:rPr>
          <w:rFonts w:ascii="宋体" w:hAnsi="宋体" w:eastAsia="宋体" w:cs="宋体"/>
          <w:snapToGrid/>
          <w:color w:val="000000"/>
          <w:kern w:val="2"/>
          <w:szCs w:val="21"/>
        </w:rPr>
      </w:pPr>
    </w:p>
    <w:p>
      <w:pPr>
        <w:spacing w:before="115"/>
        <w:rPr>
          <w:rFonts w:hint="eastAsia" w:ascii="宋体" w:hAnsi="Times New Roman" w:eastAsia="宋体" w:cs="Times New Roman"/>
          <w:snapToGrid/>
          <w:color w:val="auto"/>
          <w:szCs w:val="20"/>
        </w:rPr>
      </w:pPr>
    </w:p>
    <w:sectPr>
      <w:pgSz w:w="11906" w:h="16838"/>
      <w:pgMar w:top="1843"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等线" w:hAnsi="等线" w:eastAsia="等线" w:cs="Times New Roman"/>
        <w:kern w:val="2"/>
        <w:sz w:val="21"/>
        <w:szCs w:val="22"/>
        <w:lang w:val="en-US" w:eastAsia="zh-CN" w:bidi="ar-SA"/>
      </w:rPr>
      <w:id w:val="-558782934"/>
    </w:sdtPr>
    <w:sdtEndPr>
      <w:rPr>
        <w:rFonts w:ascii="等线" w:hAnsi="等线" w:eastAsia="等线" w:cs="Times New Roman"/>
        <w:kern w:val="2"/>
        <w:sz w:val="18"/>
        <w:szCs w:val="18"/>
        <w:lang w:val="en-US" w:eastAsia="zh-CN" w:bidi="ar-SA"/>
      </w:rPr>
    </w:sdtEndPr>
    <w:sdtContent>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sdtContent>
  </w:sd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B762C"/>
    <w:multiLevelType w:val="multilevel"/>
    <w:tmpl w:val="03AB762C"/>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7B3602"/>
    <w:multiLevelType w:val="multilevel"/>
    <w:tmpl w:val="337B36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E956BD"/>
    <w:multiLevelType w:val="multilevel"/>
    <w:tmpl w:val="53E956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5"/>
      <w:suff w:val="nothing"/>
      <w:lvlText w:val="%1%2.%3.%4　"/>
      <w:lvlJc w:val="left"/>
      <w:pPr>
        <w:ind w:left="3969"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4D67B0"/>
    <w:rsid w:val="000710A1"/>
    <w:rsid w:val="000C7FE8"/>
    <w:rsid w:val="000E23EB"/>
    <w:rsid w:val="001B7DD7"/>
    <w:rsid w:val="002F3119"/>
    <w:rsid w:val="00342763"/>
    <w:rsid w:val="00394D36"/>
    <w:rsid w:val="003C0E32"/>
    <w:rsid w:val="0047330E"/>
    <w:rsid w:val="004D67B0"/>
    <w:rsid w:val="00570A23"/>
    <w:rsid w:val="0064076D"/>
    <w:rsid w:val="007A5973"/>
    <w:rsid w:val="007F6C60"/>
    <w:rsid w:val="00AC5C33"/>
    <w:rsid w:val="00C56621"/>
    <w:rsid w:val="00CB2AD1"/>
    <w:rsid w:val="00E709B6"/>
    <w:rsid w:val="00EA6575"/>
    <w:rsid w:val="02171712"/>
    <w:rsid w:val="04817D19"/>
    <w:rsid w:val="05952920"/>
    <w:rsid w:val="085272E9"/>
    <w:rsid w:val="0A2246DE"/>
    <w:rsid w:val="0F2C605D"/>
    <w:rsid w:val="12301797"/>
    <w:rsid w:val="128E3FC1"/>
    <w:rsid w:val="136B7FA3"/>
    <w:rsid w:val="13795714"/>
    <w:rsid w:val="13DC22DA"/>
    <w:rsid w:val="15136A7F"/>
    <w:rsid w:val="16172B15"/>
    <w:rsid w:val="16853128"/>
    <w:rsid w:val="17A33EC6"/>
    <w:rsid w:val="18BD445D"/>
    <w:rsid w:val="18F10511"/>
    <w:rsid w:val="1A41736A"/>
    <w:rsid w:val="1B5023CF"/>
    <w:rsid w:val="1EB050F5"/>
    <w:rsid w:val="1F0179A9"/>
    <w:rsid w:val="200366ED"/>
    <w:rsid w:val="20B10797"/>
    <w:rsid w:val="21AE0938"/>
    <w:rsid w:val="231F17A3"/>
    <w:rsid w:val="23FB45A1"/>
    <w:rsid w:val="241D2F70"/>
    <w:rsid w:val="2450352E"/>
    <w:rsid w:val="26CF1F8A"/>
    <w:rsid w:val="28D6053F"/>
    <w:rsid w:val="296B772C"/>
    <w:rsid w:val="2A39207C"/>
    <w:rsid w:val="2A591884"/>
    <w:rsid w:val="2AEC7834"/>
    <w:rsid w:val="2B3C6DAF"/>
    <w:rsid w:val="2B6A04C9"/>
    <w:rsid w:val="2BAF09FA"/>
    <w:rsid w:val="2C37525E"/>
    <w:rsid w:val="2CA52801"/>
    <w:rsid w:val="2F88758E"/>
    <w:rsid w:val="31345BDB"/>
    <w:rsid w:val="31E04882"/>
    <w:rsid w:val="32240872"/>
    <w:rsid w:val="34585906"/>
    <w:rsid w:val="362B1114"/>
    <w:rsid w:val="36950BC4"/>
    <w:rsid w:val="375D22C5"/>
    <w:rsid w:val="3803276F"/>
    <w:rsid w:val="38C67B29"/>
    <w:rsid w:val="39245B9C"/>
    <w:rsid w:val="395C7755"/>
    <w:rsid w:val="3B253C1D"/>
    <w:rsid w:val="3ED30DE8"/>
    <w:rsid w:val="3F713EF3"/>
    <w:rsid w:val="3FF55C54"/>
    <w:rsid w:val="40194B7A"/>
    <w:rsid w:val="40434CA3"/>
    <w:rsid w:val="41533CB7"/>
    <w:rsid w:val="41A46ADF"/>
    <w:rsid w:val="4273353E"/>
    <w:rsid w:val="43C9231F"/>
    <w:rsid w:val="45F73F65"/>
    <w:rsid w:val="47B60A42"/>
    <w:rsid w:val="48B11CB6"/>
    <w:rsid w:val="48E25603"/>
    <w:rsid w:val="4AB25485"/>
    <w:rsid w:val="4BA90F04"/>
    <w:rsid w:val="4BD323BD"/>
    <w:rsid w:val="4C171552"/>
    <w:rsid w:val="4CA01BA6"/>
    <w:rsid w:val="4D8A5628"/>
    <w:rsid w:val="4E1253E1"/>
    <w:rsid w:val="4E746618"/>
    <w:rsid w:val="520E2100"/>
    <w:rsid w:val="52401941"/>
    <w:rsid w:val="52A748A5"/>
    <w:rsid w:val="533F4080"/>
    <w:rsid w:val="537E7470"/>
    <w:rsid w:val="53BE62A3"/>
    <w:rsid w:val="53FB25EE"/>
    <w:rsid w:val="56BB0D50"/>
    <w:rsid w:val="570A4A26"/>
    <w:rsid w:val="570B5444"/>
    <w:rsid w:val="596A40E6"/>
    <w:rsid w:val="596F5BA2"/>
    <w:rsid w:val="59E24991"/>
    <w:rsid w:val="5BA87F0A"/>
    <w:rsid w:val="5C112365"/>
    <w:rsid w:val="5C261827"/>
    <w:rsid w:val="5C671656"/>
    <w:rsid w:val="5D160ADC"/>
    <w:rsid w:val="5DA9681A"/>
    <w:rsid w:val="5E4A62F5"/>
    <w:rsid w:val="5E6F2AAF"/>
    <w:rsid w:val="601A0A5F"/>
    <w:rsid w:val="60877ADF"/>
    <w:rsid w:val="60A25D01"/>
    <w:rsid w:val="63A049DF"/>
    <w:rsid w:val="63EF0A61"/>
    <w:rsid w:val="645C3438"/>
    <w:rsid w:val="65E25F86"/>
    <w:rsid w:val="65F12CAD"/>
    <w:rsid w:val="66324FCA"/>
    <w:rsid w:val="680A01EB"/>
    <w:rsid w:val="68B90B91"/>
    <w:rsid w:val="68C338E9"/>
    <w:rsid w:val="68EB6152"/>
    <w:rsid w:val="69462D3E"/>
    <w:rsid w:val="69F83F6A"/>
    <w:rsid w:val="6A8C07E3"/>
    <w:rsid w:val="6C32582D"/>
    <w:rsid w:val="6D092709"/>
    <w:rsid w:val="6D7E7648"/>
    <w:rsid w:val="6E4F2F95"/>
    <w:rsid w:val="6F170DA3"/>
    <w:rsid w:val="6F8F3963"/>
    <w:rsid w:val="702B241C"/>
    <w:rsid w:val="72520DB0"/>
    <w:rsid w:val="72715350"/>
    <w:rsid w:val="73544F8B"/>
    <w:rsid w:val="73FE0C91"/>
    <w:rsid w:val="7689534C"/>
    <w:rsid w:val="775E77C1"/>
    <w:rsid w:val="77B213C8"/>
    <w:rsid w:val="784D65D8"/>
    <w:rsid w:val="79B9364E"/>
    <w:rsid w:val="79E014C8"/>
    <w:rsid w:val="7B4D0BF6"/>
    <w:rsid w:val="7B4E3DD3"/>
    <w:rsid w:val="7D917A70"/>
    <w:rsid w:val="7D9A1701"/>
    <w:rsid w:val="7DFF780C"/>
    <w:rsid w:val="7E0A5476"/>
    <w:rsid w:val="7E9251E7"/>
    <w:rsid w:val="7F50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semiHidden/>
    <w:unhideWhenUsed/>
    <w:qFormat/>
    <w:uiPriority w:val="99"/>
    <w:pPr>
      <w:tabs>
        <w:tab w:val="center" w:pos="4153"/>
        <w:tab w:val="right" w:pos="8306"/>
      </w:tabs>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3">
    <w:name w:val="标准文件_术语条二"/>
    <w:basedOn w:val="14"/>
    <w:next w:val="11"/>
    <w:qFormat/>
    <w:uiPriority w:val="0"/>
  </w:style>
  <w:style w:type="paragraph" w:customStyle="1" w:styleId="14">
    <w:name w:val="标准文件_二级无标题"/>
    <w:basedOn w:val="15"/>
    <w:qFormat/>
    <w:uiPriority w:val="0"/>
    <w:pPr>
      <w:spacing w:before="0" w:beforeLines="0" w:after="0" w:afterLines="0"/>
      <w:outlineLvl w:val="9"/>
    </w:pPr>
    <w:rPr>
      <w:rFonts w:ascii="宋体" w:eastAsia="宋体"/>
    </w:rPr>
  </w:style>
  <w:style w:type="paragraph" w:customStyle="1" w:styleId="15">
    <w:name w:val="标准文件_二级条标题"/>
    <w:next w:val="1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
    <w:name w:val="标准文件_章标题"/>
    <w:next w:val="1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table" w:customStyle="1" w:styleId="20">
    <w:name w:val="网格型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6118</Words>
  <Characters>1955</Characters>
  <Lines>16</Lines>
  <Paragraphs>16</Paragraphs>
  <TotalTime>26</TotalTime>
  <ScaleCrop>false</ScaleCrop>
  <LinksUpToDate>false</LinksUpToDate>
  <CharactersWithSpaces>8057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2021-10-28T03:35:00Z</dcterms:created>
  <dc:creator>汪 信洋</dc:creator>
  <cp:lastModifiedBy>Revin.yu</cp:lastModifiedBy>
  <dcterms:modified xsi:type="dcterms:W3CDTF">2022-03-21T09:25:56Z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2E199F0B46364D0686DA3A7824D892DF</vt:lpwstr>
  </property>
</Properties>
</file>