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B6225" w14:paraId="30835E37" w14:textId="77777777">
        <w:tc>
          <w:tcPr>
            <w:tcW w:w="509" w:type="dxa"/>
          </w:tcPr>
          <w:p w14:paraId="39ABAB64" w14:textId="77777777" w:rsidR="00CB6225" w:rsidRDefault="00602E1F">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9DAF8B1" w14:textId="77777777" w:rsidR="00CB6225" w:rsidRDefault="00602E1F">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07</w:t>
            </w:r>
            <w:r>
              <w:rPr>
                <w:rFonts w:ascii="黑体" w:eastAsia="黑体" w:hAnsi="黑体" w:hint="eastAsia"/>
                <w:sz w:val="21"/>
                <w:szCs w:val="21"/>
              </w:rPr>
              <w:t>.</w:t>
            </w:r>
            <w:r>
              <w:rPr>
                <w:rFonts w:ascii="黑体" w:eastAsia="黑体" w:hAnsi="黑体"/>
                <w:sz w:val="21"/>
                <w:szCs w:val="21"/>
              </w:rPr>
              <w:t>080</w:t>
            </w:r>
            <w:r>
              <w:rPr>
                <w:rFonts w:ascii="黑体" w:eastAsia="黑体" w:hAnsi="黑体"/>
                <w:sz w:val="21"/>
                <w:szCs w:val="21"/>
              </w:rPr>
              <w:fldChar w:fldCharType="end"/>
            </w:r>
            <w:bookmarkEnd w:id="0"/>
          </w:p>
        </w:tc>
      </w:tr>
      <w:tr w:rsidR="00CB6225" w14:paraId="3F224E25" w14:textId="77777777">
        <w:tc>
          <w:tcPr>
            <w:tcW w:w="509" w:type="dxa"/>
          </w:tcPr>
          <w:p w14:paraId="3AC23B7F" w14:textId="77777777" w:rsidR="00CB6225" w:rsidRDefault="00602E1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87156F8" w14:textId="77777777" w:rsidR="00CB6225" w:rsidRDefault="00602E1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C40</w:t>
            </w:r>
            <w:r>
              <w:rPr>
                <w:rFonts w:ascii="黑体" w:eastAsia="黑体" w:hAnsi="黑体"/>
                <w:sz w:val="21"/>
                <w:szCs w:val="21"/>
              </w:rPr>
              <w:fldChar w:fldCharType="end"/>
            </w:r>
            <w:bookmarkEnd w:id="1"/>
          </w:p>
        </w:tc>
      </w:tr>
    </w:tbl>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B6225" w14:paraId="458E30B4" w14:textId="77777777">
        <w:tc>
          <w:tcPr>
            <w:tcW w:w="6407" w:type="dxa"/>
          </w:tcPr>
          <w:p w14:paraId="221CCA6B" w14:textId="77777777" w:rsidR="00CB6225" w:rsidRDefault="00602E1F">
            <w:pPr>
              <w:pStyle w:val="afffff2"/>
              <w:framePr w:w="0" w:hRule="auto" w:wrap="auto" w:hAnchor="text" w:xAlign="left" w:yAlign="inline" w:anchorLock="0"/>
              <w:rPr>
                <w:rFonts w:ascii="宋体" w:hAnsi="宋体"/>
                <w:sz w:val="28"/>
                <w:szCs w:val="28"/>
              </w:rPr>
            </w:pPr>
            <w:bookmarkStart w:id="2" w:name="_Hlk26473981"/>
            <w:r>
              <w:rPr>
                <w:noProof/>
              </w:rPr>
              <w:drawing>
                <wp:inline distT="0" distB="0" distL="0" distR="0" wp14:anchorId="2B9D3F51" wp14:editId="4A92DF5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14:paraId="7AEF4E51" w14:textId="77777777" w:rsidR="00CB6225" w:rsidRDefault="00602E1F">
      <w:pPr>
        <w:pStyle w:val="afffff3"/>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安徽省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99C6CF7" w14:textId="77777777" w:rsidR="00CB6225" w:rsidRDefault="00602E1F">
      <w:pPr>
        <w:pStyle w:val="affffffffff5"/>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10D1D2B" w14:textId="77777777" w:rsidR="00CB6225" w:rsidRDefault="00602E1F">
      <w:pPr>
        <w:pStyle w:val="affffffffff6"/>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F24C181" w14:textId="77777777" w:rsidR="00CB6225" w:rsidRDefault="00602E1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F8FE3EC" wp14:editId="4E27DF9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204543" w14:textId="77777777" w:rsidR="00CB6225" w:rsidRDefault="00CB6225">
      <w:pPr>
        <w:pStyle w:val="afffff3"/>
        <w:framePr w:w="9639" w:h="6976" w:hRule="exact" w:hSpace="0" w:vSpace="0" w:wrap="around" w:hAnchor="page" w:y="6408"/>
        <w:jc w:val="center"/>
        <w:rPr>
          <w:rFonts w:ascii="黑体" w:eastAsia="黑体" w:hAnsi="黑体"/>
          <w:b w:val="0"/>
          <w:bCs w:val="0"/>
          <w:w w:val="100"/>
        </w:rPr>
      </w:pPr>
    </w:p>
    <w:p w14:paraId="710DD52F" w14:textId="77777777" w:rsidR="00CB6225" w:rsidRDefault="00602E1F">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第三方新生儿遗传代谢疾病筛查检测</w:t>
      </w:r>
      <w:r>
        <w:rPr>
          <w:rFonts w:hint="eastAsia"/>
        </w:rPr>
        <w:t>机构</w:t>
      </w:r>
      <w:r>
        <w:t>服务规范</w:t>
      </w:r>
      <w:r>
        <w:fldChar w:fldCharType="end"/>
      </w:r>
      <w:bookmarkEnd w:id="9"/>
    </w:p>
    <w:p w14:paraId="3AB84E9B" w14:textId="77777777" w:rsidR="00CB6225" w:rsidRDefault="00CB6225">
      <w:pPr>
        <w:framePr w:w="9639" w:h="6974" w:hRule="exact" w:wrap="around" w:vAnchor="page" w:hAnchor="page" w:x="1419" w:y="6408" w:anchorLock="1"/>
        <w:ind w:left="-1418"/>
      </w:pPr>
    </w:p>
    <w:p w14:paraId="4BAC7323" w14:textId="6AEF8AEE" w:rsidR="00CB6225" w:rsidRDefault="00602E1F">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FE7B0C">
        <w:rPr>
          <w:rFonts w:eastAsia="黑体"/>
          <w:szCs w:val="28"/>
        </w:rPr>
        <w:t>S</w:t>
      </w:r>
      <w:r w:rsidR="00FE7B0C" w:rsidRPr="00FE7B0C">
        <w:rPr>
          <w:rFonts w:eastAsia="黑体"/>
          <w:szCs w:val="28"/>
        </w:rPr>
        <w:t>ervice specificationfor third-party screening and testing institutions for neonatal genetic and metabolic diseases</w:t>
      </w:r>
      <w:r>
        <w:rPr>
          <w:rFonts w:eastAsia="黑体"/>
          <w:szCs w:val="28"/>
        </w:rPr>
        <w:fldChar w:fldCharType="end"/>
      </w:r>
      <w:bookmarkEnd w:id="10"/>
    </w:p>
    <w:p w14:paraId="31C9F5F5" w14:textId="77777777" w:rsidR="00CB6225" w:rsidRDefault="00CB6225">
      <w:pPr>
        <w:framePr w:w="9639" w:h="6974" w:hRule="exact" w:wrap="around" w:vAnchor="page" w:hAnchor="page" w:x="1419" w:y="6408" w:anchorLock="1"/>
        <w:spacing w:line="760" w:lineRule="exact"/>
        <w:ind w:left="-1418"/>
      </w:pPr>
    </w:p>
    <w:p w14:paraId="2BED9597" w14:textId="77777777" w:rsidR="00CB6225" w:rsidRDefault="00CB6225">
      <w:pPr>
        <w:pStyle w:val="afffffffb"/>
        <w:framePr w:w="9639" w:h="6974" w:hRule="exact" w:wrap="around" w:vAnchor="page" w:hAnchor="page" w:x="1419" w:y="6408" w:anchorLock="1"/>
        <w:textAlignment w:val="bottom"/>
        <w:rPr>
          <w:rFonts w:eastAsia="黑体"/>
          <w:szCs w:val="28"/>
        </w:rPr>
      </w:pPr>
    </w:p>
    <w:p w14:paraId="549096AC" w14:textId="43A7E3A9" w:rsidR="00CB6225" w:rsidRDefault="00602E1F">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5318B3">
        <w:rPr>
          <w:sz w:val="24"/>
          <w:szCs w:val="28"/>
        </w:rPr>
      </w:r>
      <w:r w:rsidR="005318B3">
        <w:rPr>
          <w:sz w:val="24"/>
          <w:szCs w:val="28"/>
        </w:rPr>
        <w:fldChar w:fldCharType="separate"/>
      </w:r>
      <w:r>
        <w:rPr>
          <w:sz w:val="24"/>
          <w:szCs w:val="28"/>
        </w:rPr>
        <w:fldChar w:fldCharType="end"/>
      </w:r>
      <w:bookmarkEnd w:id="11"/>
    </w:p>
    <w:p w14:paraId="49F13600" w14:textId="1C627423" w:rsidR="00CB6225" w:rsidRDefault="00602E1F">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FE7B0C">
        <w:rPr>
          <w:rFonts w:hint="eastAsia"/>
          <w:sz w:val="21"/>
          <w:szCs w:val="28"/>
        </w:rPr>
        <w:t>（本草案完成时间：）</w:t>
      </w:r>
      <w:r>
        <w:rPr>
          <w:sz w:val="21"/>
          <w:szCs w:val="28"/>
        </w:rPr>
        <w:fldChar w:fldCharType="end"/>
      </w:r>
      <w:bookmarkEnd w:id="12"/>
    </w:p>
    <w:p w14:paraId="45B17EF5" w14:textId="77777777" w:rsidR="00CB6225" w:rsidRDefault="00602E1F">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5318B3">
        <w:rPr>
          <w:b/>
          <w:sz w:val="21"/>
          <w:szCs w:val="28"/>
        </w:rPr>
      </w:r>
      <w:r w:rsidR="005318B3">
        <w:rPr>
          <w:b/>
          <w:sz w:val="21"/>
          <w:szCs w:val="28"/>
        </w:rPr>
        <w:fldChar w:fldCharType="separate"/>
      </w:r>
      <w:r>
        <w:rPr>
          <w:b/>
          <w:sz w:val="21"/>
          <w:szCs w:val="28"/>
        </w:rPr>
        <w:fldChar w:fldCharType="end"/>
      </w:r>
      <w:bookmarkEnd w:id="13"/>
    </w:p>
    <w:p w14:paraId="4560587E" w14:textId="77777777" w:rsidR="00CB6225" w:rsidRDefault="00602E1F">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C2FAB4C" w14:textId="77777777" w:rsidR="00CB6225" w:rsidRDefault="00602E1F">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BCB4E0F" w14:textId="77777777" w:rsidR="00CB6225" w:rsidRDefault="00602E1F">
      <w:pPr>
        <w:pStyle w:val="affffffffb"/>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安徽省市场监督管理局</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717E9247" w14:textId="77777777" w:rsidR="00CB6225" w:rsidRDefault="00602E1F">
      <w:pPr>
        <w:rPr>
          <w:rFonts w:ascii="宋体" w:hAnsi="宋体"/>
          <w:sz w:val="28"/>
          <w:szCs w:val="28"/>
        </w:rPr>
        <w:sectPr w:rsidR="00CB622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AB8FA91" wp14:editId="557189A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FBE9F50" w14:textId="77777777" w:rsidR="00CB6225" w:rsidRDefault="00602E1F">
      <w:pPr>
        <w:pStyle w:val="a6"/>
        <w:spacing w:after="468"/>
      </w:pPr>
      <w:bookmarkStart w:id="21" w:name="BookMark2"/>
      <w:r>
        <w:rPr>
          <w:spacing w:val="320"/>
        </w:rPr>
        <w:lastRenderedPageBreak/>
        <w:t>前</w:t>
      </w:r>
      <w:r>
        <w:t>言</w:t>
      </w:r>
    </w:p>
    <w:p w14:paraId="6EF27ABB" w14:textId="77777777" w:rsidR="00CB6225" w:rsidRDefault="00602E1F">
      <w:pPr>
        <w:pStyle w:val="afffff8"/>
        <w:ind w:firstLine="420"/>
      </w:pPr>
      <w:r>
        <w:rPr>
          <w:rFonts w:hint="eastAsia"/>
        </w:rPr>
        <w:t>本文件按照GB/T 1.1—2020《标准化工作导则  第1部分：标准化文件的结构和起草规则》的规定起草。</w:t>
      </w:r>
    </w:p>
    <w:p w14:paraId="675B3A63" w14:textId="7AB57EE9" w:rsidR="00CB6225" w:rsidRDefault="001903A2">
      <w:pPr>
        <w:pStyle w:val="afffff8"/>
        <w:ind w:firstLine="420"/>
      </w:pPr>
      <w:r w:rsidRPr="001903A2">
        <w:rPr>
          <w:rFonts w:hint="eastAsia"/>
        </w:rPr>
        <w:t>请注意本文件的某些内容可能涉及专利。本文件的发布机构不承担识别专利的责任。</w:t>
      </w:r>
      <w:r w:rsidR="00602E1F">
        <w:rPr>
          <w:rFonts w:hint="eastAsia"/>
        </w:rPr>
        <w:t>本文件由安徽省卫生健康委员会提出。</w:t>
      </w:r>
    </w:p>
    <w:p w14:paraId="31DBDBE1" w14:textId="77777777" w:rsidR="00CB6225" w:rsidRDefault="00602E1F">
      <w:pPr>
        <w:pStyle w:val="afffff8"/>
        <w:ind w:firstLine="420"/>
      </w:pPr>
      <w:r>
        <w:rPr>
          <w:rFonts w:hint="eastAsia"/>
        </w:rPr>
        <w:t>本文件由安徽省卫生健康委员会归口。</w:t>
      </w:r>
    </w:p>
    <w:p w14:paraId="5A8F2080" w14:textId="77777777" w:rsidR="00CB6225" w:rsidRDefault="00602E1F">
      <w:pPr>
        <w:pStyle w:val="afffff8"/>
        <w:ind w:firstLine="420"/>
      </w:pPr>
      <w:r>
        <w:rPr>
          <w:rFonts w:hint="eastAsia"/>
        </w:rPr>
        <w:t>本文件主要起草单位：</w:t>
      </w:r>
    </w:p>
    <w:p w14:paraId="3FDEBF91" w14:textId="77777777" w:rsidR="00CB6225" w:rsidRDefault="00602E1F">
      <w:pPr>
        <w:pStyle w:val="afffff8"/>
        <w:ind w:firstLine="420"/>
      </w:pPr>
      <w:r>
        <w:rPr>
          <w:rFonts w:hint="eastAsia"/>
        </w:rPr>
        <w:t>本文件起草人：</w:t>
      </w:r>
    </w:p>
    <w:p w14:paraId="5F67FB2F" w14:textId="77777777" w:rsidR="00CB6225" w:rsidRDefault="00CB6225">
      <w:pPr>
        <w:pStyle w:val="afffff8"/>
        <w:ind w:firstLine="420"/>
      </w:pPr>
    </w:p>
    <w:p w14:paraId="331C2E4A" w14:textId="77777777" w:rsidR="00CB6225" w:rsidRDefault="00CB6225">
      <w:pPr>
        <w:pStyle w:val="afffff8"/>
        <w:ind w:firstLine="420"/>
        <w:sectPr w:rsidR="00CB6225">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p>
    <w:p w14:paraId="5B289C28" w14:textId="77777777" w:rsidR="00CB6225" w:rsidRDefault="00CB6225">
      <w:pPr>
        <w:spacing w:line="20" w:lineRule="exact"/>
        <w:jc w:val="center"/>
        <w:rPr>
          <w:rFonts w:ascii="黑体" w:eastAsia="黑体" w:hAnsi="黑体"/>
          <w:sz w:val="32"/>
          <w:szCs w:val="32"/>
        </w:rPr>
      </w:pPr>
      <w:bookmarkStart w:id="22" w:name="BookMark4"/>
      <w:bookmarkEnd w:id="21"/>
    </w:p>
    <w:p w14:paraId="3FFB8B1D" w14:textId="77777777" w:rsidR="00CB6225" w:rsidRDefault="00CB6225">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AEE369CD323E4CAE915FCE891E216FCE"/>
        </w:placeholder>
      </w:sdtPr>
      <w:sdtEndPr/>
      <w:sdtContent>
        <w:p w14:paraId="3014B68C" w14:textId="1B6636C8" w:rsidR="00CB6225" w:rsidRDefault="00FE7B0C" w:rsidP="00FE7B0C">
          <w:pPr>
            <w:pStyle w:val="afffffffffb"/>
            <w:spacing w:beforeLines="100" w:before="312" w:afterLines="220" w:after="686"/>
          </w:pPr>
          <w:r>
            <w:rPr>
              <w:rFonts w:hint="eastAsia"/>
            </w:rPr>
            <w:t>第三方新生儿遗传代谢疾病筛查检测机构服务规范</w:t>
          </w:r>
        </w:p>
      </w:sdtContent>
    </w:sdt>
    <w:p w14:paraId="25ABD8A0" w14:textId="77777777" w:rsidR="00CB6225" w:rsidRDefault="00602E1F">
      <w:pPr>
        <w:pStyle w:val="affc"/>
        <w:spacing w:before="312" w:after="312"/>
      </w:pPr>
      <w:bookmarkStart w:id="24" w:name="_Toc24884211"/>
      <w:bookmarkStart w:id="25" w:name="_Toc17233325"/>
      <w:bookmarkStart w:id="26" w:name="_Toc26986771"/>
      <w:bookmarkStart w:id="27" w:name="_Toc17233333"/>
      <w:bookmarkStart w:id="28" w:name="_Toc26718930"/>
      <w:bookmarkStart w:id="29" w:name="_Toc26986530"/>
      <w:bookmarkStart w:id="30" w:name="_Toc26648465"/>
      <w:bookmarkStart w:id="31" w:name="_Toc24884218"/>
      <w:bookmarkEnd w:id="23"/>
      <w:r>
        <w:rPr>
          <w:rFonts w:hint="eastAsia"/>
        </w:rPr>
        <w:t>范围</w:t>
      </w:r>
      <w:bookmarkEnd w:id="24"/>
      <w:bookmarkEnd w:id="25"/>
      <w:bookmarkEnd w:id="26"/>
      <w:bookmarkEnd w:id="27"/>
      <w:bookmarkEnd w:id="28"/>
      <w:bookmarkEnd w:id="29"/>
      <w:bookmarkEnd w:id="30"/>
      <w:bookmarkEnd w:id="31"/>
    </w:p>
    <w:p w14:paraId="4CA23BB4" w14:textId="10969EC1" w:rsidR="00CB6225" w:rsidRDefault="00602E1F" w:rsidP="001D6BA6">
      <w:pPr>
        <w:pStyle w:val="afffff8"/>
        <w:ind w:firstLine="420"/>
        <w:rPr>
          <w:szCs w:val="21"/>
        </w:rPr>
      </w:pPr>
      <w:bookmarkStart w:id="32" w:name="_Toc17233334"/>
      <w:bookmarkStart w:id="33" w:name="_Toc24884219"/>
      <w:bookmarkStart w:id="34" w:name="_Toc24884212"/>
      <w:bookmarkStart w:id="35" w:name="_Toc26648466"/>
      <w:bookmarkStart w:id="36" w:name="_Toc17233326"/>
      <w:r>
        <w:t>本</w:t>
      </w:r>
      <w:r>
        <w:rPr>
          <w:rFonts w:hint="eastAsia"/>
        </w:rPr>
        <w:t>文件</w:t>
      </w:r>
      <w:r>
        <w:t>规定了第三方新生儿遗传代谢疾病筛查检测</w:t>
      </w:r>
      <w:r>
        <w:rPr>
          <w:rFonts w:hint="eastAsia"/>
        </w:rPr>
        <w:t>机构</w:t>
      </w:r>
      <w:r w:rsidR="009C51CD">
        <w:rPr>
          <w:rFonts w:hint="eastAsia"/>
        </w:rPr>
        <w:t>的服务原则、基本要求、服务流程、保密与保护、档案管理、服务评价与改进</w:t>
      </w:r>
      <w:r w:rsidR="001D6BA6">
        <w:rPr>
          <w:rFonts w:hint="eastAsia"/>
        </w:rPr>
        <w:t>的要求</w:t>
      </w:r>
      <w:r>
        <w:t>。</w:t>
      </w:r>
    </w:p>
    <w:p w14:paraId="06D95078" w14:textId="0EAD389C" w:rsidR="00CB6225" w:rsidRDefault="00602E1F">
      <w:pPr>
        <w:pStyle w:val="afffff8"/>
        <w:ind w:firstLine="420"/>
      </w:pPr>
      <w:r>
        <w:rPr>
          <w:rFonts w:hAnsi="宋体" w:hint="eastAsia"/>
        </w:rPr>
        <w:t>本文件适用于能够提供新生儿遗传代谢疾病筛查</w:t>
      </w:r>
      <w:r w:rsidR="0056603C">
        <w:rPr>
          <w:rFonts w:hAnsi="宋体" w:hint="eastAsia"/>
        </w:rPr>
        <w:t>的</w:t>
      </w:r>
      <w:r>
        <w:rPr>
          <w:rFonts w:hAnsi="宋体" w:hint="eastAsia"/>
        </w:rPr>
        <w:t>第三方检测服务机构（以下简称检</w:t>
      </w:r>
      <w:r w:rsidR="0056603C">
        <w:rPr>
          <w:rFonts w:hAnsi="宋体" w:hint="eastAsia"/>
        </w:rPr>
        <w:t>测</w:t>
      </w:r>
      <w:r>
        <w:rPr>
          <w:rFonts w:hAnsi="宋体" w:hint="eastAsia"/>
        </w:rPr>
        <w:t>机构）。</w:t>
      </w:r>
    </w:p>
    <w:p w14:paraId="59F0CA88" w14:textId="77777777" w:rsidR="00CB6225" w:rsidRDefault="00602E1F">
      <w:pPr>
        <w:pStyle w:val="affc"/>
        <w:spacing w:before="312" w:after="312"/>
      </w:pPr>
      <w:bookmarkStart w:id="37" w:name="_Toc26718931"/>
      <w:bookmarkStart w:id="38" w:name="_Toc26986772"/>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98DA90178E5D4861A764E2B0EC24C59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596B36E" w14:textId="77777777" w:rsidR="00CB6225" w:rsidRDefault="00602E1F">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A5A258" w14:textId="77777777" w:rsidR="00526D64" w:rsidRDefault="00526D64" w:rsidP="00526D64">
      <w:pPr>
        <w:pStyle w:val="afffff8"/>
        <w:ind w:firstLine="420"/>
      </w:pPr>
      <w:r>
        <w:rPr>
          <w:rFonts w:hint="eastAsia"/>
        </w:rPr>
        <w:t xml:space="preserve">GB 2894 </w:t>
      </w:r>
      <w:r>
        <w:t xml:space="preserve"> </w:t>
      </w:r>
      <w:r>
        <w:rPr>
          <w:rFonts w:hint="eastAsia"/>
        </w:rPr>
        <w:t>安全标志及其使用导则</w:t>
      </w:r>
    </w:p>
    <w:p w14:paraId="3951D905" w14:textId="77777777" w:rsidR="00526D64" w:rsidRDefault="00526D64" w:rsidP="00526D64">
      <w:pPr>
        <w:pStyle w:val="afffff8"/>
        <w:ind w:firstLine="420"/>
      </w:pPr>
      <w:r>
        <w:rPr>
          <w:rFonts w:hint="eastAsia"/>
        </w:rPr>
        <w:t>GB/T 10001.</w:t>
      </w:r>
      <w:r>
        <w:t xml:space="preserve">1  </w:t>
      </w:r>
      <w:proofErr w:type="gramStart"/>
      <w:r>
        <w:rPr>
          <w:rFonts w:hint="eastAsia"/>
        </w:rPr>
        <w:t>公共信</w:t>
      </w:r>
      <w:proofErr w:type="gramEnd"/>
      <w:r>
        <w:rPr>
          <w:rFonts w:hint="eastAsia"/>
        </w:rPr>
        <w:t xml:space="preserve"> 息图形符号第1部分:通用符号</w:t>
      </w:r>
    </w:p>
    <w:p w14:paraId="291F37B0" w14:textId="77777777" w:rsidR="00526D64" w:rsidRDefault="00526D64" w:rsidP="00526D64">
      <w:pPr>
        <w:pStyle w:val="afffff8"/>
        <w:ind w:firstLine="420"/>
      </w:pPr>
      <w:r>
        <w:rPr>
          <w:rFonts w:hint="eastAsia"/>
        </w:rPr>
        <w:t>GB/T 17242 投诉处理指南</w:t>
      </w:r>
    </w:p>
    <w:p w14:paraId="7998F5F9" w14:textId="77777777" w:rsidR="00CB6225" w:rsidRDefault="00602E1F">
      <w:pPr>
        <w:pStyle w:val="afffff8"/>
        <w:ind w:firstLine="420"/>
      </w:pPr>
      <w:r>
        <w:rPr>
          <w:rFonts w:hint="eastAsia"/>
        </w:rPr>
        <w:t>GB/T 19038 顾客满意测评模型和方法指南</w:t>
      </w:r>
    </w:p>
    <w:p w14:paraId="7C2141D9" w14:textId="77777777" w:rsidR="00CB6225" w:rsidRDefault="00602E1F">
      <w:pPr>
        <w:pStyle w:val="afffff8"/>
        <w:ind w:firstLine="420"/>
      </w:pPr>
      <w:r>
        <w:rPr>
          <w:rFonts w:hint="eastAsia"/>
        </w:rPr>
        <w:t xml:space="preserve">GB/T 19039 顾客满意测评通则 </w:t>
      </w:r>
    </w:p>
    <w:p w14:paraId="41B84235" w14:textId="2FE34847" w:rsidR="00526D64" w:rsidRDefault="00526D64" w:rsidP="00526D64">
      <w:pPr>
        <w:pStyle w:val="afffff8"/>
        <w:ind w:firstLine="420"/>
      </w:pPr>
      <w:r>
        <w:t xml:space="preserve">GB/T 20269 </w:t>
      </w:r>
      <w:r>
        <w:rPr>
          <w:rFonts w:hint="eastAsia"/>
        </w:rPr>
        <w:t>信息安全技术信息系统安全管理要求</w:t>
      </w:r>
    </w:p>
    <w:p w14:paraId="17EEA35F" w14:textId="279B200D" w:rsidR="00526D64" w:rsidRDefault="00526D64" w:rsidP="00526D64">
      <w:pPr>
        <w:pStyle w:val="afffff8"/>
        <w:ind w:firstLine="420"/>
      </w:pPr>
      <w:r>
        <w:t xml:space="preserve">GB/T 22081 </w:t>
      </w:r>
      <w:r>
        <w:rPr>
          <w:rFonts w:hint="eastAsia"/>
        </w:rPr>
        <w:t>信息技术安全技术信息安全控制实践指南</w:t>
      </w:r>
    </w:p>
    <w:p w14:paraId="23635427" w14:textId="77777777" w:rsidR="00CB6225" w:rsidRDefault="00602E1F">
      <w:pPr>
        <w:pStyle w:val="afffff8"/>
        <w:ind w:leftChars="200" w:left="420" w:firstLineChars="0" w:firstLine="0"/>
      </w:pPr>
      <w:r>
        <w:rPr>
          <w:rFonts w:hint="eastAsia"/>
        </w:rPr>
        <w:t>W</w:t>
      </w:r>
      <w:r>
        <w:t xml:space="preserve">S/T 250 </w:t>
      </w:r>
      <w:r>
        <w:rPr>
          <w:rFonts w:hint="eastAsia"/>
        </w:rPr>
        <w:t>临床实验室质量保证的要求</w:t>
      </w:r>
      <w:r>
        <w:br/>
      </w:r>
      <w:r>
        <w:rPr>
          <w:rFonts w:hint="eastAsia"/>
        </w:rPr>
        <w:t>W</w:t>
      </w:r>
      <w:r>
        <w:t xml:space="preserve">S/T 400 </w:t>
      </w:r>
      <w:r>
        <w:rPr>
          <w:rFonts w:hint="eastAsia"/>
        </w:rPr>
        <w:t>血液运输要求</w:t>
      </w:r>
    </w:p>
    <w:p w14:paraId="34A01EEE" w14:textId="77777777" w:rsidR="00CB6225" w:rsidRDefault="00602E1F">
      <w:pPr>
        <w:pStyle w:val="afffff8"/>
        <w:ind w:firstLine="420"/>
      </w:pPr>
      <w:r>
        <w:rPr>
          <w:rFonts w:hint="eastAsia"/>
        </w:rPr>
        <w:t>W</w:t>
      </w:r>
      <w:r>
        <w:t xml:space="preserve">S/T 407 </w:t>
      </w:r>
      <w:r>
        <w:rPr>
          <w:rFonts w:hint="eastAsia"/>
        </w:rPr>
        <w:t>医疗机构内定量检验结果的可比性验证指南</w:t>
      </w:r>
    </w:p>
    <w:p w14:paraId="7DCF643A" w14:textId="77777777" w:rsidR="00CB6225" w:rsidRDefault="00602E1F">
      <w:pPr>
        <w:pStyle w:val="affc"/>
        <w:spacing w:before="312" w:after="312"/>
      </w:pPr>
      <w:r>
        <w:rPr>
          <w:rFonts w:hint="eastAsia"/>
          <w:szCs w:val="21"/>
        </w:rPr>
        <w:t>术语和定义</w:t>
      </w:r>
    </w:p>
    <w:bookmarkStart w:id="40" w:name="_Toc26986532" w:displacedByCustomXml="next"/>
    <w:bookmarkEnd w:id="40" w:displacedByCustomXml="next"/>
    <w:sdt>
      <w:sdtPr>
        <w:id w:val="-1909835108"/>
        <w:placeholder>
          <w:docPart w:val="A056AC394EB4470680FB722DDFA10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845081F" w14:textId="77777777" w:rsidR="00CB6225" w:rsidRDefault="00602E1F">
          <w:pPr>
            <w:pStyle w:val="afffff8"/>
            <w:ind w:firstLine="420"/>
          </w:pPr>
          <w:r>
            <w:t>下列术语和定义适用于本文件。</w:t>
          </w:r>
        </w:p>
      </w:sdtContent>
    </w:sdt>
    <w:p w14:paraId="269B7370" w14:textId="77777777" w:rsidR="00526D64" w:rsidRDefault="00526D64">
      <w:pPr>
        <w:pStyle w:val="affd"/>
        <w:spacing w:before="156" w:after="156"/>
      </w:pPr>
    </w:p>
    <w:p w14:paraId="2B555B43" w14:textId="26FBD808" w:rsidR="00CB6225" w:rsidRDefault="00602E1F" w:rsidP="00526D64">
      <w:pPr>
        <w:pStyle w:val="affd"/>
        <w:numPr>
          <w:ilvl w:val="0"/>
          <w:numId w:val="0"/>
        </w:numPr>
        <w:spacing w:before="156" w:after="156"/>
        <w:ind w:firstLineChars="200" w:firstLine="420"/>
      </w:pPr>
      <w:r>
        <w:rPr>
          <w:rFonts w:hint="eastAsia"/>
        </w:rPr>
        <w:t>新生儿遗传代谢疾病筛查</w:t>
      </w:r>
    </w:p>
    <w:p w14:paraId="049AF68E" w14:textId="77777777" w:rsidR="00CB6225" w:rsidRDefault="00602E1F">
      <w:pPr>
        <w:pStyle w:val="afffff8"/>
        <w:ind w:firstLine="420"/>
      </w:pPr>
      <w:r>
        <w:rPr>
          <w:rFonts w:ascii="Arial" w:hAnsi="Arial" w:cs="Arial"/>
          <w:color w:val="191919"/>
          <w:shd w:val="clear" w:color="auto" w:fill="FFFFFF"/>
        </w:rPr>
        <w:t>在新生儿群体中，用快速、简便、灵敏的检验方法，对一些危及儿童生命、危害儿童生长发育或导致儿童智力障碍的一些先天性、遗传性疾病进行群体筛查，以便对疾病做出早期筛查、早期诊断和早期治疗，避免患儿的重要脏器出现不可逆的损害，保障儿童正常的体格发育和智力发育。</w:t>
      </w:r>
    </w:p>
    <w:p w14:paraId="47F15790" w14:textId="77777777" w:rsidR="00CB6225" w:rsidRDefault="00602E1F">
      <w:pPr>
        <w:pStyle w:val="affc"/>
        <w:spacing w:before="312" w:after="312"/>
        <w:rPr>
          <w:szCs w:val="21"/>
        </w:rPr>
      </w:pPr>
      <w:r>
        <w:rPr>
          <w:rFonts w:hint="eastAsia"/>
        </w:rPr>
        <w:t>服务原则</w:t>
      </w:r>
    </w:p>
    <w:p w14:paraId="5520A7F0" w14:textId="0891F326" w:rsidR="00CA343F" w:rsidRDefault="0056603C" w:rsidP="00CA343F">
      <w:pPr>
        <w:pStyle w:val="afffffffff1"/>
      </w:pPr>
      <w:r>
        <w:rPr>
          <w:rFonts w:hint="eastAsia"/>
        </w:rPr>
        <w:t>检测机构</w:t>
      </w:r>
      <w:r w:rsidR="00CA343F">
        <w:rPr>
          <w:rFonts w:hint="eastAsia"/>
        </w:rPr>
        <w:t>应遵循安全、准确、及时、有效、经济、便民和保护患者隐私的原则。</w:t>
      </w:r>
    </w:p>
    <w:p w14:paraId="60D7774E" w14:textId="74BD2C93" w:rsidR="00CA343F" w:rsidRDefault="0056603C" w:rsidP="00CA343F">
      <w:pPr>
        <w:pStyle w:val="afffffffff1"/>
      </w:pPr>
      <w:r>
        <w:rPr>
          <w:rFonts w:hint="eastAsia"/>
        </w:rPr>
        <w:t>检测机构</w:t>
      </w:r>
      <w:r w:rsidR="00CA343F">
        <w:rPr>
          <w:rFonts w:hint="eastAsia"/>
        </w:rPr>
        <w:t>实验室应建立质量管理体系和质量保证体系，保证检验结果真实、准确、客观、公正，不受不当因素影响，</w:t>
      </w:r>
      <w:proofErr w:type="gramStart"/>
      <w:r w:rsidR="00CA343F">
        <w:rPr>
          <w:rFonts w:hint="eastAsia"/>
        </w:rPr>
        <w:t>不</w:t>
      </w:r>
      <w:proofErr w:type="gramEnd"/>
      <w:r w:rsidR="00CA343F">
        <w:rPr>
          <w:rFonts w:hint="eastAsia"/>
        </w:rPr>
        <w:t>出具虚假或不符合规定的检验报告。</w:t>
      </w:r>
    </w:p>
    <w:p w14:paraId="31B234DC" w14:textId="77777777" w:rsidR="00CB6225" w:rsidRDefault="00602E1F">
      <w:pPr>
        <w:pStyle w:val="affc"/>
        <w:spacing w:before="312" w:after="312"/>
      </w:pPr>
      <w:r>
        <w:rPr>
          <w:rFonts w:hint="eastAsia"/>
        </w:rPr>
        <w:lastRenderedPageBreak/>
        <w:t>基本要求</w:t>
      </w:r>
    </w:p>
    <w:p w14:paraId="1CA2A162" w14:textId="043FC318" w:rsidR="00CB6225" w:rsidRDefault="00CA343F">
      <w:pPr>
        <w:pStyle w:val="affd"/>
        <w:spacing w:before="156" w:after="156"/>
      </w:pPr>
      <w:r>
        <w:rPr>
          <w:rFonts w:hint="eastAsia"/>
        </w:rPr>
        <w:t>机构</w:t>
      </w:r>
    </w:p>
    <w:p w14:paraId="63F01C4C" w14:textId="4DDD1AA6" w:rsidR="00CA343F" w:rsidRDefault="0056603C" w:rsidP="00CA343F">
      <w:pPr>
        <w:pStyle w:val="afffffffff4"/>
        <w:ind w:left="0"/>
      </w:pPr>
      <w:r>
        <w:rPr>
          <w:rFonts w:hint="eastAsia"/>
        </w:rPr>
        <w:t>检测机构</w:t>
      </w:r>
      <w:r w:rsidR="00CA343F">
        <w:rPr>
          <w:rFonts w:hint="eastAsia"/>
        </w:rPr>
        <w:t>应取得主管部门颁发的医学检验资质，在批准的能力范围内对外提供检验服务，</w:t>
      </w:r>
      <w:proofErr w:type="gramStart"/>
      <w:r w:rsidR="00CA343F">
        <w:rPr>
          <w:rFonts w:hint="eastAsia"/>
        </w:rPr>
        <w:t>宜申请</w:t>
      </w:r>
      <w:proofErr w:type="gramEnd"/>
      <w:r w:rsidR="00CA343F">
        <w:rPr>
          <w:rFonts w:hint="eastAsia"/>
        </w:rPr>
        <w:t>获得I</w:t>
      </w:r>
      <w:r w:rsidR="00CA343F">
        <w:t>SO15189</w:t>
      </w:r>
      <w:r w:rsidR="00CA343F">
        <w:rPr>
          <w:rFonts w:hint="eastAsia"/>
        </w:rPr>
        <w:t>医学实验室质量体系认证。</w:t>
      </w:r>
    </w:p>
    <w:p w14:paraId="0D7A8207" w14:textId="54261085" w:rsidR="00CA343F" w:rsidRDefault="0056603C" w:rsidP="00CA343F">
      <w:pPr>
        <w:pStyle w:val="afffffffff4"/>
        <w:ind w:left="0"/>
      </w:pPr>
      <w:r>
        <w:rPr>
          <w:rFonts w:hint="eastAsia"/>
        </w:rPr>
        <w:t>检测机构</w:t>
      </w:r>
      <w:r w:rsidR="00CA343F">
        <w:rPr>
          <w:rFonts w:hint="eastAsia"/>
        </w:rPr>
        <w:t>建筑布局应遵循环境卫生学和医疗机构感染防控的原则，满足功能流程合理和</w:t>
      </w:r>
      <w:proofErr w:type="gramStart"/>
      <w:r w:rsidR="00CA343F">
        <w:rPr>
          <w:rFonts w:hint="eastAsia"/>
        </w:rPr>
        <w:t>洁污</w:t>
      </w:r>
      <w:proofErr w:type="gramEnd"/>
      <w:r w:rsidR="00CA343F">
        <w:rPr>
          <w:rFonts w:hint="eastAsia"/>
        </w:rPr>
        <w:t>区域分开的基本要求，布局合理、分区明确、标识清楚。</w:t>
      </w:r>
    </w:p>
    <w:p w14:paraId="2FDB0808" w14:textId="71D94B9F" w:rsidR="00CA343F" w:rsidRDefault="0056603C" w:rsidP="00CA343F">
      <w:pPr>
        <w:pStyle w:val="afffffffff4"/>
        <w:ind w:left="0"/>
      </w:pPr>
      <w:r>
        <w:rPr>
          <w:rFonts w:hint="eastAsia"/>
        </w:rPr>
        <w:t>检测机构</w:t>
      </w:r>
      <w:r w:rsidR="00CA343F">
        <w:rPr>
          <w:rFonts w:hint="eastAsia"/>
        </w:rPr>
        <w:t>应至少配置实验室用房、综合用房和血片储藏室或冷库，保持清洁卫生、安全舒适。必要时，符合防疫要求。</w:t>
      </w:r>
      <w:bookmarkStart w:id="41" w:name="_Hlk98101872"/>
    </w:p>
    <w:p w14:paraId="00CFEB4F" w14:textId="77777777" w:rsidR="00CA343F" w:rsidRDefault="00CA343F" w:rsidP="00CA343F">
      <w:pPr>
        <w:pStyle w:val="afffffffff4"/>
        <w:ind w:left="0"/>
      </w:pPr>
      <w:r>
        <w:rPr>
          <w:rFonts w:hint="eastAsia"/>
          <w:shd w:val="clear" w:color="auto" w:fill="FFFFFF"/>
        </w:rPr>
        <w:t>应在服务场所向客户公开展示资质、收费和服务承诺，以及投诉、举报方式(如网址、电话、邮箱、意见箱等)：</w:t>
      </w:r>
      <w:proofErr w:type="gramStart"/>
      <w:r>
        <w:rPr>
          <w:rFonts w:hint="eastAsia"/>
          <w:shd w:val="clear" w:color="auto" w:fill="FFFFFF"/>
        </w:rPr>
        <w:t>宜展示</w:t>
      </w:r>
      <w:proofErr w:type="gramEnd"/>
      <w:r>
        <w:rPr>
          <w:rFonts w:hint="eastAsia"/>
          <w:shd w:val="clear" w:color="auto" w:fill="FFFFFF"/>
        </w:rPr>
        <w:t>与声誉、诚信、质量、流程等有关的信息。</w:t>
      </w:r>
    </w:p>
    <w:bookmarkEnd w:id="41"/>
    <w:p w14:paraId="4382E55B" w14:textId="76D63DB0" w:rsidR="00CA343F" w:rsidRPr="00CA343F" w:rsidRDefault="00CA343F" w:rsidP="00CA343F">
      <w:pPr>
        <w:pStyle w:val="afffffffff4"/>
        <w:ind w:left="0"/>
      </w:pPr>
      <w:r>
        <w:rPr>
          <w:rFonts w:hint="eastAsia"/>
          <w:shd w:val="clear" w:color="auto" w:fill="FFFFFF"/>
        </w:rPr>
        <w:t>应在服务场所的醒目位置设置导向标识、门牌标识、禁止标识和安全标志，标识标志应符合G</w:t>
      </w:r>
      <w:r w:rsidR="00EB46BD">
        <w:rPr>
          <w:shd w:val="clear" w:color="auto" w:fill="FFFFFF"/>
        </w:rPr>
        <w:t xml:space="preserve">B/T </w:t>
      </w:r>
      <w:r>
        <w:rPr>
          <w:rFonts w:hint="eastAsia"/>
          <w:shd w:val="clear" w:color="auto" w:fill="FFFFFF"/>
        </w:rPr>
        <w:t>2894、GB/T 10001.1 的要求。</w:t>
      </w:r>
    </w:p>
    <w:p w14:paraId="79FBB10A" w14:textId="18E9646B" w:rsidR="00CA343F" w:rsidRDefault="00CA343F" w:rsidP="00CA343F">
      <w:pPr>
        <w:pStyle w:val="affd"/>
        <w:spacing w:before="156" w:after="156"/>
      </w:pPr>
      <w:r>
        <w:rPr>
          <w:rFonts w:hint="eastAsia"/>
          <w:shd w:val="clear" w:color="auto" w:fill="FFFFFF"/>
        </w:rPr>
        <w:t>人员</w:t>
      </w:r>
    </w:p>
    <w:p w14:paraId="33E52E5F" w14:textId="77777777" w:rsidR="00CB6225" w:rsidRDefault="00602E1F">
      <w:pPr>
        <w:pStyle w:val="affe"/>
        <w:spacing w:before="156" w:after="156"/>
      </w:pPr>
      <w:r>
        <w:rPr>
          <w:rFonts w:hint="eastAsia"/>
        </w:rPr>
        <w:t>实验室负责人</w:t>
      </w:r>
    </w:p>
    <w:p w14:paraId="7A30BA37" w14:textId="77777777" w:rsidR="00CB6225" w:rsidRDefault="00602E1F">
      <w:pPr>
        <w:pStyle w:val="afffff8"/>
        <w:ind w:firstLine="420"/>
      </w:pPr>
      <w:r>
        <w:rPr>
          <w:rFonts w:hint="eastAsia"/>
        </w:rPr>
        <w:t>全日制医学及相关专业本科以上学历，高级职称，具有儿科或临床检验10年以上工作经验，从事新生儿遗传代谢病筛查工作5年以上，掌握新生儿遗传代谢病筛查网络运作和管理。</w:t>
      </w:r>
    </w:p>
    <w:p w14:paraId="3A64C9AA" w14:textId="77777777" w:rsidR="00CB6225" w:rsidRDefault="00602E1F">
      <w:pPr>
        <w:pStyle w:val="affe"/>
        <w:spacing w:before="156" w:after="156"/>
      </w:pPr>
      <w:r>
        <w:rPr>
          <w:rFonts w:hint="eastAsia"/>
        </w:rPr>
        <w:t>实验室技术人员</w:t>
      </w:r>
    </w:p>
    <w:p w14:paraId="479957FF" w14:textId="77777777" w:rsidR="00CB6225" w:rsidRDefault="00602E1F">
      <w:pPr>
        <w:pStyle w:val="afffffffffffe"/>
        <w:autoSpaceDE w:val="0"/>
        <w:ind w:firstLineChars="200" w:firstLine="420"/>
      </w:pPr>
      <w:r>
        <w:rPr>
          <w:rFonts w:hint="eastAsia"/>
        </w:rPr>
        <w:t>中专以上学历，从事检验工作 2 年以上，具有技师以上职称，接受过省级以上卫生行政部门组织的新生儿遗传代谢病筛查相关知识和技能培训并取得技术合格证，包括：</w:t>
      </w:r>
    </w:p>
    <w:p w14:paraId="60D1B849" w14:textId="77777777" w:rsidR="00CB6225" w:rsidRDefault="00602E1F">
      <w:pPr>
        <w:pStyle w:val="af5"/>
        <w:ind w:left="780" w:hanging="360"/>
      </w:pPr>
      <w:r>
        <w:rPr>
          <w:rFonts w:hint="eastAsia"/>
        </w:rPr>
        <w:t>新生儿遗传代谢病筛查的目的、原则、方法及网络运行；</w:t>
      </w:r>
    </w:p>
    <w:p w14:paraId="6897C2E0" w14:textId="77777777" w:rsidR="00CB6225" w:rsidRDefault="00602E1F">
      <w:pPr>
        <w:pStyle w:val="af5"/>
        <w:ind w:left="780" w:hanging="360"/>
      </w:pPr>
      <w:r>
        <w:rPr>
          <w:rFonts w:hint="eastAsia"/>
        </w:rPr>
        <w:t>所筛查病种的相关知识；</w:t>
      </w:r>
    </w:p>
    <w:p w14:paraId="211BFCF8" w14:textId="77777777" w:rsidR="00CB6225" w:rsidRDefault="00602E1F">
      <w:pPr>
        <w:pStyle w:val="af5"/>
        <w:ind w:left="780" w:hanging="360"/>
      </w:pPr>
      <w:r>
        <w:rPr>
          <w:rFonts w:hint="eastAsia"/>
        </w:rPr>
        <w:t>血液样品的采集、保存、处理的相关知识；</w:t>
      </w:r>
    </w:p>
    <w:p w14:paraId="49C477A8" w14:textId="77777777" w:rsidR="00CB6225" w:rsidRDefault="00602E1F">
      <w:pPr>
        <w:pStyle w:val="af5"/>
        <w:ind w:left="780" w:hanging="360"/>
      </w:pPr>
      <w:r>
        <w:rPr>
          <w:rFonts w:hint="eastAsia"/>
        </w:rPr>
        <w:t>检测技术的基本知识和技能操作；</w:t>
      </w:r>
    </w:p>
    <w:p w14:paraId="112F3F67" w14:textId="77777777" w:rsidR="00CB6225" w:rsidRDefault="00602E1F">
      <w:pPr>
        <w:pStyle w:val="af5"/>
        <w:ind w:left="780" w:hanging="360"/>
      </w:pPr>
      <w:r>
        <w:rPr>
          <w:rFonts w:hint="eastAsia"/>
        </w:rPr>
        <w:t>新生儿遗传代谢病筛查结果的定量和定性判断；</w:t>
      </w:r>
    </w:p>
    <w:p w14:paraId="5C9FFDF3" w14:textId="77777777" w:rsidR="00CB6225" w:rsidRDefault="00602E1F">
      <w:pPr>
        <w:pStyle w:val="af5"/>
        <w:ind w:left="780" w:hanging="360"/>
      </w:pPr>
      <w:r>
        <w:rPr>
          <w:rFonts w:hint="eastAsia"/>
        </w:rPr>
        <w:t>实验室质量控制的基本技能；</w:t>
      </w:r>
    </w:p>
    <w:p w14:paraId="00DE4193" w14:textId="77777777" w:rsidR="00CB6225" w:rsidRDefault="00602E1F">
      <w:pPr>
        <w:pStyle w:val="af5"/>
        <w:ind w:left="780" w:hanging="360"/>
      </w:pPr>
      <w:r>
        <w:rPr>
          <w:rFonts w:hint="eastAsia"/>
        </w:rPr>
        <w:t xml:space="preserve">生物安全等相关知识。    </w:t>
      </w:r>
    </w:p>
    <w:p w14:paraId="69866643" w14:textId="77777777" w:rsidR="00CB6225" w:rsidRDefault="00602E1F">
      <w:pPr>
        <w:pStyle w:val="affe"/>
        <w:spacing w:before="156" w:after="156"/>
      </w:pPr>
      <w:r>
        <w:rPr>
          <w:rFonts w:hint="eastAsia"/>
        </w:rPr>
        <w:t>档案管理人员</w:t>
      </w:r>
    </w:p>
    <w:p w14:paraId="148481AC" w14:textId="77777777" w:rsidR="006B778E" w:rsidRDefault="00602E1F" w:rsidP="006B778E">
      <w:pPr>
        <w:pStyle w:val="afffffffff3"/>
      </w:pPr>
      <w:r>
        <w:rPr>
          <w:rFonts w:hint="eastAsia"/>
        </w:rPr>
        <w:t>熟练掌握计算机操作（文字处理及统计）技术且有档案管理的工作经验。</w:t>
      </w:r>
    </w:p>
    <w:p w14:paraId="640E0B94" w14:textId="4B0AE44B" w:rsidR="00CB6225" w:rsidRDefault="006B778E" w:rsidP="006B778E">
      <w:pPr>
        <w:pStyle w:val="afffffffff3"/>
      </w:pPr>
      <w:r>
        <w:rPr>
          <w:rFonts w:hint="eastAsia"/>
        </w:rPr>
        <w:t>应根据客户人身和信息安全的要求制定安全应急预案，信息和网络安全应符合GB/T 22081、GB/T 20269 的要求。</w:t>
      </w:r>
    </w:p>
    <w:p w14:paraId="39B46482" w14:textId="77777777" w:rsidR="00CB6225" w:rsidRDefault="00602E1F">
      <w:pPr>
        <w:pStyle w:val="affd"/>
        <w:spacing w:before="156" w:after="156"/>
      </w:pPr>
      <w:r>
        <w:rPr>
          <w:rFonts w:hint="eastAsia"/>
        </w:rPr>
        <w:t>设施设备</w:t>
      </w:r>
    </w:p>
    <w:p w14:paraId="5880A95D" w14:textId="46EA9F97" w:rsidR="00CB6225" w:rsidRDefault="00602E1F" w:rsidP="005C1B63">
      <w:pPr>
        <w:pStyle w:val="afffffffff4"/>
      </w:pPr>
      <w:r>
        <w:rPr>
          <w:rFonts w:hint="eastAsia"/>
        </w:rPr>
        <w:t>检测机构应根据检测项目，配备设备设施，可参见表1。</w:t>
      </w:r>
    </w:p>
    <w:p w14:paraId="31F93BF9" w14:textId="78459DDE" w:rsidR="005C1B63" w:rsidRDefault="005C1B63" w:rsidP="006B778E">
      <w:pPr>
        <w:pStyle w:val="afffffffff4"/>
      </w:pPr>
      <w:r>
        <w:rPr>
          <w:rFonts w:hint="eastAsia"/>
        </w:rPr>
        <w:t>试验检测设备</w:t>
      </w:r>
      <w:r>
        <w:t>应</w:t>
      </w:r>
      <w:r>
        <w:rPr>
          <w:rFonts w:hint="eastAsia"/>
        </w:rPr>
        <w:t>满足相应的技术精度要求，并定期进行检定，性能均应满足试验检测的要求。不合格的设备不得用于试验检测。</w:t>
      </w:r>
    </w:p>
    <w:p w14:paraId="5AEE4254" w14:textId="77777777" w:rsidR="00CB6225" w:rsidRDefault="00602E1F">
      <w:pPr>
        <w:pStyle w:val="aff2"/>
        <w:spacing w:before="156" w:after="156"/>
      </w:pPr>
      <w:r>
        <w:rPr>
          <w:rFonts w:hint="eastAsia"/>
        </w:rPr>
        <w:t>设备设施配备表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78"/>
        <w:gridCol w:w="1027"/>
        <w:gridCol w:w="4179"/>
      </w:tblGrid>
      <w:tr w:rsidR="00CB6225" w14:paraId="24C80CD6"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01737FCA" w14:textId="77777777" w:rsidR="00CB6225" w:rsidRDefault="00602E1F">
            <w:pPr>
              <w:pStyle w:val="TableParagraph"/>
              <w:spacing w:before="106"/>
              <w:ind w:left="182"/>
              <w:rPr>
                <w:rFonts w:cs="Times New Roman"/>
                <w:b/>
                <w:bCs/>
                <w:sz w:val="18"/>
                <w:szCs w:val="18"/>
              </w:rPr>
            </w:pPr>
            <w:r>
              <w:rPr>
                <w:rFonts w:cs="Times New Roman" w:hint="eastAsia"/>
                <w:b/>
                <w:bCs/>
                <w:sz w:val="18"/>
                <w:szCs w:val="18"/>
              </w:rPr>
              <w:t>种类</w:t>
            </w:r>
          </w:p>
        </w:tc>
        <w:tc>
          <w:tcPr>
            <w:tcW w:w="1027" w:type="dxa"/>
            <w:tcBorders>
              <w:top w:val="single" w:sz="4" w:space="0" w:color="000000"/>
              <w:left w:val="nil"/>
              <w:bottom w:val="single" w:sz="4" w:space="0" w:color="000000"/>
              <w:right w:val="single" w:sz="4" w:space="0" w:color="000000"/>
            </w:tcBorders>
          </w:tcPr>
          <w:p w14:paraId="46FA11BE" w14:textId="77777777" w:rsidR="00CB6225" w:rsidRDefault="00602E1F">
            <w:pPr>
              <w:pStyle w:val="TableParagraph"/>
              <w:spacing w:before="106"/>
              <w:ind w:left="182"/>
              <w:rPr>
                <w:rFonts w:cs="Times New Roman"/>
                <w:b/>
                <w:bCs/>
                <w:sz w:val="18"/>
                <w:szCs w:val="18"/>
              </w:rPr>
            </w:pPr>
            <w:r>
              <w:rPr>
                <w:rFonts w:cs="Times New Roman" w:hint="eastAsia"/>
                <w:b/>
                <w:bCs/>
                <w:sz w:val="18"/>
                <w:szCs w:val="18"/>
              </w:rPr>
              <w:t>数目</w:t>
            </w:r>
          </w:p>
        </w:tc>
        <w:tc>
          <w:tcPr>
            <w:tcW w:w="4179" w:type="dxa"/>
            <w:tcBorders>
              <w:top w:val="single" w:sz="4" w:space="0" w:color="000000"/>
              <w:left w:val="nil"/>
              <w:bottom w:val="single" w:sz="4" w:space="0" w:color="000000"/>
              <w:right w:val="single" w:sz="4" w:space="0" w:color="000000"/>
            </w:tcBorders>
          </w:tcPr>
          <w:p w14:paraId="02878A0F" w14:textId="77777777" w:rsidR="00CB6225" w:rsidRDefault="00602E1F">
            <w:pPr>
              <w:pStyle w:val="TableParagraph"/>
              <w:spacing w:before="106"/>
              <w:ind w:left="183"/>
              <w:rPr>
                <w:rFonts w:cs="Times New Roman"/>
                <w:b/>
                <w:bCs/>
                <w:sz w:val="18"/>
                <w:szCs w:val="18"/>
              </w:rPr>
            </w:pPr>
            <w:r>
              <w:rPr>
                <w:rFonts w:cs="Times New Roman" w:hint="eastAsia"/>
                <w:b/>
                <w:bCs/>
                <w:sz w:val="18"/>
                <w:szCs w:val="18"/>
              </w:rPr>
              <w:t>用途</w:t>
            </w:r>
          </w:p>
        </w:tc>
      </w:tr>
      <w:tr w:rsidR="00CB6225" w14:paraId="66CEDFC4"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29A127BE" w14:textId="77777777" w:rsidR="00CB6225" w:rsidRDefault="00602E1F">
            <w:pPr>
              <w:pStyle w:val="TableParagraph"/>
              <w:rPr>
                <w:rFonts w:cs="Times New Roman"/>
                <w:sz w:val="18"/>
                <w:szCs w:val="18"/>
              </w:rPr>
            </w:pPr>
            <w:r>
              <w:rPr>
                <w:rFonts w:cs="Times New Roman" w:hint="eastAsia"/>
                <w:sz w:val="18"/>
                <w:szCs w:val="18"/>
              </w:rPr>
              <w:lastRenderedPageBreak/>
              <w:t>液相色谱串联质谱仪</w:t>
            </w:r>
          </w:p>
        </w:tc>
        <w:tc>
          <w:tcPr>
            <w:tcW w:w="1027" w:type="dxa"/>
            <w:tcBorders>
              <w:top w:val="single" w:sz="4" w:space="0" w:color="000000"/>
              <w:left w:val="nil"/>
              <w:bottom w:val="single" w:sz="4" w:space="0" w:color="000000"/>
              <w:right w:val="single" w:sz="4" w:space="0" w:color="000000"/>
            </w:tcBorders>
          </w:tcPr>
          <w:p w14:paraId="267E5EC5" w14:textId="77777777" w:rsidR="00CB6225" w:rsidRDefault="00602E1F">
            <w:pPr>
              <w:pStyle w:val="TableParagraph"/>
              <w:ind w:left="110"/>
              <w:rPr>
                <w:rFonts w:cs="Times New Roman"/>
                <w:sz w:val="18"/>
                <w:szCs w:val="18"/>
              </w:rPr>
            </w:pPr>
            <w:r>
              <w:rPr>
                <w:rFonts w:cs="Times New Roman" w:hint="eastAsia"/>
                <w:sz w:val="18"/>
                <w:szCs w:val="18"/>
              </w:rPr>
              <w:t>1 台</w:t>
            </w:r>
          </w:p>
        </w:tc>
        <w:tc>
          <w:tcPr>
            <w:tcW w:w="4179" w:type="dxa"/>
            <w:tcBorders>
              <w:top w:val="single" w:sz="4" w:space="0" w:color="000000"/>
              <w:left w:val="nil"/>
              <w:bottom w:val="single" w:sz="4" w:space="0" w:color="000000"/>
              <w:right w:val="single" w:sz="4" w:space="0" w:color="000000"/>
            </w:tcBorders>
          </w:tcPr>
          <w:p w14:paraId="59066EA0" w14:textId="77777777" w:rsidR="00CB6225" w:rsidRDefault="00602E1F">
            <w:pPr>
              <w:pStyle w:val="TableParagraph"/>
              <w:ind w:left="110"/>
              <w:rPr>
                <w:rFonts w:cs="Times New Roman"/>
                <w:sz w:val="18"/>
                <w:szCs w:val="18"/>
              </w:rPr>
            </w:pPr>
            <w:r>
              <w:rPr>
                <w:rFonts w:cs="Times New Roman" w:hint="eastAsia"/>
                <w:sz w:val="18"/>
                <w:szCs w:val="18"/>
              </w:rPr>
              <w:t>实验检测</w:t>
            </w:r>
          </w:p>
        </w:tc>
      </w:tr>
      <w:tr w:rsidR="00CB6225" w14:paraId="2D9E62BB"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296B54C5" w14:textId="77777777" w:rsidR="00CB6225" w:rsidRDefault="00602E1F">
            <w:pPr>
              <w:pStyle w:val="TableParagraph"/>
              <w:rPr>
                <w:rFonts w:cs="Times New Roman"/>
                <w:sz w:val="18"/>
                <w:szCs w:val="18"/>
              </w:rPr>
            </w:pPr>
            <w:r>
              <w:rPr>
                <w:rFonts w:cs="Times New Roman" w:hint="eastAsia"/>
                <w:sz w:val="18"/>
                <w:szCs w:val="18"/>
              </w:rPr>
              <w:t>振荡器</w:t>
            </w:r>
          </w:p>
        </w:tc>
        <w:tc>
          <w:tcPr>
            <w:tcW w:w="1027" w:type="dxa"/>
            <w:tcBorders>
              <w:top w:val="single" w:sz="4" w:space="0" w:color="000000"/>
              <w:left w:val="nil"/>
              <w:bottom w:val="single" w:sz="4" w:space="0" w:color="000000"/>
              <w:right w:val="single" w:sz="4" w:space="0" w:color="000000"/>
            </w:tcBorders>
          </w:tcPr>
          <w:p w14:paraId="159FD8FE" w14:textId="77777777" w:rsidR="00CB6225" w:rsidRDefault="00602E1F">
            <w:pPr>
              <w:pStyle w:val="TableParagraph"/>
              <w:rPr>
                <w:rFonts w:cs="Times New Roman"/>
                <w:sz w:val="18"/>
                <w:szCs w:val="18"/>
              </w:rPr>
            </w:pPr>
            <w:r>
              <w:rPr>
                <w:rFonts w:cs="Times New Roman" w:hint="eastAsia"/>
                <w:sz w:val="18"/>
                <w:szCs w:val="18"/>
              </w:rPr>
              <w:t>1 台</w:t>
            </w:r>
          </w:p>
        </w:tc>
        <w:tc>
          <w:tcPr>
            <w:tcW w:w="4179" w:type="dxa"/>
            <w:tcBorders>
              <w:top w:val="single" w:sz="4" w:space="0" w:color="000000"/>
              <w:left w:val="nil"/>
              <w:bottom w:val="single" w:sz="4" w:space="0" w:color="000000"/>
              <w:right w:val="single" w:sz="4" w:space="0" w:color="000000"/>
            </w:tcBorders>
          </w:tcPr>
          <w:p w14:paraId="3054506E" w14:textId="77777777" w:rsidR="00CB6225" w:rsidRDefault="00602E1F">
            <w:pPr>
              <w:pStyle w:val="TableParagraph"/>
              <w:ind w:left="108"/>
              <w:rPr>
                <w:rFonts w:cs="Times New Roman"/>
                <w:sz w:val="18"/>
                <w:szCs w:val="18"/>
              </w:rPr>
            </w:pPr>
            <w:r>
              <w:rPr>
                <w:rFonts w:cs="Times New Roman" w:hint="eastAsia"/>
                <w:sz w:val="18"/>
                <w:szCs w:val="18"/>
              </w:rPr>
              <w:t>实验试剂的混匀</w:t>
            </w:r>
          </w:p>
        </w:tc>
      </w:tr>
      <w:tr w:rsidR="00CB6225" w14:paraId="61F867EE"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303E6073" w14:textId="77777777" w:rsidR="00CB6225" w:rsidRDefault="00602E1F">
            <w:pPr>
              <w:pStyle w:val="TableParagraph"/>
              <w:rPr>
                <w:rFonts w:cs="Times New Roman"/>
                <w:sz w:val="18"/>
                <w:szCs w:val="18"/>
              </w:rPr>
            </w:pPr>
            <w:r>
              <w:rPr>
                <w:rFonts w:cs="Times New Roman" w:hint="eastAsia"/>
                <w:sz w:val="18"/>
                <w:szCs w:val="18"/>
              </w:rPr>
              <w:t>计算机（包括打印机）</w:t>
            </w:r>
          </w:p>
        </w:tc>
        <w:tc>
          <w:tcPr>
            <w:tcW w:w="1027" w:type="dxa"/>
            <w:tcBorders>
              <w:top w:val="single" w:sz="4" w:space="0" w:color="000000"/>
              <w:left w:val="nil"/>
              <w:bottom w:val="single" w:sz="4" w:space="0" w:color="000000"/>
              <w:right w:val="single" w:sz="4" w:space="0" w:color="000000"/>
            </w:tcBorders>
          </w:tcPr>
          <w:p w14:paraId="6406DE50" w14:textId="77777777" w:rsidR="00CB6225" w:rsidRDefault="00602E1F">
            <w:pPr>
              <w:pStyle w:val="TableParagraph"/>
              <w:ind w:left="110"/>
              <w:rPr>
                <w:rFonts w:cs="Times New Roman"/>
                <w:sz w:val="18"/>
                <w:szCs w:val="18"/>
              </w:rPr>
            </w:pPr>
            <w:r>
              <w:rPr>
                <w:rFonts w:cs="Times New Roman" w:hint="eastAsia"/>
                <w:sz w:val="18"/>
                <w:szCs w:val="18"/>
              </w:rPr>
              <w:t>1 台</w:t>
            </w:r>
          </w:p>
        </w:tc>
        <w:tc>
          <w:tcPr>
            <w:tcW w:w="4179" w:type="dxa"/>
            <w:tcBorders>
              <w:top w:val="single" w:sz="4" w:space="0" w:color="000000"/>
              <w:left w:val="nil"/>
              <w:bottom w:val="single" w:sz="4" w:space="0" w:color="000000"/>
              <w:right w:val="single" w:sz="4" w:space="0" w:color="000000"/>
            </w:tcBorders>
          </w:tcPr>
          <w:p w14:paraId="768B884A" w14:textId="77777777" w:rsidR="00CB6225" w:rsidRDefault="00602E1F">
            <w:pPr>
              <w:pStyle w:val="TableParagraph"/>
              <w:ind w:left="111"/>
              <w:rPr>
                <w:rFonts w:cs="Times New Roman"/>
                <w:sz w:val="18"/>
                <w:szCs w:val="18"/>
              </w:rPr>
            </w:pPr>
            <w:r>
              <w:rPr>
                <w:rFonts w:cs="Times New Roman" w:hint="eastAsia"/>
                <w:sz w:val="18"/>
                <w:szCs w:val="18"/>
              </w:rPr>
              <w:t>数据处理</w:t>
            </w:r>
          </w:p>
        </w:tc>
      </w:tr>
      <w:tr w:rsidR="00CB6225" w14:paraId="1B8A950C"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11B808C7" w14:textId="77777777" w:rsidR="00CB6225" w:rsidRDefault="00602E1F">
            <w:pPr>
              <w:pStyle w:val="TableParagraph"/>
              <w:rPr>
                <w:rFonts w:cs="Times New Roman"/>
                <w:sz w:val="18"/>
                <w:szCs w:val="18"/>
              </w:rPr>
            </w:pPr>
            <w:r>
              <w:rPr>
                <w:rFonts w:cs="Times New Roman" w:hint="eastAsia"/>
                <w:sz w:val="18"/>
                <w:szCs w:val="18"/>
              </w:rPr>
              <w:t>2～8℃冷藏柜</w:t>
            </w:r>
          </w:p>
        </w:tc>
        <w:tc>
          <w:tcPr>
            <w:tcW w:w="1027" w:type="dxa"/>
            <w:tcBorders>
              <w:top w:val="single" w:sz="4" w:space="0" w:color="000000"/>
              <w:left w:val="nil"/>
              <w:bottom w:val="single" w:sz="4" w:space="0" w:color="000000"/>
              <w:right w:val="single" w:sz="4" w:space="0" w:color="000000"/>
            </w:tcBorders>
          </w:tcPr>
          <w:p w14:paraId="5C3582AC" w14:textId="77777777" w:rsidR="00CB6225" w:rsidRDefault="00602E1F">
            <w:pPr>
              <w:pStyle w:val="TableParagraph"/>
              <w:ind w:left="109"/>
              <w:rPr>
                <w:rFonts w:cs="Times New Roman"/>
                <w:sz w:val="18"/>
                <w:szCs w:val="18"/>
              </w:rPr>
            </w:pPr>
            <w:r>
              <w:rPr>
                <w:rFonts w:cs="Times New Roman" w:hint="eastAsia"/>
                <w:sz w:val="18"/>
                <w:szCs w:val="18"/>
              </w:rPr>
              <w:t>2 台</w:t>
            </w:r>
          </w:p>
        </w:tc>
        <w:tc>
          <w:tcPr>
            <w:tcW w:w="4179" w:type="dxa"/>
            <w:tcBorders>
              <w:top w:val="single" w:sz="4" w:space="0" w:color="000000"/>
              <w:left w:val="nil"/>
              <w:bottom w:val="single" w:sz="4" w:space="0" w:color="000000"/>
              <w:right w:val="single" w:sz="4" w:space="0" w:color="000000"/>
            </w:tcBorders>
          </w:tcPr>
          <w:p w14:paraId="0BE2EC29" w14:textId="77777777" w:rsidR="00CB6225" w:rsidRDefault="00602E1F">
            <w:pPr>
              <w:pStyle w:val="TableParagraph"/>
              <w:ind w:left="110"/>
              <w:rPr>
                <w:rFonts w:cs="Times New Roman"/>
                <w:sz w:val="18"/>
                <w:szCs w:val="18"/>
              </w:rPr>
            </w:pPr>
            <w:r>
              <w:rPr>
                <w:rFonts w:cs="Times New Roman" w:hint="eastAsia"/>
                <w:sz w:val="18"/>
                <w:szCs w:val="18"/>
              </w:rPr>
              <w:t>试剂存放</w:t>
            </w:r>
          </w:p>
        </w:tc>
      </w:tr>
      <w:tr w:rsidR="00CB6225" w14:paraId="3D313B94"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2E84B105" w14:textId="77777777" w:rsidR="00CB6225" w:rsidRDefault="00602E1F">
            <w:pPr>
              <w:pStyle w:val="TableParagraph"/>
              <w:rPr>
                <w:rFonts w:cs="Times New Roman"/>
                <w:sz w:val="18"/>
                <w:szCs w:val="18"/>
              </w:rPr>
            </w:pPr>
            <w:r>
              <w:rPr>
                <w:rFonts w:cs="Times New Roman" w:hint="eastAsia"/>
                <w:sz w:val="18"/>
                <w:szCs w:val="18"/>
              </w:rPr>
              <w:t>多通道加样器</w:t>
            </w:r>
          </w:p>
        </w:tc>
        <w:tc>
          <w:tcPr>
            <w:tcW w:w="1027" w:type="dxa"/>
            <w:tcBorders>
              <w:top w:val="single" w:sz="4" w:space="0" w:color="000000"/>
              <w:left w:val="nil"/>
              <w:bottom w:val="single" w:sz="4" w:space="0" w:color="000000"/>
              <w:right w:val="single" w:sz="4" w:space="0" w:color="000000"/>
            </w:tcBorders>
          </w:tcPr>
          <w:p w14:paraId="3387E77B" w14:textId="77777777" w:rsidR="00CB6225" w:rsidRDefault="00602E1F">
            <w:pPr>
              <w:pStyle w:val="TableParagraph"/>
              <w:ind w:left="109"/>
              <w:rPr>
                <w:rFonts w:cs="Times New Roman"/>
                <w:sz w:val="18"/>
                <w:szCs w:val="18"/>
              </w:rPr>
            </w:pPr>
            <w:r>
              <w:rPr>
                <w:rFonts w:cs="Times New Roman" w:hint="eastAsia"/>
                <w:sz w:val="18"/>
                <w:szCs w:val="18"/>
              </w:rPr>
              <w:t>2 支</w:t>
            </w:r>
          </w:p>
        </w:tc>
        <w:tc>
          <w:tcPr>
            <w:tcW w:w="4179" w:type="dxa"/>
            <w:tcBorders>
              <w:top w:val="single" w:sz="4" w:space="0" w:color="000000"/>
              <w:left w:val="nil"/>
              <w:bottom w:val="single" w:sz="4" w:space="0" w:color="000000"/>
              <w:right w:val="single" w:sz="4" w:space="0" w:color="000000"/>
            </w:tcBorders>
          </w:tcPr>
          <w:p w14:paraId="7FC82B47" w14:textId="77777777" w:rsidR="00CB6225" w:rsidRDefault="00602E1F">
            <w:pPr>
              <w:pStyle w:val="TableParagraph"/>
              <w:ind w:left="110"/>
              <w:rPr>
                <w:rFonts w:cs="Times New Roman"/>
                <w:sz w:val="18"/>
                <w:szCs w:val="18"/>
              </w:rPr>
            </w:pPr>
            <w:r>
              <w:rPr>
                <w:rFonts w:cs="Times New Roman" w:hint="eastAsia"/>
                <w:sz w:val="18"/>
                <w:szCs w:val="18"/>
              </w:rPr>
              <w:t>实验加样</w:t>
            </w:r>
          </w:p>
        </w:tc>
      </w:tr>
      <w:tr w:rsidR="00CB6225" w14:paraId="1EAD505A"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24C76F1D" w14:textId="77777777" w:rsidR="00CB6225" w:rsidRDefault="00602E1F">
            <w:pPr>
              <w:pStyle w:val="TableParagraph"/>
              <w:rPr>
                <w:rFonts w:cs="Times New Roman"/>
                <w:sz w:val="18"/>
                <w:szCs w:val="18"/>
              </w:rPr>
            </w:pPr>
            <w:r>
              <w:rPr>
                <w:rFonts w:cs="Times New Roman" w:hint="eastAsia"/>
                <w:sz w:val="18"/>
                <w:szCs w:val="18"/>
              </w:rPr>
              <w:t>单通道加样器</w:t>
            </w:r>
          </w:p>
        </w:tc>
        <w:tc>
          <w:tcPr>
            <w:tcW w:w="1027" w:type="dxa"/>
            <w:tcBorders>
              <w:top w:val="single" w:sz="4" w:space="0" w:color="000000"/>
              <w:left w:val="nil"/>
              <w:bottom w:val="single" w:sz="4" w:space="0" w:color="000000"/>
              <w:right w:val="single" w:sz="4" w:space="0" w:color="000000"/>
            </w:tcBorders>
          </w:tcPr>
          <w:p w14:paraId="11FE76EB" w14:textId="77777777" w:rsidR="00CB6225" w:rsidRDefault="00602E1F">
            <w:pPr>
              <w:pStyle w:val="TableParagraph"/>
              <w:ind w:left="109"/>
              <w:rPr>
                <w:rFonts w:cs="Times New Roman"/>
                <w:sz w:val="18"/>
                <w:szCs w:val="18"/>
              </w:rPr>
            </w:pPr>
            <w:r>
              <w:rPr>
                <w:rFonts w:cs="Times New Roman" w:hint="eastAsia"/>
                <w:sz w:val="18"/>
                <w:szCs w:val="18"/>
              </w:rPr>
              <w:t>2 支</w:t>
            </w:r>
          </w:p>
        </w:tc>
        <w:tc>
          <w:tcPr>
            <w:tcW w:w="4179" w:type="dxa"/>
            <w:tcBorders>
              <w:top w:val="single" w:sz="4" w:space="0" w:color="000000"/>
              <w:left w:val="nil"/>
              <w:bottom w:val="single" w:sz="4" w:space="0" w:color="000000"/>
              <w:right w:val="single" w:sz="4" w:space="0" w:color="000000"/>
            </w:tcBorders>
          </w:tcPr>
          <w:p w14:paraId="6A24BE81" w14:textId="77777777" w:rsidR="00CB6225" w:rsidRDefault="00602E1F">
            <w:pPr>
              <w:pStyle w:val="TableParagraph"/>
              <w:ind w:left="110"/>
              <w:rPr>
                <w:rFonts w:cs="Times New Roman"/>
                <w:sz w:val="18"/>
                <w:szCs w:val="18"/>
              </w:rPr>
            </w:pPr>
            <w:r>
              <w:rPr>
                <w:rFonts w:cs="Times New Roman" w:hint="eastAsia"/>
                <w:sz w:val="18"/>
                <w:szCs w:val="18"/>
              </w:rPr>
              <w:t>实验加样</w:t>
            </w:r>
          </w:p>
        </w:tc>
      </w:tr>
      <w:tr w:rsidR="00CB6225" w14:paraId="3A4CF08D"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79F05F57" w14:textId="77777777" w:rsidR="00CB6225" w:rsidRDefault="00602E1F">
            <w:pPr>
              <w:pStyle w:val="TableParagraph"/>
              <w:rPr>
                <w:rFonts w:cs="Times New Roman"/>
                <w:sz w:val="18"/>
                <w:szCs w:val="18"/>
              </w:rPr>
            </w:pPr>
            <w:r>
              <w:rPr>
                <w:rFonts w:cs="Times New Roman" w:hint="eastAsia"/>
                <w:sz w:val="18"/>
                <w:szCs w:val="18"/>
              </w:rPr>
              <w:t>打孔器</w:t>
            </w:r>
          </w:p>
        </w:tc>
        <w:tc>
          <w:tcPr>
            <w:tcW w:w="1027" w:type="dxa"/>
            <w:tcBorders>
              <w:top w:val="single" w:sz="4" w:space="0" w:color="000000"/>
              <w:left w:val="nil"/>
              <w:bottom w:val="single" w:sz="4" w:space="0" w:color="000000"/>
              <w:right w:val="single" w:sz="4" w:space="0" w:color="000000"/>
            </w:tcBorders>
          </w:tcPr>
          <w:p w14:paraId="158673DC" w14:textId="77777777" w:rsidR="00CB6225" w:rsidRDefault="00602E1F">
            <w:pPr>
              <w:pStyle w:val="TableParagraph"/>
              <w:ind w:left="108"/>
              <w:rPr>
                <w:rFonts w:cs="Times New Roman"/>
                <w:sz w:val="18"/>
                <w:szCs w:val="18"/>
              </w:rPr>
            </w:pPr>
            <w:r>
              <w:rPr>
                <w:rFonts w:cs="Times New Roman" w:hint="eastAsia"/>
                <w:sz w:val="18"/>
                <w:szCs w:val="18"/>
              </w:rPr>
              <w:t>5 把</w:t>
            </w:r>
          </w:p>
        </w:tc>
        <w:tc>
          <w:tcPr>
            <w:tcW w:w="4179" w:type="dxa"/>
            <w:tcBorders>
              <w:top w:val="single" w:sz="4" w:space="0" w:color="000000"/>
              <w:left w:val="nil"/>
              <w:bottom w:val="single" w:sz="4" w:space="0" w:color="000000"/>
              <w:right w:val="single" w:sz="4" w:space="0" w:color="000000"/>
            </w:tcBorders>
          </w:tcPr>
          <w:p w14:paraId="62177E16" w14:textId="77777777" w:rsidR="00CB6225" w:rsidRDefault="00602E1F">
            <w:pPr>
              <w:pStyle w:val="TableParagraph"/>
              <w:ind w:left="108"/>
              <w:rPr>
                <w:rFonts w:cs="Times New Roman"/>
                <w:sz w:val="18"/>
                <w:szCs w:val="18"/>
              </w:rPr>
            </w:pPr>
            <w:r>
              <w:rPr>
                <w:rFonts w:cs="Times New Roman" w:hint="eastAsia"/>
                <w:sz w:val="18"/>
                <w:szCs w:val="18"/>
              </w:rPr>
              <w:t>滤纸干血片打孔</w:t>
            </w:r>
          </w:p>
        </w:tc>
      </w:tr>
      <w:tr w:rsidR="00CB6225" w14:paraId="2AB88AD7"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34B533E7" w14:textId="77777777" w:rsidR="00CB6225" w:rsidRDefault="00602E1F">
            <w:pPr>
              <w:pStyle w:val="TableParagraph"/>
              <w:rPr>
                <w:rFonts w:cs="Times New Roman"/>
                <w:sz w:val="18"/>
                <w:szCs w:val="18"/>
              </w:rPr>
            </w:pPr>
            <w:r>
              <w:rPr>
                <w:rFonts w:cs="Times New Roman" w:hint="eastAsia"/>
                <w:sz w:val="18"/>
                <w:szCs w:val="18"/>
              </w:rPr>
              <w:t>标本架</w:t>
            </w:r>
          </w:p>
        </w:tc>
        <w:tc>
          <w:tcPr>
            <w:tcW w:w="1027" w:type="dxa"/>
            <w:tcBorders>
              <w:top w:val="single" w:sz="4" w:space="0" w:color="000000"/>
              <w:left w:val="nil"/>
              <w:bottom w:val="single" w:sz="4" w:space="0" w:color="000000"/>
              <w:right w:val="single" w:sz="4" w:space="0" w:color="000000"/>
            </w:tcBorders>
          </w:tcPr>
          <w:p w14:paraId="2695073A" w14:textId="77777777" w:rsidR="00CB6225" w:rsidRDefault="00602E1F">
            <w:pPr>
              <w:pStyle w:val="TableParagraph"/>
              <w:ind w:left="108"/>
              <w:rPr>
                <w:rFonts w:cs="Times New Roman"/>
                <w:sz w:val="18"/>
                <w:szCs w:val="18"/>
              </w:rPr>
            </w:pPr>
            <w:r>
              <w:rPr>
                <w:rFonts w:cs="Times New Roman" w:hint="eastAsia"/>
                <w:sz w:val="18"/>
                <w:szCs w:val="18"/>
              </w:rPr>
              <w:t xml:space="preserve">5 </w:t>
            </w:r>
            <w:proofErr w:type="gramStart"/>
            <w:r>
              <w:rPr>
                <w:rFonts w:cs="Times New Roman" w:hint="eastAsia"/>
                <w:sz w:val="18"/>
                <w:szCs w:val="18"/>
              </w:rPr>
              <w:t>个</w:t>
            </w:r>
            <w:proofErr w:type="gramEnd"/>
          </w:p>
        </w:tc>
        <w:tc>
          <w:tcPr>
            <w:tcW w:w="4179" w:type="dxa"/>
            <w:tcBorders>
              <w:top w:val="single" w:sz="4" w:space="0" w:color="000000"/>
              <w:left w:val="nil"/>
              <w:bottom w:val="single" w:sz="4" w:space="0" w:color="000000"/>
              <w:right w:val="single" w:sz="4" w:space="0" w:color="000000"/>
            </w:tcBorders>
          </w:tcPr>
          <w:p w14:paraId="3E42FB89" w14:textId="77777777" w:rsidR="00CB6225" w:rsidRDefault="00602E1F">
            <w:pPr>
              <w:pStyle w:val="TableParagraph"/>
              <w:ind w:left="108"/>
              <w:rPr>
                <w:rFonts w:cs="Times New Roman"/>
                <w:sz w:val="18"/>
                <w:szCs w:val="18"/>
              </w:rPr>
            </w:pPr>
            <w:r>
              <w:rPr>
                <w:rFonts w:cs="Times New Roman" w:hint="eastAsia"/>
                <w:sz w:val="18"/>
                <w:szCs w:val="18"/>
              </w:rPr>
              <w:t>用于标本的晾制</w:t>
            </w:r>
          </w:p>
        </w:tc>
      </w:tr>
      <w:tr w:rsidR="00CB6225" w14:paraId="46505AA5"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04B32C4E" w14:textId="77777777" w:rsidR="00CB6225" w:rsidRDefault="00602E1F">
            <w:pPr>
              <w:pStyle w:val="TableParagraph"/>
              <w:rPr>
                <w:rFonts w:cs="Times New Roman"/>
                <w:sz w:val="18"/>
                <w:szCs w:val="18"/>
              </w:rPr>
            </w:pPr>
            <w:r>
              <w:rPr>
                <w:rFonts w:cs="Times New Roman" w:hint="eastAsia"/>
                <w:sz w:val="18"/>
                <w:szCs w:val="18"/>
              </w:rPr>
              <w:t>电热孵育箱</w:t>
            </w:r>
          </w:p>
        </w:tc>
        <w:tc>
          <w:tcPr>
            <w:tcW w:w="1027" w:type="dxa"/>
            <w:tcBorders>
              <w:top w:val="single" w:sz="4" w:space="0" w:color="000000"/>
              <w:left w:val="nil"/>
              <w:bottom w:val="single" w:sz="4" w:space="0" w:color="000000"/>
              <w:right w:val="single" w:sz="4" w:space="0" w:color="000000"/>
            </w:tcBorders>
          </w:tcPr>
          <w:p w14:paraId="68B769C6" w14:textId="77777777" w:rsidR="00CB6225" w:rsidRDefault="00602E1F">
            <w:pPr>
              <w:pStyle w:val="TableParagraph"/>
              <w:rPr>
                <w:rFonts w:cs="Times New Roman"/>
                <w:sz w:val="18"/>
                <w:szCs w:val="18"/>
              </w:rPr>
            </w:pPr>
            <w:r>
              <w:rPr>
                <w:rFonts w:cs="Times New Roman" w:hint="eastAsia"/>
                <w:sz w:val="18"/>
                <w:szCs w:val="18"/>
              </w:rPr>
              <w:t>1台</w:t>
            </w:r>
          </w:p>
        </w:tc>
        <w:tc>
          <w:tcPr>
            <w:tcW w:w="4179" w:type="dxa"/>
            <w:tcBorders>
              <w:top w:val="single" w:sz="4" w:space="0" w:color="000000"/>
              <w:left w:val="nil"/>
              <w:bottom w:val="single" w:sz="4" w:space="0" w:color="000000"/>
              <w:right w:val="single" w:sz="4" w:space="0" w:color="000000"/>
            </w:tcBorders>
          </w:tcPr>
          <w:p w14:paraId="5F61CF08" w14:textId="77777777" w:rsidR="00CB6225" w:rsidRDefault="00602E1F">
            <w:pPr>
              <w:pStyle w:val="TableParagraph"/>
              <w:rPr>
                <w:rFonts w:cs="Times New Roman"/>
                <w:sz w:val="18"/>
                <w:szCs w:val="18"/>
              </w:rPr>
            </w:pPr>
            <w:r>
              <w:rPr>
                <w:rFonts w:cs="Times New Roman" w:hint="eastAsia"/>
                <w:sz w:val="18"/>
                <w:szCs w:val="18"/>
              </w:rPr>
              <w:t>用于标本的处理</w:t>
            </w:r>
          </w:p>
        </w:tc>
      </w:tr>
      <w:tr w:rsidR="00CB6225" w14:paraId="5C6C3819"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13B245A2" w14:textId="77777777" w:rsidR="00CB6225" w:rsidRDefault="00602E1F">
            <w:pPr>
              <w:pStyle w:val="TableParagraph"/>
              <w:rPr>
                <w:rFonts w:cs="Times New Roman"/>
                <w:sz w:val="18"/>
                <w:szCs w:val="18"/>
              </w:rPr>
            </w:pPr>
            <w:r>
              <w:rPr>
                <w:rFonts w:cs="Times New Roman" w:hint="eastAsia"/>
                <w:sz w:val="18"/>
                <w:szCs w:val="18"/>
              </w:rPr>
              <w:t>超净工作台</w:t>
            </w:r>
          </w:p>
        </w:tc>
        <w:tc>
          <w:tcPr>
            <w:tcW w:w="1027" w:type="dxa"/>
            <w:tcBorders>
              <w:top w:val="single" w:sz="4" w:space="0" w:color="000000"/>
              <w:left w:val="nil"/>
              <w:bottom w:val="single" w:sz="4" w:space="0" w:color="000000"/>
              <w:right w:val="single" w:sz="4" w:space="0" w:color="000000"/>
            </w:tcBorders>
          </w:tcPr>
          <w:p w14:paraId="39261B96" w14:textId="77777777" w:rsidR="00CB6225" w:rsidRDefault="00602E1F">
            <w:pPr>
              <w:pStyle w:val="TableParagraph"/>
              <w:rPr>
                <w:rFonts w:cs="Times New Roman"/>
                <w:sz w:val="18"/>
                <w:szCs w:val="18"/>
              </w:rPr>
            </w:pPr>
            <w:r>
              <w:rPr>
                <w:rFonts w:cs="Times New Roman" w:hint="eastAsia"/>
                <w:sz w:val="18"/>
                <w:szCs w:val="18"/>
              </w:rPr>
              <w:t>1台</w:t>
            </w:r>
          </w:p>
        </w:tc>
        <w:tc>
          <w:tcPr>
            <w:tcW w:w="4179" w:type="dxa"/>
            <w:tcBorders>
              <w:top w:val="single" w:sz="4" w:space="0" w:color="000000"/>
              <w:left w:val="nil"/>
              <w:bottom w:val="single" w:sz="4" w:space="0" w:color="000000"/>
              <w:right w:val="single" w:sz="4" w:space="0" w:color="000000"/>
            </w:tcBorders>
          </w:tcPr>
          <w:p w14:paraId="05FD2B21" w14:textId="77777777" w:rsidR="00CB6225" w:rsidRDefault="00602E1F">
            <w:pPr>
              <w:pStyle w:val="TableParagraph"/>
              <w:rPr>
                <w:rFonts w:cs="Times New Roman"/>
                <w:sz w:val="18"/>
                <w:szCs w:val="18"/>
              </w:rPr>
            </w:pPr>
            <w:r>
              <w:rPr>
                <w:rFonts w:cs="Times New Roman" w:hint="eastAsia"/>
                <w:sz w:val="18"/>
                <w:szCs w:val="18"/>
              </w:rPr>
              <w:t>细菌抑制法实验操作</w:t>
            </w:r>
          </w:p>
        </w:tc>
      </w:tr>
      <w:tr w:rsidR="00CB6225" w14:paraId="50F944F7"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3EB1103E" w14:textId="77777777" w:rsidR="00CB6225" w:rsidRDefault="00602E1F">
            <w:pPr>
              <w:pStyle w:val="TableParagraph"/>
              <w:rPr>
                <w:rFonts w:cs="Times New Roman"/>
                <w:sz w:val="18"/>
                <w:szCs w:val="18"/>
              </w:rPr>
            </w:pPr>
            <w:r>
              <w:rPr>
                <w:rFonts w:cs="Times New Roman" w:hint="eastAsia"/>
                <w:sz w:val="18"/>
                <w:szCs w:val="18"/>
              </w:rPr>
              <w:t>96孔板离心机</w:t>
            </w:r>
          </w:p>
        </w:tc>
        <w:tc>
          <w:tcPr>
            <w:tcW w:w="1027" w:type="dxa"/>
            <w:tcBorders>
              <w:top w:val="single" w:sz="4" w:space="0" w:color="000000"/>
              <w:left w:val="nil"/>
              <w:bottom w:val="single" w:sz="4" w:space="0" w:color="000000"/>
              <w:right w:val="single" w:sz="4" w:space="0" w:color="000000"/>
            </w:tcBorders>
          </w:tcPr>
          <w:p w14:paraId="29C8E95A" w14:textId="77777777" w:rsidR="00CB6225" w:rsidRDefault="00602E1F">
            <w:pPr>
              <w:pStyle w:val="TableParagraph"/>
              <w:rPr>
                <w:rFonts w:cs="Times New Roman"/>
                <w:sz w:val="18"/>
                <w:szCs w:val="18"/>
              </w:rPr>
            </w:pPr>
            <w:r>
              <w:rPr>
                <w:rFonts w:cs="Times New Roman" w:hint="eastAsia"/>
                <w:sz w:val="18"/>
                <w:szCs w:val="18"/>
              </w:rPr>
              <w:t>2台</w:t>
            </w:r>
          </w:p>
        </w:tc>
        <w:tc>
          <w:tcPr>
            <w:tcW w:w="4179" w:type="dxa"/>
            <w:tcBorders>
              <w:top w:val="single" w:sz="4" w:space="0" w:color="000000"/>
              <w:left w:val="nil"/>
              <w:bottom w:val="single" w:sz="4" w:space="0" w:color="000000"/>
              <w:right w:val="single" w:sz="4" w:space="0" w:color="000000"/>
            </w:tcBorders>
          </w:tcPr>
          <w:p w14:paraId="1BACD878" w14:textId="77777777" w:rsidR="00CB6225" w:rsidRDefault="00602E1F">
            <w:pPr>
              <w:pStyle w:val="TableParagraph"/>
              <w:rPr>
                <w:rFonts w:cs="Times New Roman"/>
                <w:sz w:val="18"/>
                <w:szCs w:val="18"/>
              </w:rPr>
            </w:pPr>
            <w:r>
              <w:rPr>
                <w:rFonts w:cs="Times New Roman" w:hint="eastAsia"/>
                <w:sz w:val="18"/>
                <w:szCs w:val="18"/>
              </w:rPr>
              <w:t>用于标本处理过程中的离心</w:t>
            </w:r>
          </w:p>
        </w:tc>
      </w:tr>
      <w:tr w:rsidR="00CB6225" w14:paraId="6A651E9F" w14:textId="77777777" w:rsidTr="006B778E">
        <w:trPr>
          <w:trHeight w:val="90"/>
          <w:jc w:val="center"/>
        </w:trPr>
        <w:tc>
          <w:tcPr>
            <w:tcW w:w="3578" w:type="dxa"/>
            <w:tcBorders>
              <w:top w:val="single" w:sz="4" w:space="0" w:color="000000"/>
              <w:left w:val="single" w:sz="4" w:space="0" w:color="000000"/>
              <w:bottom w:val="single" w:sz="4" w:space="0" w:color="000000"/>
              <w:right w:val="single" w:sz="4" w:space="0" w:color="000000"/>
            </w:tcBorders>
          </w:tcPr>
          <w:p w14:paraId="05D79B9D" w14:textId="77777777" w:rsidR="00CB6225" w:rsidRDefault="00602E1F">
            <w:pPr>
              <w:pStyle w:val="TableParagraph"/>
              <w:rPr>
                <w:rFonts w:cs="Times New Roman"/>
                <w:sz w:val="18"/>
                <w:szCs w:val="18"/>
              </w:rPr>
            </w:pPr>
            <w:r>
              <w:rPr>
                <w:rFonts w:cs="Times New Roman" w:hint="eastAsia"/>
                <w:sz w:val="18"/>
                <w:szCs w:val="18"/>
              </w:rPr>
              <w:t>96孔微孔</w:t>
            </w:r>
            <w:proofErr w:type="gramStart"/>
            <w:r>
              <w:rPr>
                <w:rFonts w:cs="Times New Roman" w:hint="eastAsia"/>
                <w:sz w:val="18"/>
                <w:szCs w:val="18"/>
              </w:rPr>
              <w:t>氮吹仪</w:t>
            </w:r>
            <w:proofErr w:type="gramEnd"/>
          </w:p>
        </w:tc>
        <w:tc>
          <w:tcPr>
            <w:tcW w:w="1027" w:type="dxa"/>
            <w:tcBorders>
              <w:top w:val="single" w:sz="4" w:space="0" w:color="000000"/>
              <w:left w:val="nil"/>
              <w:bottom w:val="single" w:sz="4" w:space="0" w:color="000000"/>
              <w:right w:val="single" w:sz="4" w:space="0" w:color="000000"/>
            </w:tcBorders>
          </w:tcPr>
          <w:p w14:paraId="3B798E62" w14:textId="77777777" w:rsidR="00CB6225" w:rsidRDefault="00602E1F">
            <w:pPr>
              <w:pStyle w:val="TableParagraph"/>
              <w:rPr>
                <w:rFonts w:cs="Times New Roman"/>
                <w:sz w:val="18"/>
                <w:szCs w:val="18"/>
              </w:rPr>
            </w:pPr>
            <w:r>
              <w:rPr>
                <w:rFonts w:cs="Times New Roman" w:hint="eastAsia"/>
                <w:sz w:val="18"/>
                <w:szCs w:val="18"/>
              </w:rPr>
              <w:t>3台</w:t>
            </w:r>
          </w:p>
        </w:tc>
        <w:tc>
          <w:tcPr>
            <w:tcW w:w="4179" w:type="dxa"/>
            <w:tcBorders>
              <w:top w:val="single" w:sz="4" w:space="0" w:color="000000"/>
              <w:left w:val="nil"/>
              <w:bottom w:val="single" w:sz="4" w:space="0" w:color="000000"/>
              <w:right w:val="single" w:sz="4" w:space="0" w:color="000000"/>
            </w:tcBorders>
          </w:tcPr>
          <w:p w14:paraId="41580FDB" w14:textId="77777777" w:rsidR="00CB6225" w:rsidRDefault="00602E1F">
            <w:pPr>
              <w:pStyle w:val="TableParagraph"/>
              <w:rPr>
                <w:rFonts w:cs="Times New Roman"/>
                <w:sz w:val="18"/>
                <w:szCs w:val="18"/>
              </w:rPr>
            </w:pPr>
            <w:r>
              <w:rPr>
                <w:rFonts w:cs="Times New Roman" w:hint="eastAsia"/>
                <w:sz w:val="18"/>
                <w:szCs w:val="18"/>
              </w:rPr>
              <w:t>用于标本处理</w:t>
            </w:r>
          </w:p>
        </w:tc>
      </w:tr>
      <w:tr w:rsidR="00CB6225" w14:paraId="7D97F6A1" w14:textId="77777777" w:rsidTr="006B778E">
        <w:trPr>
          <w:trHeight w:val="90"/>
          <w:jc w:val="center"/>
        </w:trPr>
        <w:tc>
          <w:tcPr>
            <w:tcW w:w="8784" w:type="dxa"/>
            <w:gridSpan w:val="3"/>
            <w:tcBorders>
              <w:top w:val="single" w:sz="4" w:space="0" w:color="000000"/>
              <w:left w:val="single" w:sz="4" w:space="0" w:color="000000"/>
              <w:bottom w:val="single" w:sz="4" w:space="0" w:color="000000"/>
              <w:right w:val="single" w:sz="4" w:space="0" w:color="000000"/>
            </w:tcBorders>
          </w:tcPr>
          <w:p w14:paraId="4454A057" w14:textId="77777777" w:rsidR="00CB6225" w:rsidRDefault="00602E1F">
            <w:pPr>
              <w:pStyle w:val="afff2"/>
            </w:pPr>
            <w:r>
              <w:rPr>
                <w:rFonts w:hint="eastAsia"/>
                <w:shd w:val="clear" w:color="auto" w:fill="FFFFFF"/>
              </w:rPr>
              <w:t>以上设备可根据筛查量、实验方法及筛查病种适当调整</w:t>
            </w:r>
          </w:p>
        </w:tc>
      </w:tr>
    </w:tbl>
    <w:p w14:paraId="0076C6D7" w14:textId="77777777" w:rsidR="00B9201E" w:rsidRDefault="00B9201E" w:rsidP="00B9201E">
      <w:pPr>
        <w:pStyle w:val="affd"/>
        <w:spacing w:before="156" w:after="156"/>
      </w:pPr>
      <w:r>
        <w:rPr>
          <w:rFonts w:hint="eastAsia"/>
        </w:rPr>
        <w:t>质量保证与质量控制</w:t>
      </w:r>
    </w:p>
    <w:p w14:paraId="67B6C653" w14:textId="2F8CB158" w:rsidR="00B9201E" w:rsidRDefault="0056603C" w:rsidP="00B9201E">
      <w:pPr>
        <w:pStyle w:val="afffffffff4"/>
        <w:ind w:left="0"/>
      </w:pPr>
      <w:r>
        <w:rPr>
          <w:rFonts w:hint="eastAsia"/>
        </w:rPr>
        <w:t>检测机构</w:t>
      </w:r>
      <w:r w:rsidR="00B9201E">
        <w:rPr>
          <w:rFonts w:hint="eastAsia"/>
        </w:rPr>
        <w:t>应定期参加国家</w:t>
      </w:r>
      <w:proofErr w:type="gramStart"/>
      <w:r w:rsidR="00B9201E">
        <w:rPr>
          <w:rFonts w:hint="eastAsia"/>
        </w:rPr>
        <w:t>卫健委临床</w:t>
      </w:r>
      <w:proofErr w:type="gramEnd"/>
      <w:r w:rsidR="00B9201E">
        <w:rPr>
          <w:rFonts w:hint="eastAsia"/>
        </w:rPr>
        <w:t>检验中心组织的临床检验室间质量评价活动，保证和改进检验质量。</w:t>
      </w:r>
    </w:p>
    <w:p w14:paraId="69E33C09" w14:textId="77777777" w:rsidR="00B9201E" w:rsidRDefault="00B9201E" w:rsidP="00B9201E">
      <w:pPr>
        <w:pStyle w:val="afffffffff4"/>
        <w:ind w:left="0"/>
      </w:pPr>
      <w:r>
        <w:rPr>
          <w:rFonts w:hint="eastAsia"/>
        </w:rPr>
        <w:t>质量保证按照</w:t>
      </w:r>
      <w:r>
        <w:t>WS/T 250</w:t>
      </w:r>
      <w:r>
        <w:rPr>
          <w:rFonts w:hint="eastAsia"/>
        </w:rPr>
        <w:t>的要求执行，机构适时开展质量控制（Q</w:t>
      </w:r>
      <w:r>
        <w:t>C</w:t>
      </w:r>
      <w:r>
        <w:rPr>
          <w:rFonts w:hint="eastAsia"/>
        </w:rPr>
        <w:t>）评估、室间质控（</w:t>
      </w:r>
      <w:r>
        <w:t>EQA</w:t>
      </w:r>
      <w:r>
        <w:rPr>
          <w:rFonts w:hint="eastAsia"/>
        </w:rPr>
        <w:t>）评估、检验结果比较、人员评估等工作。</w:t>
      </w:r>
    </w:p>
    <w:p w14:paraId="4D83216D" w14:textId="77777777" w:rsidR="00B9201E" w:rsidRDefault="00B9201E" w:rsidP="00B9201E">
      <w:pPr>
        <w:pStyle w:val="afffffffff4"/>
        <w:ind w:left="0"/>
      </w:pPr>
      <w:r>
        <w:rPr>
          <w:rFonts w:hint="eastAsia"/>
        </w:rPr>
        <w:t>为保证检验报告的质量，若出现下列情况，机构可按照W</w:t>
      </w:r>
      <w:r>
        <w:t>S/T 407</w:t>
      </w:r>
      <w:r>
        <w:rPr>
          <w:rFonts w:hint="eastAsia"/>
        </w:rPr>
        <w:t>规定的方法开展可比性验证试验：</w:t>
      </w:r>
    </w:p>
    <w:p w14:paraId="3AA62B9D" w14:textId="77777777" w:rsidR="00B9201E" w:rsidRDefault="00B9201E" w:rsidP="00B9201E">
      <w:pPr>
        <w:pStyle w:val="af5"/>
        <w:numPr>
          <w:ilvl w:val="0"/>
          <w:numId w:val="39"/>
        </w:numPr>
        <w:ind w:left="780" w:hanging="360"/>
      </w:pPr>
      <w:proofErr w:type="gramStart"/>
      <w:r>
        <w:rPr>
          <w:rFonts w:hint="eastAsia"/>
        </w:rPr>
        <w:t>室内质控结果</w:t>
      </w:r>
      <w:proofErr w:type="gramEnd"/>
      <w:r>
        <w:rPr>
          <w:rFonts w:hint="eastAsia"/>
        </w:rPr>
        <w:t>有漂移趋势时；</w:t>
      </w:r>
    </w:p>
    <w:p w14:paraId="13E3F7C9" w14:textId="77777777" w:rsidR="00B9201E" w:rsidRDefault="00B9201E" w:rsidP="00B9201E">
      <w:pPr>
        <w:pStyle w:val="af5"/>
        <w:numPr>
          <w:ilvl w:val="0"/>
          <w:numId w:val="39"/>
        </w:numPr>
        <w:ind w:left="780" w:hanging="360"/>
      </w:pPr>
      <w:r>
        <w:rPr>
          <w:rFonts w:hint="eastAsia"/>
        </w:rPr>
        <w:t>室间质</w:t>
      </w:r>
      <w:proofErr w:type="gramStart"/>
      <w:r>
        <w:rPr>
          <w:rFonts w:hint="eastAsia"/>
        </w:rPr>
        <w:t>评结果</w:t>
      </w:r>
      <w:proofErr w:type="gramEnd"/>
      <w:r>
        <w:rPr>
          <w:rFonts w:hint="eastAsia"/>
        </w:rPr>
        <w:t>不合格,采取纠正措施后；</w:t>
      </w:r>
    </w:p>
    <w:p w14:paraId="2BA59404" w14:textId="77777777" w:rsidR="00B9201E" w:rsidRDefault="00B9201E" w:rsidP="00B9201E">
      <w:pPr>
        <w:pStyle w:val="af5"/>
        <w:numPr>
          <w:ilvl w:val="0"/>
          <w:numId w:val="39"/>
        </w:numPr>
        <w:ind w:left="780" w:hanging="360"/>
      </w:pPr>
      <w:r>
        <w:rPr>
          <w:rFonts w:hint="eastAsia"/>
        </w:rPr>
        <w:t>更换试剂批号(必要时)；</w:t>
      </w:r>
    </w:p>
    <w:p w14:paraId="0A2C2790" w14:textId="77777777" w:rsidR="00B9201E" w:rsidRDefault="00B9201E" w:rsidP="00B9201E">
      <w:pPr>
        <w:pStyle w:val="af5"/>
        <w:numPr>
          <w:ilvl w:val="0"/>
          <w:numId w:val="39"/>
        </w:numPr>
        <w:ind w:left="780" w:hanging="360"/>
      </w:pPr>
      <w:r>
        <w:rPr>
          <w:rFonts w:hint="eastAsia"/>
        </w:rPr>
        <w:t>更换重要部件或重大维修后；</w:t>
      </w:r>
    </w:p>
    <w:p w14:paraId="5AF66513" w14:textId="77777777" w:rsidR="00B9201E" w:rsidRDefault="00B9201E" w:rsidP="00B9201E">
      <w:pPr>
        <w:pStyle w:val="af5"/>
        <w:numPr>
          <w:ilvl w:val="0"/>
          <w:numId w:val="39"/>
        </w:numPr>
        <w:ind w:left="780" w:hanging="360"/>
      </w:pPr>
      <w:r>
        <w:rPr>
          <w:rFonts w:hint="eastAsia"/>
        </w:rPr>
        <w:t>软件程序变更后；</w:t>
      </w:r>
    </w:p>
    <w:p w14:paraId="399078B9" w14:textId="77777777" w:rsidR="00B9201E" w:rsidRDefault="00B9201E" w:rsidP="00B9201E">
      <w:pPr>
        <w:pStyle w:val="af5"/>
        <w:numPr>
          <w:ilvl w:val="0"/>
          <w:numId w:val="39"/>
        </w:numPr>
        <w:ind w:left="780" w:hanging="360"/>
      </w:pPr>
      <w:r>
        <w:rPr>
          <w:rFonts w:hint="eastAsia"/>
        </w:rPr>
        <w:t>临床医生对结果的可比性有疑问时；</w:t>
      </w:r>
    </w:p>
    <w:p w14:paraId="76741D7B" w14:textId="77777777" w:rsidR="00B9201E" w:rsidRDefault="00B9201E" w:rsidP="00B9201E">
      <w:pPr>
        <w:pStyle w:val="af5"/>
        <w:numPr>
          <w:ilvl w:val="0"/>
          <w:numId w:val="39"/>
        </w:numPr>
        <w:ind w:left="780" w:hanging="360"/>
      </w:pPr>
      <w:r>
        <w:rPr>
          <w:rFonts w:hint="eastAsia"/>
        </w:rPr>
        <w:t>患者投诉对结果可比性有疑问(需要确认时)；</w:t>
      </w:r>
    </w:p>
    <w:p w14:paraId="5F9BF470" w14:textId="77777777" w:rsidR="00B9201E" w:rsidRDefault="00B9201E" w:rsidP="00B9201E">
      <w:pPr>
        <w:pStyle w:val="af5"/>
        <w:numPr>
          <w:ilvl w:val="0"/>
          <w:numId w:val="39"/>
        </w:numPr>
        <w:ind w:left="780" w:hanging="360"/>
      </w:pPr>
      <w:r>
        <w:rPr>
          <w:rFonts w:hint="eastAsia"/>
        </w:rPr>
        <w:t>需提高周期性比对频率时(如每季度或每月一次)。</w:t>
      </w:r>
    </w:p>
    <w:p w14:paraId="6EB5008E" w14:textId="4C8024AE" w:rsidR="00B9201E" w:rsidRDefault="0056603C" w:rsidP="00B9201E">
      <w:pPr>
        <w:pStyle w:val="affd"/>
        <w:spacing w:before="156" w:after="156"/>
      </w:pPr>
      <w:r>
        <w:rPr>
          <w:rFonts w:hint="eastAsia"/>
        </w:rPr>
        <w:t>血片</w:t>
      </w:r>
      <w:r w:rsidR="00B9201E">
        <w:rPr>
          <w:rFonts w:hint="eastAsia"/>
        </w:rPr>
        <w:t>存储和销毁</w:t>
      </w:r>
    </w:p>
    <w:p w14:paraId="30E33C07" w14:textId="2C2CEBE4" w:rsidR="00B9201E" w:rsidRDefault="0056603C" w:rsidP="00B9201E">
      <w:pPr>
        <w:pStyle w:val="affe"/>
        <w:spacing w:before="156" w:after="156"/>
      </w:pPr>
      <w:r>
        <w:rPr>
          <w:rFonts w:hint="eastAsia"/>
        </w:rPr>
        <w:t>血片</w:t>
      </w:r>
      <w:r w:rsidR="00B9201E">
        <w:rPr>
          <w:rFonts w:hint="eastAsia"/>
        </w:rPr>
        <w:t>存储</w:t>
      </w:r>
    </w:p>
    <w:p w14:paraId="3FF8BC16" w14:textId="23D41EFA" w:rsidR="00B9201E" w:rsidRDefault="006A350A" w:rsidP="00B9201E">
      <w:pPr>
        <w:pStyle w:val="afffff8"/>
        <w:ind w:firstLine="420"/>
      </w:pPr>
      <w:r>
        <w:rPr>
          <w:rFonts w:hint="eastAsia"/>
        </w:rPr>
        <w:t>血片</w:t>
      </w:r>
      <w:r w:rsidR="00B9201E">
        <w:rPr>
          <w:rFonts w:hint="eastAsia"/>
        </w:rPr>
        <w:t>存放</w:t>
      </w:r>
      <w:r>
        <w:rPr>
          <w:rFonts w:hint="eastAsia"/>
        </w:rPr>
        <w:t>应满足</w:t>
      </w:r>
      <w:r w:rsidR="00B9201E">
        <w:rPr>
          <w:rFonts w:hint="eastAsia"/>
        </w:rPr>
        <w:t>生物安全要求，存放于（</w:t>
      </w:r>
      <w:r w:rsidR="00B9201E">
        <w:rPr>
          <w:rFonts w:ascii="Arial" w:hAnsi="Arial" w:cs="Arial"/>
          <w:color w:val="666666"/>
          <w:szCs w:val="21"/>
          <w:shd w:val="clear" w:color="auto" w:fill="FFFFFF"/>
        </w:rPr>
        <w:t> 2-8</w:t>
      </w:r>
      <w:r w:rsidR="00B9201E">
        <w:rPr>
          <w:rFonts w:hint="eastAsia"/>
        </w:rPr>
        <w:t>）</w:t>
      </w:r>
      <w:r w:rsidR="00B9201E">
        <w:rPr>
          <w:rFonts w:hAnsi="宋体" w:cs="宋体" w:hint="eastAsia"/>
          <w:color w:val="666666"/>
          <w:szCs w:val="21"/>
          <w:shd w:val="clear" w:color="auto" w:fill="FFFFFF"/>
        </w:rPr>
        <w:t>℃</w:t>
      </w:r>
      <w:r w:rsidR="00B9201E">
        <w:rPr>
          <w:rFonts w:hint="eastAsia"/>
        </w:rPr>
        <w:t xml:space="preserve">的冷藏箱，以备复查。 </w:t>
      </w:r>
    </w:p>
    <w:p w14:paraId="44546970" w14:textId="657E61F0" w:rsidR="00B9201E" w:rsidRDefault="00B276F1" w:rsidP="00B9201E">
      <w:pPr>
        <w:pStyle w:val="affe"/>
        <w:spacing w:before="156" w:after="156"/>
      </w:pPr>
      <w:r>
        <w:rPr>
          <w:rFonts w:hint="eastAsia"/>
        </w:rPr>
        <w:t>血片</w:t>
      </w:r>
      <w:r w:rsidR="00B9201E">
        <w:rPr>
          <w:rFonts w:hint="eastAsia"/>
        </w:rPr>
        <w:t>销毁</w:t>
      </w:r>
    </w:p>
    <w:p w14:paraId="71E5C751" w14:textId="73108CA4" w:rsidR="003537C0" w:rsidRDefault="00B9201E" w:rsidP="003537C0">
      <w:pPr>
        <w:pStyle w:val="afffffffff3"/>
      </w:pPr>
      <w:bookmarkStart w:id="42" w:name="_Hlk97040496"/>
      <w:bookmarkStart w:id="43" w:name="_Hlk99373963"/>
      <w:r>
        <w:rPr>
          <w:rFonts w:hint="eastAsia"/>
        </w:rPr>
        <w:t>保存到期的废弃</w:t>
      </w:r>
      <w:r w:rsidR="003537C0">
        <w:rPr>
          <w:rFonts w:hint="eastAsia"/>
        </w:rPr>
        <w:t>血片</w:t>
      </w:r>
      <w:r>
        <w:rPr>
          <w:rFonts w:hint="eastAsia"/>
        </w:rPr>
        <w:t>装入黄色垃圾袋中，经高压灭菌，处理人填写 《标本储存及处理记录》。</w:t>
      </w:r>
    </w:p>
    <w:p w14:paraId="74440BE2" w14:textId="03C684EA" w:rsidR="00B9201E" w:rsidRDefault="00B9201E" w:rsidP="003537C0">
      <w:pPr>
        <w:pStyle w:val="afffffffff3"/>
      </w:pPr>
      <w:r>
        <w:rPr>
          <w:rFonts w:hint="eastAsia"/>
        </w:rPr>
        <w:t>高压后的医疗废弃物交医疗垃圾处理机构统一处理。</w:t>
      </w:r>
      <w:bookmarkEnd w:id="42"/>
    </w:p>
    <w:bookmarkEnd w:id="43"/>
    <w:p w14:paraId="49DD7433" w14:textId="319D2292" w:rsidR="00CB6225" w:rsidRDefault="00602E1F">
      <w:pPr>
        <w:pStyle w:val="affc"/>
        <w:spacing w:before="312" w:after="312"/>
      </w:pPr>
      <w:r>
        <w:rPr>
          <w:rFonts w:hint="eastAsia"/>
        </w:rPr>
        <w:lastRenderedPageBreak/>
        <w:t>服务流程</w:t>
      </w:r>
    </w:p>
    <w:p w14:paraId="52A12395" w14:textId="41032DBF" w:rsidR="00AD477F" w:rsidRDefault="00AD477F" w:rsidP="00AD477F">
      <w:pPr>
        <w:pStyle w:val="affd"/>
        <w:spacing w:before="156" w:after="156"/>
      </w:pPr>
      <w:r>
        <w:rPr>
          <w:rFonts w:hint="eastAsia"/>
        </w:rPr>
        <w:t>服务流程图</w:t>
      </w:r>
    </w:p>
    <w:p w14:paraId="31FEDFCA" w14:textId="46E9D723" w:rsidR="00AD477F" w:rsidRDefault="00AD477F" w:rsidP="00AD477F">
      <w:pPr>
        <w:pStyle w:val="afffff8"/>
        <w:ind w:firstLine="420"/>
      </w:pPr>
      <w:r>
        <w:rPr>
          <w:rFonts w:hint="eastAsia"/>
        </w:rPr>
        <w:t>见图1。</w:t>
      </w:r>
    </w:p>
    <w:p w14:paraId="4ADEE2A0" w14:textId="6A11B645" w:rsidR="00FF033E" w:rsidRDefault="00980B36" w:rsidP="00004CB4">
      <w:pPr>
        <w:pStyle w:val="afffff8"/>
        <w:ind w:firstLine="420"/>
        <w:jc w:val="center"/>
        <w:rPr>
          <w:rFonts w:hint="eastAsia"/>
        </w:rPr>
      </w:pPr>
      <w:r w:rsidRPr="00980B36">
        <w:rPr>
          <w:noProof/>
        </w:rPr>
        <w:drawing>
          <wp:inline distT="0" distB="0" distL="0" distR="0" wp14:anchorId="38ECD743" wp14:editId="6070AAA7">
            <wp:extent cx="2337899" cy="5609286"/>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6472" cy="5629854"/>
                    </a:xfrm>
                    <a:prstGeom prst="rect">
                      <a:avLst/>
                    </a:prstGeom>
                    <a:noFill/>
                    <a:ln>
                      <a:noFill/>
                    </a:ln>
                  </pic:spPr>
                </pic:pic>
              </a:graphicData>
            </a:graphic>
          </wp:inline>
        </w:drawing>
      </w:r>
    </w:p>
    <w:p w14:paraId="006A7B28" w14:textId="6327C3C5" w:rsidR="00AD477F" w:rsidRDefault="00FF033E" w:rsidP="00FF033E">
      <w:pPr>
        <w:pStyle w:val="afd"/>
        <w:spacing w:before="156" w:after="156"/>
      </w:pPr>
      <w:r>
        <w:rPr>
          <w:rFonts w:hint="eastAsia"/>
        </w:rPr>
        <w:t>新生儿遗传代谢疾病筛查检验流程图</w:t>
      </w:r>
    </w:p>
    <w:p w14:paraId="0C67F661" w14:textId="77777777" w:rsidR="00AD477F" w:rsidRPr="00AD477F" w:rsidRDefault="00AD477F" w:rsidP="00AD477F">
      <w:pPr>
        <w:pStyle w:val="afffff8"/>
        <w:ind w:firstLine="420"/>
        <w:jc w:val="center"/>
      </w:pPr>
    </w:p>
    <w:p w14:paraId="4FBFB027" w14:textId="77777777" w:rsidR="00CB6225" w:rsidRDefault="00602E1F">
      <w:pPr>
        <w:pStyle w:val="affd"/>
        <w:spacing w:before="156" w:after="156"/>
        <w:rPr>
          <w:szCs w:val="21"/>
        </w:rPr>
      </w:pPr>
      <w:r>
        <w:rPr>
          <w:rFonts w:hint="eastAsia"/>
        </w:rPr>
        <w:t>耗材准备</w:t>
      </w:r>
    </w:p>
    <w:p w14:paraId="07D5AA07" w14:textId="77777777" w:rsidR="00CB6225" w:rsidRDefault="00602E1F">
      <w:pPr>
        <w:pStyle w:val="affe"/>
        <w:spacing w:before="156" w:after="156"/>
      </w:pPr>
      <w:r>
        <w:rPr>
          <w:rFonts w:hint="eastAsia"/>
        </w:rPr>
        <w:t>采血滤纸</w:t>
      </w:r>
    </w:p>
    <w:p w14:paraId="2AE88A90" w14:textId="77777777" w:rsidR="00CB6225" w:rsidRDefault="00602E1F">
      <w:pPr>
        <w:pStyle w:val="afffff8"/>
        <w:ind w:firstLine="420"/>
      </w:pPr>
      <w:r>
        <w:rPr>
          <w:rFonts w:hint="eastAsia"/>
          <w:shd w:val="clear" w:color="auto" w:fill="FFFFFF"/>
        </w:rPr>
        <w:t>应采用满足要求的</w:t>
      </w:r>
      <w:r>
        <w:rPr>
          <w:shd w:val="clear" w:color="auto" w:fill="FFFFFF"/>
        </w:rPr>
        <w:t>S&amp;S903滤纸。</w:t>
      </w:r>
    </w:p>
    <w:p w14:paraId="36187CBF" w14:textId="77777777" w:rsidR="00CB6225" w:rsidRDefault="00602E1F">
      <w:pPr>
        <w:pStyle w:val="affe"/>
        <w:spacing w:before="156" w:after="156"/>
      </w:pPr>
      <w:r>
        <w:rPr>
          <w:rFonts w:ascii="Arial" w:hAnsi="Arial" w:cs="Arial"/>
          <w:color w:val="191919"/>
          <w:shd w:val="clear" w:color="auto" w:fill="FFFFFF"/>
        </w:rPr>
        <w:t>新生儿信息记录卡片</w:t>
      </w:r>
    </w:p>
    <w:p w14:paraId="64767B55" w14:textId="77777777" w:rsidR="00CB6225" w:rsidRDefault="00602E1F">
      <w:pPr>
        <w:pStyle w:val="afffff8"/>
        <w:ind w:firstLine="420"/>
        <w:rPr>
          <w:shd w:val="clear" w:color="auto" w:fill="FFFFFF"/>
        </w:rPr>
      </w:pPr>
      <w:r>
        <w:lastRenderedPageBreak/>
        <w:t>信息卡可用材质相对硬挺铜版纸，便于采血人员手握操作。一般需要记录的内容有：采血单位、住院号、产妇姓名、新生儿性别、出生日期、孕周、出生体重，新生儿喂奶天（次）数、采血日期、采</w:t>
      </w:r>
      <w:r>
        <w:rPr>
          <w:shd w:val="clear" w:color="auto" w:fill="FFFFFF"/>
        </w:rPr>
        <w:t>血人姓名等。</w:t>
      </w:r>
    </w:p>
    <w:p w14:paraId="306664D0" w14:textId="77777777" w:rsidR="00CB6225" w:rsidRDefault="00602E1F">
      <w:pPr>
        <w:pStyle w:val="affe"/>
        <w:spacing w:before="156" w:after="156"/>
      </w:pPr>
      <w:r>
        <w:rPr>
          <w:rFonts w:hint="eastAsia"/>
          <w:shd w:val="clear" w:color="auto" w:fill="FFFFFF"/>
        </w:rPr>
        <w:t>条形码</w:t>
      </w:r>
    </w:p>
    <w:p w14:paraId="63365FD8" w14:textId="77777777" w:rsidR="00CB6225" w:rsidRDefault="00602E1F">
      <w:pPr>
        <w:pStyle w:val="afffffffff3"/>
      </w:pPr>
      <w:r>
        <w:rPr>
          <w:rFonts w:hAnsi="宋体" w:hint="eastAsia"/>
        </w:rPr>
        <w:t>采用</w:t>
      </w:r>
      <w:r>
        <w:rPr>
          <w:rFonts w:hint="eastAsia"/>
        </w:rPr>
        <w:t xml:space="preserve">10位数字编码条形码，一个标本类型应赋予一个条形码，将采血信息数字化，使签收表、标本、报告单通过条码对应起来，保证标本传递过程信息的正确。 </w:t>
      </w:r>
    </w:p>
    <w:p w14:paraId="3807CAF8" w14:textId="77777777" w:rsidR="00CB6225" w:rsidRDefault="00602E1F">
      <w:pPr>
        <w:pStyle w:val="afffffffff3"/>
      </w:pPr>
      <w:r>
        <w:rPr>
          <w:rFonts w:hAnsi="宋体" w:hint="eastAsia"/>
        </w:rPr>
        <w:t>条形码一式三联，标本接收登记单</w:t>
      </w:r>
      <w:proofErr w:type="gramStart"/>
      <w:r>
        <w:rPr>
          <w:rFonts w:hAnsi="宋体" w:hint="eastAsia"/>
        </w:rPr>
        <w:t>一</w:t>
      </w:r>
      <w:proofErr w:type="gramEnd"/>
      <w:r>
        <w:rPr>
          <w:rFonts w:hAnsi="宋体" w:hint="eastAsia"/>
        </w:rPr>
        <w:t>联、采血滤纸</w:t>
      </w:r>
      <w:proofErr w:type="gramStart"/>
      <w:r>
        <w:rPr>
          <w:rFonts w:hAnsi="宋体" w:hint="eastAsia"/>
        </w:rPr>
        <w:t>黏</w:t>
      </w:r>
      <w:proofErr w:type="gramEnd"/>
      <w:r>
        <w:rPr>
          <w:rFonts w:hAnsi="宋体" w:hint="eastAsia"/>
        </w:rPr>
        <w:t>贴</w:t>
      </w:r>
      <w:r>
        <w:rPr>
          <w:rFonts w:hint="eastAsia"/>
        </w:rPr>
        <w:t>─联，医院</w:t>
      </w:r>
      <w:proofErr w:type="gramStart"/>
      <w:r>
        <w:rPr>
          <w:rFonts w:hint="eastAsia"/>
        </w:rPr>
        <w:t>一</w:t>
      </w:r>
      <w:proofErr w:type="gramEnd"/>
      <w:r>
        <w:rPr>
          <w:rFonts w:hint="eastAsia"/>
        </w:rPr>
        <w:t>联。</w:t>
      </w:r>
    </w:p>
    <w:p w14:paraId="1E025C58" w14:textId="77777777" w:rsidR="00CB6225" w:rsidRDefault="00602E1F">
      <w:pPr>
        <w:pStyle w:val="affe"/>
        <w:spacing w:before="156" w:after="156"/>
        <w:rPr>
          <w:b/>
          <w:bCs/>
          <w:sz w:val="24"/>
          <w:szCs w:val="24"/>
        </w:rPr>
      </w:pPr>
      <w:r>
        <w:rPr>
          <w:rStyle w:val="affffb"/>
          <w:rFonts w:ascii="Arial" w:hAnsi="Arial" w:cs="Arial"/>
          <w:b w:val="0"/>
          <w:bCs w:val="0"/>
          <w:color w:val="191919"/>
        </w:rPr>
        <w:t>消毒用品</w:t>
      </w:r>
    </w:p>
    <w:p w14:paraId="5B9D640C" w14:textId="77777777" w:rsidR="00CB6225" w:rsidRDefault="00602E1F">
      <w:pPr>
        <w:pStyle w:val="afffff8"/>
        <w:ind w:firstLine="420"/>
      </w:pPr>
      <w:r>
        <w:rPr>
          <w:rFonts w:hint="eastAsia"/>
        </w:rPr>
        <w:t>应提供</w:t>
      </w:r>
      <w:r>
        <w:t>75%的乙醇棉球或棉签；干无菌棉球或纱布；无菌手套（无滑石粉）。</w:t>
      </w:r>
    </w:p>
    <w:p w14:paraId="40141686" w14:textId="77777777" w:rsidR="00CB6225" w:rsidRDefault="00602E1F">
      <w:pPr>
        <w:pStyle w:val="affe"/>
        <w:spacing w:before="156" w:after="156"/>
        <w:rPr>
          <w:b/>
          <w:bCs/>
        </w:rPr>
      </w:pPr>
      <w:r>
        <w:rPr>
          <w:rStyle w:val="affffb"/>
          <w:rFonts w:ascii="Arial" w:hAnsi="Arial" w:cs="Arial"/>
          <w:b w:val="0"/>
          <w:bCs w:val="0"/>
          <w:color w:val="191919"/>
        </w:rPr>
        <w:t>采血针</w:t>
      </w:r>
    </w:p>
    <w:p w14:paraId="5DB0D750" w14:textId="71700679" w:rsidR="00CB6225" w:rsidRDefault="00602E1F">
      <w:pPr>
        <w:pStyle w:val="afffff8"/>
        <w:ind w:firstLine="420"/>
      </w:pPr>
      <w:r>
        <w:rPr>
          <w:rFonts w:hint="eastAsia"/>
        </w:rPr>
        <w:t>应配备</w:t>
      </w:r>
      <w:r>
        <w:t>触压式采血器、足跟采血器等</w:t>
      </w:r>
      <w:r>
        <w:rPr>
          <w:rFonts w:hint="eastAsia"/>
        </w:rPr>
        <w:t>。</w:t>
      </w:r>
    </w:p>
    <w:p w14:paraId="64410096" w14:textId="7191AE6D" w:rsidR="00CB6225" w:rsidRDefault="00EB01E7">
      <w:pPr>
        <w:pStyle w:val="affd"/>
        <w:spacing w:before="156" w:after="156"/>
      </w:pPr>
      <w:r>
        <w:rPr>
          <w:rFonts w:hint="eastAsia"/>
        </w:rPr>
        <w:t>血片</w:t>
      </w:r>
      <w:r w:rsidR="00733F67">
        <w:rPr>
          <w:rFonts w:hint="eastAsia"/>
        </w:rPr>
        <w:t>收集</w:t>
      </w:r>
    </w:p>
    <w:p w14:paraId="13E192D1" w14:textId="5E14D648" w:rsidR="00733F67" w:rsidRDefault="00EB01E7" w:rsidP="00733F67">
      <w:pPr>
        <w:pStyle w:val="affe"/>
        <w:spacing w:before="156" w:after="156"/>
        <w:ind w:left="0"/>
      </w:pPr>
      <w:r>
        <w:rPr>
          <w:rFonts w:hint="eastAsia"/>
        </w:rPr>
        <w:t>血</w:t>
      </w:r>
      <w:proofErr w:type="gramStart"/>
      <w:r>
        <w:rPr>
          <w:rFonts w:hint="eastAsia"/>
        </w:rPr>
        <w:t>片信息</w:t>
      </w:r>
      <w:proofErr w:type="gramEnd"/>
      <w:r w:rsidR="00733F67">
        <w:rPr>
          <w:rFonts w:hint="eastAsia"/>
        </w:rPr>
        <w:t>核对</w:t>
      </w:r>
    </w:p>
    <w:p w14:paraId="4FCA08F5" w14:textId="1D4F084C" w:rsidR="00733F67" w:rsidRDefault="00EB01E7" w:rsidP="00733F67">
      <w:pPr>
        <w:pStyle w:val="afff"/>
        <w:spacing w:before="156" w:after="156"/>
      </w:pPr>
      <w:r>
        <w:rPr>
          <w:rFonts w:hint="eastAsia"/>
        </w:rPr>
        <w:t>血片</w:t>
      </w:r>
      <w:r w:rsidR="00733F67">
        <w:rPr>
          <w:rFonts w:hint="eastAsia"/>
        </w:rPr>
        <w:t>信息</w:t>
      </w:r>
    </w:p>
    <w:p w14:paraId="14C67F37" w14:textId="77777777" w:rsidR="00733F67" w:rsidRDefault="00733F67" w:rsidP="00733F67">
      <w:pPr>
        <w:pStyle w:val="afffffffff6"/>
        <w:ind w:left="0"/>
      </w:pPr>
      <w:bookmarkStart w:id="44" w:name="_Hlk98789921"/>
      <w:r>
        <w:rPr>
          <w:rFonts w:hint="eastAsia"/>
        </w:rPr>
        <w:t>物流专员对标本申请单的信息:送检单位、姓名、性别、年龄、标本类型、检验项目、科室、医生、临床诊断的信息进行核对，是否清晰可辨认，不明确的及时与医疗机构确认。</w:t>
      </w:r>
    </w:p>
    <w:p w14:paraId="1E0B1D26" w14:textId="7366E9B3" w:rsidR="00733F67" w:rsidRDefault="00733F67" w:rsidP="00733F67">
      <w:pPr>
        <w:pStyle w:val="afffffffff6"/>
        <w:ind w:left="0"/>
      </w:pPr>
      <w:bookmarkStart w:id="45" w:name="_Hlk96715940"/>
      <w:r>
        <w:rPr>
          <w:rFonts w:hint="eastAsia"/>
        </w:rPr>
        <w:t>核对检验项目是否一致</w:t>
      </w:r>
      <w:bookmarkEnd w:id="45"/>
      <w:r>
        <w:rPr>
          <w:rFonts w:hint="eastAsia"/>
        </w:rPr>
        <w:t>,是否正确使用采血滤纸。</w:t>
      </w:r>
    </w:p>
    <w:bookmarkEnd w:id="44"/>
    <w:p w14:paraId="2B6A0F2D" w14:textId="7FEE86B6" w:rsidR="00733F67" w:rsidRDefault="00EB01E7" w:rsidP="00733F67">
      <w:pPr>
        <w:pStyle w:val="afff"/>
        <w:spacing w:before="156" w:after="156"/>
      </w:pPr>
      <w:r>
        <w:rPr>
          <w:rFonts w:hint="eastAsia"/>
        </w:rPr>
        <w:t>血片</w:t>
      </w:r>
      <w:r w:rsidR="00733F67">
        <w:rPr>
          <w:rFonts w:hint="eastAsia"/>
        </w:rPr>
        <w:t>质量</w:t>
      </w:r>
    </w:p>
    <w:p w14:paraId="1ED4F90E" w14:textId="53067365" w:rsidR="00733F67" w:rsidRDefault="00733F67" w:rsidP="00733F67">
      <w:pPr>
        <w:pStyle w:val="afffffffff6"/>
        <w:ind w:left="0"/>
      </w:pPr>
      <w:r>
        <w:rPr>
          <w:rFonts w:hint="eastAsia"/>
        </w:rPr>
        <w:t>检查血片质量，主要从以下进行检查：</w:t>
      </w:r>
    </w:p>
    <w:p w14:paraId="6DE7CEDB" w14:textId="77777777" w:rsidR="00733F67" w:rsidRDefault="00733F67" w:rsidP="00733F67">
      <w:pPr>
        <w:pStyle w:val="af5"/>
        <w:numPr>
          <w:ilvl w:val="0"/>
          <w:numId w:val="45"/>
        </w:numPr>
      </w:pPr>
      <w:r w:rsidRPr="00733F67">
        <w:rPr>
          <w:rFonts w:ascii="Arial" w:hAnsi="Arial" w:cs="Arial"/>
          <w:color w:val="191919"/>
        </w:rPr>
        <w:t>完全自然浸润血斑环线内</w:t>
      </w:r>
      <w:r w:rsidRPr="00733F67">
        <w:rPr>
          <w:rFonts w:ascii="Arial" w:hAnsi="Arial" w:cs="Arial" w:hint="eastAsia"/>
          <w:color w:val="191919"/>
        </w:rPr>
        <w:t>,</w:t>
      </w:r>
      <w:r>
        <w:rPr>
          <w:rFonts w:hint="eastAsia"/>
        </w:rPr>
        <w:t>每一个血斑直径大于8毫米；</w:t>
      </w:r>
    </w:p>
    <w:p w14:paraId="70F79194" w14:textId="77777777" w:rsidR="00733F67" w:rsidRDefault="00733F67" w:rsidP="00733F67">
      <w:pPr>
        <w:pStyle w:val="af5"/>
      </w:pPr>
      <w:r w:rsidRPr="00D6350A">
        <w:t>滤纸正反面血斑大小一致，血斑的血浓度均匀一致</w:t>
      </w:r>
      <w:r w:rsidRPr="00D6350A">
        <w:rPr>
          <w:rFonts w:hint="eastAsia"/>
        </w:rPr>
        <w:t>;</w:t>
      </w:r>
    </w:p>
    <w:p w14:paraId="6498DBDD" w14:textId="77777777" w:rsidR="00733F67" w:rsidRDefault="00733F67" w:rsidP="00733F67">
      <w:pPr>
        <w:pStyle w:val="af5"/>
      </w:pPr>
      <w:r w:rsidRPr="00D6350A">
        <w:t>血斑的数量大于开展的新</w:t>
      </w:r>
      <w:proofErr w:type="gramStart"/>
      <w:r w:rsidRPr="00D6350A">
        <w:t>筛项目</w:t>
      </w:r>
      <w:proofErr w:type="gramEnd"/>
      <w:r w:rsidRPr="00D6350A">
        <w:t>数量</w:t>
      </w:r>
      <w:r>
        <w:rPr>
          <w:rFonts w:hint="eastAsia"/>
        </w:rPr>
        <w:t>；</w:t>
      </w:r>
    </w:p>
    <w:p w14:paraId="5737AC4A" w14:textId="77777777" w:rsidR="00733F67" w:rsidRDefault="00733F67" w:rsidP="00733F67">
      <w:pPr>
        <w:pStyle w:val="af5"/>
      </w:pPr>
      <w:r>
        <w:rPr>
          <w:rFonts w:hint="eastAsia"/>
        </w:rPr>
        <w:t>血斑无污染；</w:t>
      </w:r>
    </w:p>
    <w:p w14:paraId="0DD96828" w14:textId="77777777" w:rsidR="00733F67" w:rsidRDefault="00733F67" w:rsidP="00733F67">
      <w:pPr>
        <w:pStyle w:val="af5"/>
      </w:pPr>
      <w:r>
        <w:rPr>
          <w:rFonts w:hint="eastAsia"/>
        </w:rPr>
        <w:t>血斑无渗血环。</w:t>
      </w:r>
    </w:p>
    <w:p w14:paraId="3DBA0976" w14:textId="4944E24E" w:rsidR="00733F67" w:rsidRDefault="00733F67" w:rsidP="00733F67">
      <w:pPr>
        <w:pStyle w:val="afffffffff6"/>
        <w:ind w:left="0"/>
      </w:pPr>
      <w:r>
        <w:rPr>
          <w:rFonts w:hint="eastAsia"/>
        </w:rPr>
        <w:t>检查后的血片质量应做好核查结果登记。</w:t>
      </w:r>
    </w:p>
    <w:p w14:paraId="2509BAFA" w14:textId="77777777" w:rsidR="00733F67" w:rsidRDefault="00733F67" w:rsidP="00733F67">
      <w:pPr>
        <w:pStyle w:val="afff"/>
        <w:spacing w:before="156" w:after="156"/>
      </w:pPr>
      <w:r>
        <w:rPr>
          <w:rFonts w:hint="eastAsia"/>
        </w:rPr>
        <w:t>检验</w:t>
      </w:r>
      <w:r>
        <w:t>项目</w:t>
      </w:r>
    </w:p>
    <w:p w14:paraId="0156CAC3" w14:textId="77777777" w:rsidR="00733F67" w:rsidRDefault="00733F67" w:rsidP="00733F67">
      <w:pPr>
        <w:pStyle w:val="afffff8"/>
        <w:ind w:firstLine="420"/>
      </w:pPr>
      <w:r>
        <w:rPr>
          <w:rFonts w:hint="eastAsia"/>
        </w:rPr>
        <w:t>明确检验项目类型，如遇到尚未开展的项目，物流人员应及时与实验室取得联系，确认是否可以接收开展。</w:t>
      </w:r>
    </w:p>
    <w:p w14:paraId="79AD4851" w14:textId="77777777" w:rsidR="00733F67" w:rsidRDefault="00733F67" w:rsidP="00733F67">
      <w:pPr>
        <w:pStyle w:val="affe"/>
        <w:spacing w:before="156" w:after="156"/>
        <w:ind w:left="0"/>
      </w:pPr>
      <w:r>
        <w:rPr>
          <w:rFonts w:hint="eastAsia"/>
        </w:rPr>
        <w:t>告知检验期限</w:t>
      </w:r>
    </w:p>
    <w:p w14:paraId="07BC5573" w14:textId="43E1F6BE" w:rsidR="00733F67" w:rsidRDefault="00733F67" w:rsidP="00733F67">
      <w:pPr>
        <w:pStyle w:val="afffff8"/>
        <w:ind w:firstLine="420"/>
      </w:pPr>
      <w:r>
        <w:rPr>
          <w:rFonts w:hint="eastAsia"/>
        </w:rPr>
        <w:t>在血片签收前，应向客户明确出具样品检验报告的期限（最晚不得超过接收标本后2</w:t>
      </w:r>
      <w:r>
        <w:t>0</w:t>
      </w:r>
      <w:r>
        <w:rPr>
          <w:rFonts w:hint="eastAsia"/>
        </w:rPr>
        <w:t>个工作日），如符合客户的要求再接收标本。</w:t>
      </w:r>
    </w:p>
    <w:p w14:paraId="5F26CBC1" w14:textId="56167AEF" w:rsidR="00733F67" w:rsidRDefault="00EB01E7" w:rsidP="00733F67">
      <w:pPr>
        <w:pStyle w:val="affe"/>
        <w:spacing w:before="156" w:after="156"/>
        <w:ind w:left="0"/>
      </w:pPr>
      <w:r>
        <w:rPr>
          <w:rFonts w:hint="eastAsia"/>
        </w:rPr>
        <w:t>血片</w:t>
      </w:r>
      <w:r w:rsidR="00733F67">
        <w:rPr>
          <w:rFonts w:hint="eastAsia"/>
        </w:rPr>
        <w:t>签收</w:t>
      </w:r>
    </w:p>
    <w:p w14:paraId="6E63A70B" w14:textId="77777777" w:rsidR="00733F67" w:rsidRDefault="00733F67" w:rsidP="00733F67">
      <w:pPr>
        <w:pStyle w:val="afff"/>
        <w:spacing w:before="156" w:after="156"/>
      </w:pPr>
      <w:r>
        <w:rPr>
          <w:rFonts w:hint="eastAsia"/>
        </w:rPr>
        <w:t>填写签收单</w:t>
      </w:r>
    </w:p>
    <w:p w14:paraId="000C3B79" w14:textId="6D413196" w:rsidR="00733F67" w:rsidRDefault="00EB01E7" w:rsidP="00733F67">
      <w:pPr>
        <w:pStyle w:val="afffffffff6"/>
        <w:ind w:left="0"/>
      </w:pPr>
      <w:r>
        <w:rPr>
          <w:rFonts w:hint="eastAsia"/>
        </w:rPr>
        <w:t>血片</w:t>
      </w:r>
      <w:r w:rsidR="00733F67">
        <w:rPr>
          <w:rFonts w:hint="eastAsia"/>
        </w:rPr>
        <w:t>核对完毕后，原始申请单上的信息全部要转录到标本登记表:客户名称、条形码、病人</w:t>
      </w:r>
      <w:r w:rsidR="00733F67">
        <w:rPr>
          <w:rFonts w:hint="eastAsia"/>
        </w:rPr>
        <w:lastRenderedPageBreak/>
        <w:t>姓名、检验项目、科别等等，不能遗漏。</w:t>
      </w:r>
    </w:p>
    <w:p w14:paraId="705248C7" w14:textId="77777777" w:rsidR="00733F67" w:rsidRDefault="00733F67" w:rsidP="00733F67">
      <w:pPr>
        <w:pStyle w:val="afffffffff6"/>
        <w:ind w:left="0"/>
      </w:pPr>
      <w:r>
        <w:rPr>
          <w:rFonts w:hint="eastAsia"/>
        </w:rPr>
        <w:t>按照标本登记表格式正确填写，信息应齐全、字迹清晰、项目明确。</w:t>
      </w:r>
    </w:p>
    <w:p w14:paraId="1FBEE080" w14:textId="77777777" w:rsidR="00733F67" w:rsidRDefault="00733F67" w:rsidP="00733F67">
      <w:pPr>
        <w:pStyle w:val="afff"/>
        <w:spacing w:before="156" w:after="156"/>
      </w:pPr>
      <w:r>
        <w:rPr>
          <w:rFonts w:hint="eastAsia"/>
        </w:rPr>
        <w:t>贴条形码</w:t>
      </w:r>
    </w:p>
    <w:p w14:paraId="78B74678" w14:textId="6F2FC2F3" w:rsidR="00733F67" w:rsidRDefault="00733F67" w:rsidP="00733F67">
      <w:pPr>
        <w:pStyle w:val="afffffffff6"/>
        <w:ind w:left="0"/>
      </w:pPr>
      <w:r>
        <w:rPr>
          <w:rFonts w:hint="eastAsia"/>
        </w:rPr>
        <w:t>一式三联条形码,依次粘贴在标本登记表、</w:t>
      </w:r>
      <w:r w:rsidR="00EB01E7">
        <w:rPr>
          <w:rFonts w:hint="eastAsia"/>
        </w:rPr>
        <w:t>血片</w:t>
      </w:r>
      <w:r>
        <w:rPr>
          <w:rFonts w:hint="eastAsia"/>
        </w:rPr>
        <w:t>，做到一一对应。</w:t>
      </w:r>
    </w:p>
    <w:p w14:paraId="2A175DBC" w14:textId="25DB773C" w:rsidR="00733F67" w:rsidRDefault="00733F67" w:rsidP="00733F67">
      <w:pPr>
        <w:pStyle w:val="afffffffff6"/>
        <w:ind w:left="0"/>
      </w:pPr>
      <w:r>
        <w:rPr>
          <w:rFonts w:hint="eastAsia"/>
        </w:rPr>
        <w:t>条形码不能覆盖原始申请单上的内容、条形码应竖贴在</w:t>
      </w:r>
      <w:r w:rsidR="00EB01E7">
        <w:rPr>
          <w:rFonts w:hint="eastAsia"/>
        </w:rPr>
        <w:t>血片</w:t>
      </w:r>
      <w:r>
        <w:rPr>
          <w:rFonts w:hint="eastAsia"/>
        </w:rPr>
        <w:t>上。</w:t>
      </w:r>
    </w:p>
    <w:p w14:paraId="5D73BDC0" w14:textId="77777777" w:rsidR="00733F67" w:rsidRDefault="00733F67" w:rsidP="00733F67">
      <w:pPr>
        <w:pStyle w:val="afffffffff6"/>
        <w:ind w:left="0"/>
      </w:pPr>
      <w:r>
        <w:rPr>
          <w:rFonts w:hint="eastAsia"/>
        </w:rPr>
        <w:t>同一患者有两个或以上标本，拟成两个标本操作</w:t>
      </w:r>
    </w:p>
    <w:p w14:paraId="3C436164" w14:textId="77777777" w:rsidR="00733F67" w:rsidRDefault="00733F67" w:rsidP="00733F67">
      <w:pPr>
        <w:pStyle w:val="afff"/>
        <w:spacing w:before="156" w:after="156"/>
      </w:pPr>
      <w:r>
        <w:rPr>
          <w:rFonts w:hint="eastAsia"/>
        </w:rPr>
        <w:t>信息复核签字</w:t>
      </w:r>
    </w:p>
    <w:p w14:paraId="7FFC0FB8" w14:textId="70957921" w:rsidR="00733F67" w:rsidRDefault="00733F67" w:rsidP="00733F67">
      <w:pPr>
        <w:pStyle w:val="afffffffff6"/>
        <w:ind w:left="0"/>
      </w:pPr>
      <w:r>
        <w:rPr>
          <w:rFonts w:hint="eastAsia"/>
        </w:rPr>
        <w:t>操作完成后，再次核对标本登记表、</w:t>
      </w:r>
      <w:r w:rsidR="00EB01E7">
        <w:rPr>
          <w:rFonts w:hint="eastAsia"/>
        </w:rPr>
        <w:t>血片</w:t>
      </w:r>
      <w:r>
        <w:rPr>
          <w:rFonts w:hint="eastAsia"/>
        </w:rPr>
        <w:t>两者是否一致。</w:t>
      </w:r>
    </w:p>
    <w:p w14:paraId="03F3F03F" w14:textId="7EBEC9CC" w:rsidR="00733F67" w:rsidRDefault="00EB01E7" w:rsidP="00733F67">
      <w:pPr>
        <w:pStyle w:val="afffffffff6"/>
        <w:ind w:left="0"/>
        <w:rPr>
          <w:color w:val="FF0000"/>
        </w:rPr>
      </w:pPr>
      <w:r>
        <w:rPr>
          <w:rFonts w:hint="eastAsia"/>
        </w:rPr>
        <w:t>血片</w:t>
      </w:r>
      <w:r w:rsidR="00733F67">
        <w:rPr>
          <w:rFonts w:hint="eastAsia"/>
        </w:rPr>
        <w:t>全部处理完毕后，接收人员应在登记簿进行签字，将原始申请单、签收单交于医疗机构科室审核后签字确认。</w:t>
      </w:r>
    </w:p>
    <w:p w14:paraId="7DCDCA1C" w14:textId="68FAFE68" w:rsidR="00733F67" w:rsidRDefault="00733F67" w:rsidP="00733F67">
      <w:pPr>
        <w:pStyle w:val="affe"/>
        <w:spacing w:before="156" w:after="156"/>
        <w:ind w:left="0"/>
      </w:pPr>
      <w:r>
        <w:rPr>
          <w:rFonts w:hint="eastAsia"/>
        </w:rPr>
        <w:t xml:space="preserve"> </w:t>
      </w:r>
      <w:r>
        <w:t xml:space="preserve"> </w:t>
      </w:r>
      <w:r w:rsidR="00EB01E7">
        <w:rPr>
          <w:rFonts w:hint="eastAsia"/>
        </w:rPr>
        <w:t>血片</w:t>
      </w:r>
      <w:r>
        <w:rPr>
          <w:rFonts w:hint="eastAsia"/>
        </w:rPr>
        <w:t>装袋</w:t>
      </w:r>
    </w:p>
    <w:p w14:paraId="5ACF8ED4" w14:textId="77777777" w:rsidR="00733F67" w:rsidRDefault="00733F67" w:rsidP="00733F67">
      <w:pPr>
        <w:pStyle w:val="afffff8"/>
        <w:ind w:firstLine="420"/>
      </w:pPr>
      <w:r>
        <w:rPr>
          <w:rFonts w:hint="eastAsia"/>
        </w:rPr>
        <w:t>全部核收完成后，将标本进行装袋处理，并核对标本总数，同时排出标本袋中空气后进行封口，以便存放。</w:t>
      </w:r>
    </w:p>
    <w:p w14:paraId="15F4CC64" w14:textId="77777777" w:rsidR="00CB6225" w:rsidRDefault="00602E1F">
      <w:pPr>
        <w:pStyle w:val="affd"/>
        <w:spacing w:before="156" w:after="156"/>
      </w:pPr>
      <w:r>
        <w:rPr>
          <w:rFonts w:hint="eastAsia"/>
        </w:rPr>
        <w:t>血</w:t>
      </w:r>
      <w:proofErr w:type="gramStart"/>
      <w:r>
        <w:rPr>
          <w:rFonts w:hint="eastAsia"/>
        </w:rPr>
        <w:t>片运输</w:t>
      </w:r>
      <w:proofErr w:type="gramEnd"/>
      <w:r>
        <w:rPr>
          <w:rFonts w:hint="eastAsia"/>
        </w:rPr>
        <w:t>传递</w:t>
      </w:r>
    </w:p>
    <w:p w14:paraId="6B51C4FC" w14:textId="77777777" w:rsidR="00CB6225" w:rsidRDefault="00602E1F">
      <w:pPr>
        <w:pStyle w:val="afffff8"/>
        <w:ind w:firstLine="420"/>
      </w:pPr>
      <w:r>
        <w:rPr>
          <w:rFonts w:hint="eastAsia"/>
        </w:rPr>
        <w:t>滤纸干血片可常温运送，应在采集后及时递送，最迟不宜超过5个工作日。</w:t>
      </w:r>
    </w:p>
    <w:p w14:paraId="3AFEDB47" w14:textId="21F3FD89" w:rsidR="00CB6225" w:rsidRDefault="00602E1F">
      <w:pPr>
        <w:pStyle w:val="affd"/>
        <w:spacing w:before="156" w:after="156"/>
      </w:pPr>
      <w:r>
        <w:rPr>
          <w:rFonts w:hint="eastAsia"/>
        </w:rPr>
        <w:t>标本</w:t>
      </w:r>
      <w:r w:rsidR="00733F67">
        <w:rPr>
          <w:rFonts w:hint="eastAsia"/>
        </w:rPr>
        <w:t>交接和再次核对</w:t>
      </w:r>
    </w:p>
    <w:p w14:paraId="5E2F03A4" w14:textId="6774E225" w:rsidR="00CB6225" w:rsidRDefault="00602E1F">
      <w:pPr>
        <w:pStyle w:val="afffffffff4"/>
        <w:rPr>
          <w:rFonts w:hAnsi="黑体"/>
        </w:rPr>
      </w:pPr>
      <w:r>
        <w:t>新生儿疾病筛查实验室收到筛查</w:t>
      </w:r>
      <w:r w:rsidR="00EB01E7">
        <w:rPr>
          <w:rFonts w:hint="eastAsia"/>
        </w:rPr>
        <w:t>血片</w:t>
      </w:r>
      <w:r>
        <w:t>之后，应有专人负责验收标本。</w:t>
      </w:r>
    </w:p>
    <w:p w14:paraId="4CAB840B" w14:textId="34E799B6" w:rsidR="00CB6225" w:rsidRDefault="00EB01E7">
      <w:pPr>
        <w:pStyle w:val="afffffffff4"/>
        <w:rPr>
          <w:rFonts w:hAnsi="黑体"/>
        </w:rPr>
      </w:pPr>
      <w:r>
        <w:rPr>
          <w:rFonts w:hAnsi="宋体" w:hint="eastAsia"/>
        </w:rPr>
        <w:t>血片</w:t>
      </w:r>
      <w:r w:rsidR="00602E1F">
        <w:rPr>
          <w:rFonts w:hAnsi="宋体" w:hint="eastAsia"/>
        </w:rPr>
        <w:t>质量应满足6.</w:t>
      </w:r>
      <w:r w:rsidR="00D3786A">
        <w:rPr>
          <w:rFonts w:hAnsi="宋体"/>
        </w:rPr>
        <w:t>3</w:t>
      </w:r>
      <w:r w:rsidR="00602E1F">
        <w:rPr>
          <w:rFonts w:hAnsi="宋体" w:hint="eastAsia"/>
        </w:rPr>
        <w:t>.</w:t>
      </w:r>
      <w:r w:rsidR="00D3786A">
        <w:rPr>
          <w:rFonts w:hAnsi="宋体"/>
        </w:rPr>
        <w:t>1</w:t>
      </w:r>
      <w:r w:rsidR="00D3786A">
        <w:rPr>
          <w:rFonts w:hAnsi="宋体" w:hint="eastAsia"/>
        </w:rPr>
        <w:t>.</w:t>
      </w:r>
      <w:r w:rsidR="00D3786A">
        <w:rPr>
          <w:rFonts w:hAnsi="宋体"/>
        </w:rPr>
        <w:t>2</w:t>
      </w:r>
      <w:r w:rsidR="00D3786A">
        <w:rPr>
          <w:rFonts w:hAnsi="宋体" w:hint="eastAsia"/>
        </w:rPr>
        <w:t>.</w:t>
      </w:r>
      <w:r w:rsidR="00D3786A">
        <w:rPr>
          <w:rFonts w:hAnsi="宋体"/>
        </w:rPr>
        <w:t>1</w:t>
      </w:r>
      <w:r w:rsidR="00602E1F">
        <w:rPr>
          <w:rFonts w:hAnsi="宋体" w:hint="eastAsia"/>
        </w:rPr>
        <w:t>的要求，</w:t>
      </w:r>
    </w:p>
    <w:p w14:paraId="64B7726E" w14:textId="77777777" w:rsidR="00CB6225" w:rsidRDefault="00602E1F">
      <w:pPr>
        <w:pStyle w:val="afffffffff4"/>
      </w:pPr>
      <w:r>
        <w:t>有下列情形之一的应视为不合格血片：</w:t>
      </w:r>
    </w:p>
    <w:p w14:paraId="6CADD8AC" w14:textId="77777777" w:rsidR="00CB6225" w:rsidRDefault="00602E1F">
      <w:pPr>
        <w:pStyle w:val="af5"/>
        <w:numPr>
          <w:ilvl w:val="0"/>
          <w:numId w:val="33"/>
        </w:numPr>
      </w:pPr>
      <w:r>
        <w:t>滤纸两面未完全渗透；</w:t>
      </w:r>
    </w:p>
    <w:p w14:paraId="645E4235" w14:textId="77777777" w:rsidR="00CB6225" w:rsidRDefault="00602E1F">
      <w:pPr>
        <w:pStyle w:val="af5"/>
        <w:numPr>
          <w:ilvl w:val="0"/>
          <w:numId w:val="33"/>
        </w:numPr>
      </w:pPr>
      <w:r>
        <w:t>每个血斑小于规定的直径，甚至小于实验室检测所需的血斑直径；</w:t>
      </w:r>
    </w:p>
    <w:p w14:paraId="0F1ED1AF" w14:textId="77777777" w:rsidR="00CB6225" w:rsidRDefault="00602E1F">
      <w:pPr>
        <w:pStyle w:val="af5"/>
        <w:numPr>
          <w:ilvl w:val="0"/>
          <w:numId w:val="33"/>
        </w:numPr>
      </w:pPr>
      <w:r>
        <w:t>分别在滤纸两面采血或在一面重复采血；</w:t>
      </w:r>
    </w:p>
    <w:p w14:paraId="2C5EE5AA" w14:textId="77777777" w:rsidR="00CB6225" w:rsidRDefault="00602E1F">
      <w:pPr>
        <w:pStyle w:val="af5"/>
        <w:numPr>
          <w:ilvl w:val="0"/>
          <w:numId w:val="33"/>
        </w:numPr>
      </w:pPr>
      <w:r>
        <w:t>血斑上血液不均匀或有凝固；</w:t>
      </w:r>
    </w:p>
    <w:p w14:paraId="4F9D8259" w14:textId="77777777" w:rsidR="00CB6225" w:rsidRDefault="00602E1F">
      <w:pPr>
        <w:pStyle w:val="af5"/>
        <w:numPr>
          <w:ilvl w:val="0"/>
          <w:numId w:val="33"/>
        </w:numPr>
      </w:pPr>
      <w:r>
        <w:t>标本被磨损或损坏；</w:t>
      </w:r>
    </w:p>
    <w:p w14:paraId="689E7722" w14:textId="77777777" w:rsidR="00CB6225" w:rsidRDefault="00602E1F">
      <w:pPr>
        <w:pStyle w:val="af5"/>
        <w:numPr>
          <w:ilvl w:val="0"/>
          <w:numId w:val="33"/>
        </w:numPr>
      </w:pPr>
      <w:r>
        <w:t>标本被血清、尿、消毒剂或其他液体污染的血片；</w:t>
      </w:r>
    </w:p>
    <w:p w14:paraId="224D3549" w14:textId="77777777" w:rsidR="00CB6225" w:rsidRDefault="00602E1F">
      <w:pPr>
        <w:pStyle w:val="af5"/>
        <w:numPr>
          <w:ilvl w:val="0"/>
          <w:numId w:val="33"/>
        </w:numPr>
      </w:pPr>
      <w:r>
        <w:t>血斑表面有渗血环；</w:t>
      </w:r>
    </w:p>
    <w:p w14:paraId="0701F482" w14:textId="77777777" w:rsidR="00CB6225" w:rsidRDefault="00602E1F">
      <w:pPr>
        <w:pStyle w:val="af5"/>
        <w:numPr>
          <w:ilvl w:val="0"/>
          <w:numId w:val="33"/>
        </w:numPr>
      </w:pPr>
      <w:r>
        <w:t>标本未干即递送，即</w:t>
      </w:r>
      <w:proofErr w:type="gramStart"/>
      <w:r>
        <w:t>血斑呈</w:t>
      </w:r>
      <w:proofErr w:type="gramEnd"/>
      <w:r>
        <w:t>鲜红色；</w:t>
      </w:r>
    </w:p>
    <w:p w14:paraId="710DE189" w14:textId="77777777" w:rsidR="00CB6225" w:rsidRDefault="00602E1F">
      <w:pPr>
        <w:pStyle w:val="af5"/>
        <w:numPr>
          <w:ilvl w:val="0"/>
          <w:numId w:val="33"/>
        </w:numPr>
      </w:pPr>
      <w:r>
        <w:t>实验中血斑洗脱不下或洗脱不全；</w:t>
      </w:r>
    </w:p>
    <w:p w14:paraId="3C923B75" w14:textId="77777777" w:rsidR="00CB6225" w:rsidRDefault="00602E1F">
      <w:pPr>
        <w:pStyle w:val="af5"/>
        <w:numPr>
          <w:ilvl w:val="0"/>
          <w:numId w:val="33"/>
        </w:numPr>
      </w:pPr>
      <w:r>
        <w:t>采血时间过早或蛋白质未负荷即采血；</w:t>
      </w:r>
    </w:p>
    <w:p w14:paraId="50FFC68D" w14:textId="77777777" w:rsidR="00CB6225" w:rsidRDefault="00602E1F">
      <w:pPr>
        <w:pStyle w:val="af5"/>
        <w:numPr>
          <w:ilvl w:val="0"/>
          <w:numId w:val="33"/>
        </w:numPr>
        <w:rPr>
          <w:sz w:val="24"/>
          <w:szCs w:val="24"/>
        </w:rPr>
      </w:pPr>
      <w:r>
        <w:t>新生儿关键信息缺失。</w:t>
      </w:r>
    </w:p>
    <w:p w14:paraId="7F710143" w14:textId="5E06628D" w:rsidR="00CB6225" w:rsidRDefault="00602E1F">
      <w:pPr>
        <w:pStyle w:val="afffffffff4"/>
      </w:pPr>
      <w:r>
        <w:t>对</w:t>
      </w:r>
      <w:r>
        <w:rPr>
          <w:rFonts w:hint="eastAsia"/>
        </w:rPr>
        <w:t>不合格</w:t>
      </w:r>
      <w:r>
        <w:t>的</w:t>
      </w:r>
      <w:r w:rsidR="00EB01E7">
        <w:rPr>
          <w:rFonts w:hint="eastAsia"/>
        </w:rPr>
        <w:t>血片</w:t>
      </w:r>
      <w:r>
        <w:rPr>
          <w:rFonts w:hint="eastAsia"/>
        </w:rPr>
        <w:t>，检测机构</w:t>
      </w:r>
      <w:r>
        <w:t>应立即通知采血单位重新采血，或直接通知新生儿家长重新采血</w:t>
      </w:r>
      <w:r>
        <w:rPr>
          <w:rFonts w:hint="eastAsia"/>
        </w:rPr>
        <w:t>，并做好记录注明原因及日期，</w:t>
      </w:r>
      <w:r>
        <w:t>直至取得合格</w:t>
      </w:r>
      <w:r w:rsidR="00EB01E7">
        <w:rPr>
          <w:rFonts w:hint="eastAsia"/>
        </w:rPr>
        <w:t>血片</w:t>
      </w:r>
      <w:r>
        <w:t>。</w:t>
      </w:r>
    </w:p>
    <w:p w14:paraId="2D4A52B7" w14:textId="520B7DA5" w:rsidR="00CB6225" w:rsidRDefault="00EB01E7">
      <w:pPr>
        <w:pStyle w:val="affd"/>
        <w:spacing w:before="156" w:after="156"/>
      </w:pPr>
      <w:r>
        <w:rPr>
          <w:rFonts w:hint="eastAsia"/>
        </w:rPr>
        <w:t>血片</w:t>
      </w:r>
      <w:r w:rsidR="00D3786A">
        <w:rPr>
          <w:rFonts w:hint="eastAsia"/>
        </w:rPr>
        <w:t>流转</w:t>
      </w:r>
    </w:p>
    <w:p w14:paraId="23E762DE" w14:textId="77777777" w:rsidR="00D3786A" w:rsidRDefault="00D3786A" w:rsidP="00D3786A">
      <w:pPr>
        <w:pStyle w:val="affe"/>
        <w:spacing w:before="156" w:after="156"/>
        <w:ind w:left="0"/>
      </w:pPr>
      <w:r>
        <w:rPr>
          <w:rFonts w:hint="eastAsia"/>
        </w:rPr>
        <w:t>信息录入</w:t>
      </w:r>
    </w:p>
    <w:p w14:paraId="7EC8B650" w14:textId="77777777" w:rsidR="00D3786A" w:rsidRDefault="00D3786A" w:rsidP="00D3786A">
      <w:pPr>
        <w:pStyle w:val="afffff8"/>
        <w:ind w:firstLine="420"/>
      </w:pPr>
      <w:r>
        <w:rPr>
          <w:rFonts w:hint="eastAsia"/>
        </w:rPr>
        <w:t>实验室标准接收人员应将条形码和检验项目录入信息系统，在此过程中应填写《检验登记表》。</w:t>
      </w:r>
    </w:p>
    <w:p w14:paraId="65DD1418" w14:textId="31DB6A4D" w:rsidR="00D3786A" w:rsidRDefault="00EB01E7" w:rsidP="00D3786A">
      <w:pPr>
        <w:pStyle w:val="affe"/>
        <w:spacing w:before="156" w:after="156"/>
      </w:pPr>
      <w:r>
        <w:rPr>
          <w:rFonts w:hint="eastAsia"/>
        </w:rPr>
        <w:t>血片</w:t>
      </w:r>
      <w:r w:rsidR="00D3786A">
        <w:rPr>
          <w:rFonts w:hint="eastAsia"/>
        </w:rPr>
        <w:t>编号、贮存与分发</w:t>
      </w:r>
    </w:p>
    <w:p w14:paraId="40A1C0B4" w14:textId="126EC825" w:rsidR="00D3786A" w:rsidRDefault="0056603C" w:rsidP="00D3786A">
      <w:pPr>
        <w:pStyle w:val="afffffffff3"/>
      </w:pPr>
      <w:r>
        <w:rPr>
          <w:rFonts w:hint="eastAsia"/>
        </w:rPr>
        <w:lastRenderedPageBreak/>
        <w:t>检测机构</w:t>
      </w:r>
      <w:r w:rsidR="00D3786A">
        <w:rPr>
          <w:rFonts w:hint="eastAsia"/>
        </w:rPr>
        <w:t>应制定标本编号规程则，标本编号规则应满足每个标本具备唯一编号。</w:t>
      </w:r>
    </w:p>
    <w:p w14:paraId="1753F533" w14:textId="1ECE9BF3" w:rsidR="00CB6225" w:rsidRDefault="00602E1F" w:rsidP="00D3786A">
      <w:pPr>
        <w:pStyle w:val="afffffffff3"/>
        <w:rPr>
          <w:rFonts w:ascii="Times New Roman"/>
          <w:kern w:val="2"/>
          <w:szCs w:val="21"/>
        </w:rPr>
      </w:pPr>
      <w:r>
        <w:rPr>
          <w:rFonts w:hAnsi="宋体" w:hint="eastAsia"/>
        </w:rPr>
        <w:t>实验室检验人员</w:t>
      </w:r>
      <w:r>
        <w:rPr>
          <w:rFonts w:hint="eastAsia"/>
        </w:rPr>
        <w:t>到标本室领取</w:t>
      </w:r>
      <w:r w:rsidR="003D659B">
        <w:rPr>
          <w:rFonts w:hint="eastAsia"/>
        </w:rPr>
        <w:t>滤纸血片</w:t>
      </w:r>
      <w:r>
        <w:rPr>
          <w:rFonts w:hint="eastAsia"/>
        </w:rPr>
        <w:t>，核对标本数量并按规定填写《标本交接领取登记表》，以确保标本接收数量与发单数量正确无误</w:t>
      </w:r>
      <w:r>
        <w:rPr>
          <w:rFonts w:ascii="Times New Roman" w:hint="eastAsia"/>
          <w:kern w:val="2"/>
          <w:szCs w:val="21"/>
        </w:rPr>
        <w:t>。</w:t>
      </w:r>
    </w:p>
    <w:p w14:paraId="77418554" w14:textId="3BD13A99" w:rsidR="003D659B" w:rsidRDefault="00EB01E7" w:rsidP="003D659B">
      <w:pPr>
        <w:pStyle w:val="affe"/>
        <w:spacing w:before="156" w:after="156"/>
      </w:pPr>
      <w:r>
        <w:rPr>
          <w:rFonts w:hint="eastAsia"/>
        </w:rPr>
        <w:t>血片</w:t>
      </w:r>
      <w:r w:rsidR="003D659B">
        <w:rPr>
          <w:rFonts w:hint="eastAsia"/>
        </w:rPr>
        <w:t>领取</w:t>
      </w:r>
    </w:p>
    <w:p w14:paraId="0E7E2AD7" w14:textId="30279C71" w:rsidR="00CB6225" w:rsidRDefault="00602E1F" w:rsidP="003D659B">
      <w:pPr>
        <w:pStyle w:val="afffffffff3"/>
      </w:pPr>
      <w:r>
        <w:rPr>
          <w:rFonts w:hint="eastAsia"/>
        </w:rPr>
        <w:t>领取</w:t>
      </w:r>
      <w:r w:rsidR="00EB01E7">
        <w:rPr>
          <w:rFonts w:hint="eastAsia"/>
        </w:rPr>
        <w:t>血片</w:t>
      </w:r>
      <w:r>
        <w:rPr>
          <w:rFonts w:hint="eastAsia"/>
        </w:rPr>
        <w:t>后，</w:t>
      </w:r>
      <w:r>
        <w:rPr>
          <w:rFonts w:hAnsi="宋体" w:hint="eastAsia"/>
        </w:rPr>
        <w:t>实验室检验人员</w:t>
      </w:r>
      <w:r>
        <w:rPr>
          <w:rFonts w:hint="eastAsia"/>
        </w:rPr>
        <w:t>应扫描条形码，登记标本信息，做到一一对应，不能遗漏。</w:t>
      </w:r>
    </w:p>
    <w:p w14:paraId="193E33CE" w14:textId="3B71208B" w:rsidR="00CB6225" w:rsidRDefault="00602E1F" w:rsidP="003D659B">
      <w:pPr>
        <w:pStyle w:val="afffffffff3"/>
      </w:pPr>
      <w:r>
        <w:rPr>
          <w:rFonts w:hint="eastAsia"/>
        </w:rPr>
        <w:t>同一患者有两个或以上</w:t>
      </w:r>
      <w:r w:rsidR="00EB01E7">
        <w:rPr>
          <w:rFonts w:hint="eastAsia"/>
        </w:rPr>
        <w:t>血片</w:t>
      </w:r>
      <w:r>
        <w:rPr>
          <w:rFonts w:hint="eastAsia"/>
        </w:rPr>
        <w:t>，拟成两个标本操作。</w:t>
      </w:r>
    </w:p>
    <w:p w14:paraId="0C472D9F" w14:textId="78ABE7E6" w:rsidR="003D659B" w:rsidRPr="00490832" w:rsidRDefault="00EB01E7" w:rsidP="003D659B">
      <w:pPr>
        <w:pStyle w:val="affe"/>
        <w:spacing w:before="156" w:after="156"/>
      </w:pPr>
      <w:r>
        <w:rPr>
          <w:rFonts w:hint="eastAsia"/>
        </w:rPr>
        <w:t>血片</w:t>
      </w:r>
      <w:r w:rsidR="003D659B">
        <w:rPr>
          <w:rFonts w:hint="eastAsia"/>
        </w:rPr>
        <w:t>保护</w:t>
      </w:r>
    </w:p>
    <w:p w14:paraId="21ADE748" w14:textId="1DD19B7D" w:rsidR="003D659B" w:rsidRDefault="00EB01E7" w:rsidP="003D659B">
      <w:pPr>
        <w:pStyle w:val="afffffffff3"/>
      </w:pPr>
      <w:r>
        <w:rPr>
          <w:rFonts w:hint="eastAsia"/>
        </w:rPr>
        <w:t>血片</w:t>
      </w:r>
      <w:r w:rsidR="003D659B">
        <w:rPr>
          <w:rFonts w:hint="eastAsia"/>
        </w:rPr>
        <w:t>按工作程序流转，在制备、测试、传递过程中，试验检验人员应严格遵守有关标本使用要求，避免受到</w:t>
      </w:r>
      <w:proofErr w:type="gramStart"/>
      <w:r w:rsidR="003D659B">
        <w:rPr>
          <w:rFonts w:hint="eastAsia"/>
        </w:rPr>
        <w:t>非试验</w:t>
      </w:r>
      <w:proofErr w:type="gramEnd"/>
      <w:r w:rsidR="003D659B">
        <w:rPr>
          <w:rFonts w:hint="eastAsia"/>
        </w:rPr>
        <w:t>检验性破坏，并防止丢失。</w:t>
      </w:r>
    </w:p>
    <w:p w14:paraId="04A83D63" w14:textId="138D7EBC" w:rsidR="003D659B" w:rsidRDefault="00EB01E7" w:rsidP="003D659B">
      <w:pPr>
        <w:pStyle w:val="afffffffff3"/>
      </w:pPr>
      <w:r>
        <w:rPr>
          <w:rFonts w:hint="eastAsia"/>
        </w:rPr>
        <w:t>血片</w:t>
      </w:r>
      <w:r w:rsidR="003D659B">
        <w:rPr>
          <w:rFonts w:hint="eastAsia"/>
        </w:rPr>
        <w:t>如遇到人为破坏或丢失，试验检验人员应在原始记录中说明，并追究责任，必要时应立即与客户联系。</w:t>
      </w:r>
    </w:p>
    <w:p w14:paraId="02561412" w14:textId="5A6EBE6F" w:rsidR="00CB6225" w:rsidRDefault="00EB01E7">
      <w:pPr>
        <w:pStyle w:val="affd"/>
        <w:spacing w:before="156" w:after="156"/>
      </w:pPr>
      <w:r>
        <w:rPr>
          <w:rFonts w:hint="eastAsia"/>
        </w:rPr>
        <w:t>血片</w:t>
      </w:r>
      <w:r w:rsidR="00602E1F">
        <w:rPr>
          <w:rFonts w:hint="eastAsia"/>
        </w:rPr>
        <w:t>检验</w:t>
      </w:r>
    </w:p>
    <w:p w14:paraId="5BB462F8" w14:textId="2C520889" w:rsidR="00CB6225" w:rsidRDefault="00602E1F" w:rsidP="00D6350A">
      <w:pPr>
        <w:pStyle w:val="afffffffff4"/>
        <w:rPr>
          <w:rFonts w:ascii="Times New Roman"/>
          <w:szCs w:val="21"/>
        </w:rPr>
      </w:pPr>
      <w:r>
        <w:rPr>
          <w:rFonts w:hAnsi="宋体" w:hint="eastAsia"/>
        </w:rPr>
        <w:t>实验室检验人员</w:t>
      </w:r>
      <w:r>
        <w:rPr>
          <w:rFonts w:hint="eastAsia"/>
        </w:rPr>
        <w:t>在</w:t>
      </w:r>
      <w:r w:rsidR="008348FF">
        <w:rPr>
          <w:rFonts w:hint="eastAsia"/>
        </w:rPr>
        <w:t>血片</w:t>
      </w:r>
      <w:r>
        <w:rPr>
          <w:rFonts w:hint="eastAsia"/>
        </w:rPr>
        <w:t>检验时严格执行各检验项目标准操作规程。</w:t>
      </w:r>
    </w:p>
    <w:p w14:paraId="0D598973" w14:textId="77777777" w:rsidR="00780D8F" w:rsidRDefault="00780D8F" w:rsidP="00D6350A">
      <w:pPr>
        <w:pStyle w:val="afffffffff4"/>
      </w:pPr>
      <w:r>
        <w:rPr>
          <w:rFonts w:hint="eastAsia"/>
        </w:rPr>
        <w:t>当需要提供现场检测和远程检测时，应保留全过程的记录，包括但不限于视频、音频、纸质记录或其组合。</w:t>
      </w:r>
    </w:p>
    <w:p w14:paraId="3882D50D" w14:textId="78B3D430" w:rsidR="00CB6225" w:rsidRDefault="00780D8F" w:rsidP="00D6350A">
      <w:pPr>
        <w:pStyle w:val="afffffffff4"/>
      </w:pPr>
      <w:r>
        <w:rPr>
          <w:rFonts w:hint="eastAsia"/>
        </w:rPr>
        <w:t>应建立应急检测通道，保证随到随检、实时汇报检测情况，并积极配合客，户做好后续处理工作。</w:t>
      </w:r>
    </w:p>
    <w:p w14:paraId="1F68B6E2" w14:textId="77777777" w:rsidR="00CB6225" w:rsidRDefault="00602E1F" w:rsidP="00D6350A">
      <w:pPr>
        <w:pStyle w:val="afffffffff4"/>
      </w:pPr>
      <w:r>
        <w:rPr>
          <w:rFonts w:hint="eastAsia"/>
        </w:rPr>
        <w:t>在试验检测过程中，试验检测人员对试验检测数据、结果评定及出现的问题要在原始记录上详细记载，同时签证。原始记录如有更改，更改处</w:t>
      </w:r>
      <w:r>
        <w:t>应</w:t>
      </w:r>
      <w:r>
        <w:rPr>
          <w:rFonts w:hint="eastAsia"/>
        </w:rPr>
        <w:t>加盖更改者名章。</w:t>
      </w:r>
    </w:p>
    <w:p w14:paraId="0F3CB11E" w14:textId="77777777" w:rsidR="00CB6225" w:rsidRDefault="00602E1F" w:rsidP="00D6350A">
      <w:pPr>
        <w:pStyle w:val="afffffffff4"/>
      </w:pPr>
      <w:r>
        <w:rPr>
          <w:rFonts w:hint="eastAsia"/>
        </w:rPr>
        <w:t>若原始记录和有关数据处理在审核报告时发现其差错，</w:t>
      </w:r>
      <w:r>
        <w:t>应</w:t>
      </w:r>
      <w:r>
        <w:rPr>
          <w:rFonts w:hint="eastAsia"/>
        </w:rPr>
        <w:t>进行复检。</w:t>
      </w:r>
    </w:p>
    <w:p w14:paraId="2E694FE7" w14:textId="3161AE63" w:rsidR="003D659B" w:rsidRDefault="00602E1F" w:rsidP="00D04F58">
      <w:pPr>
        <w:pStyle w:val="afffffffff4"/>
      </w:pPr>
      <w:r w:rsidRPr="003D659B">
        <w:rPr>
          <w:shd w:val="clear" w:color="auto" w:fill="FFFFFF"/>
        </w:rPr>
        <w:t>对于2次</w:t>
      </w:r>
      <w:r w:rsidRPr="003D659B">
        <w:rPr>
          <w:rFonts w:hint="eastAsia"/>
          <w:shd w:val="clear" w:color="auto" w:fill="FFFFFF"/>
        </w:rPr>
        <w:t>检验</w:t>
      </w:r>
      <w:r w:rsidRPr="003D659B">
        <w:rPr>
          <w:shd w:val="clear" w:color="auto" w:fill="FFFFFF"/>
        </w:rPr>
        <w:t>结果均大于</w:t>
      </w:r>
      <w:proofErr w:type="gramStart"/>
      <w:r w:rsidRPr="003D659B">
        <w:rPr>
          <w:shd w:val="clear" w:color="auto" w:fill="FFFFFF"/>
        </w:rPr>
        <w:t>阳性切值的</w:t>
      </w:r>
      <w:proofErr w:type="gramEnd"/>
      <w:r w:rsidRPr="003D659B">
        <w:rPr>
          <w:rFonts w:hint="eastAsia"/>
          <w:shd w:val="clear" w:color="auto" w:fill="FFFFFF"/>
        </w:rPr>
        <w:t>血片滤纸</w:t>
      </w:r>
      <w:r w:rsidRPr="003D659B">
        <w:rPr>
          <w:shd w:val="clear" w:color="auto" w:fill="FFFFFF"/>
        </w:rPr>
        <w:t>，</w:t>
      </w:r>
      <w:r w:rsidRPr="003D659B">
        <w:rPr>
          <w:rFonts w:hint="eastAsia"/>
          <w:shd w:val="clear" w:color="auto" w:fill="FFFFFF"/>
        </w:rPr>
        <w:t>应及时联系医疗机构</w:t>
      </w:r>
      <w:r w:rsidRPr="003D659B">
        <w:rPr>
          <w:shd w:val="clear" w:color="auto" w:fill="FFFFFF"/>
        </w:rPr>
        <w:t>追踪确诊</w:t>
      </w:r>
      <w:r w:rsidRPr="003D659B">
        <w:rPr>
          <w:rFonts w:hint="eastAsia"/>
          <w:shd w:val="clear" w:color="auto" w:fill="FFFFFF"/>
        </w:rPr>
        <w:t>，判定新生儿是否患有高苯丙氨酸血症、</w:t>
      </w:r>
      <w:r w:rsidRPr="003D659B">
        <w:rPr>
          <w:rFonts w:ascii="Arial" w:hAnsi="Arial" w:cs="Arial"/>
          <w:color w:val="333333"/>
          <w:szCs w:val="21"/>
          <w:shd w:val="clear" w:color="auto" w:fill="FFFFFF"/>
        </w:rPr>
        <w:t>先天性甲状腺功能减低症、</w:t>
      </w:r>
      <w:r w:rsidRPr="003D659B">
        <w:rPr>
          <w:rFonts w:ascii="Arial" w:hAnsi="Arial" w:cs="Arial"/>
          <w:color w:val="333333"/>
          <w:szCs w:val="21"/>
          <w:shd w:val="clear" w:color="auto" w:fill="FFFFFF"/>
        </w:rPr>
        <w:t xml:space="preserve"> 3β-</w:t>
      </w:r>
      <w:r w:rsidRPr="003D659B">
        <w:rPr>
          <w:rFonts w:ascii="Arial" w:hAnsi="Arial" w:cs="Arial"/>
          <w:color w:val="333333"/>
          <w:szCs w:val="21"/>
          <w:shd w:val="clear" w:color="auto" w:fill="FFFFFF"/>
        </w:rPr>
        <w:t>羟类固醇脱氢酶缺乏症</w:t>
      </w:r>
      <w:r w:rsidRPr="003D659B">
        <w:rPr>
          <w:rFonts w:ascii="Arial" w:hAnsi="Arial" w:cs="Arial" w:hint="eastAsia"/>
          <w:color w:val="333333"/>
          <w:szCs w:val="21"/>
          <w:shd w:val="clear" w:color="auto" w:fill="FFFFFF"/>
        </w:rPr>
        <w:t>等遗传性疾病，</w:t>
      </w:r>
      <w:r>
        <w:rPr>
          <w:rFonts w:hint="eastAsia"/>
        </w:rPr>
        <w:t>并作相应记录</w:t>
      </w:r>
      <w:r w:rsidRPr="003D659B">
        <w:rPr>
          <w:shd w:val="clear" w:color="auto" w:fill="FFFFFF"/>
        </w:rPr>
        <w:t>。</w:t>
      </w:r>
    </w:p>
    <w:p w14:paraId="522A26D6" w14:textId="77777777" w:rsidR="00CB6225" w:rsidRDefault="00602E1F">
      <w:pPr>
        <w:pStyle w:val="affd"/>
        <w:spacing w:before="156" w:after="156"/>
      </w:pPr>
      <w:bookmarkStart w:id="46" w:name="_Hlk99370522"/>
      <w:r>
        <w:rPr>
          <w:rFonts w:hint="eastAsia"/>
        </w:rPr>
        <w:t>检测结果复核</w:t>
      </w:r>
      <w:bookmarkEnd w:id="46"/>
    </w:p>
    <w:p w14:paraId="3620B5A6" w14:textId="26989543" w:rsidR="00CB6225" w:rsidRDefault="00602E1F">
      <w:pPr>
        <w:pStyle w:val="afffffffff4"/>
        <w:ind w:left="0"/>
      </w:pPr>
      <w:bookmarkStart w:id="47" w:name="_Hlk99370569"/>
      <w:r>
        <w:rPr>
          <w:rFonts w:hint="eastAsia"/>
        </w:rPr>
        <w:t>仔细核对标本登记表和</w:t>
      </w:r>
      <w:r w:rsidR="008348FF">
        <w:rPr>
          <w:rFonts w:hint="eastAsia"/>
        </w:rPr>
        <w:t>血片</w:t>
      </w:r>
      <w:r>
        <w:rPr>
          <w:rFonts w:hint="eastAsia"/>
        </w:rPr>
        <w:t>测试结果无误后打印或上传报告单。</w:t>
      </w:r>
    </w:p>
    <w:p w14:paraId="74B13749" w14:textId="77777777" w:rsidR="00EB7CE6" w:rsidRDefault="00EB7CE6">
      <w:pPr>
        <w:pStyle w:val="afffffffff4"/>
        <w:ind w:left="0"/>
      </w:pPr>
      <w:bookmarkStart w:id="48" w:name="_Hlk99372539"/>
      <w:bookmarkEnd w:id="47"/>
      <w:r>
        <w:rPr>
          <w:rFonts w:hint="eastAsia"/>
        </w:rPr>
        <w:t>进行检测结果复核时应做好以下工作：</w:t>
      </w:r>
    </w:p>
    <w:bookmarkEnd w:id="48"/>
    <w:p w14:paraId="70F328EF" w14:textId="77777777" w:rsidR="00EB7CE6" w:rsidRDefault="00602E1F" w:rsidP="00EB7CE6">
      <w:pPr>
        <w:pStyle w:val="af5"/>
        <w:numPr>
          <w:ilvl w:val="0"/>
          <w:numId w:val="46"/>
        </w:numPr>
      </w:pPr>
      <w:r>
        <w:rPr>
          <w:rFonts w:hint="eastAsia"/>
        </w:rPr>
        <w:t>检查标本登记表与检测报告</w:t>
      </w:r>
      <w:r w:rsidR="008348FF">
        <w:rPr>
          <w:rFonts w:hint="eastAsia"/>
        </w:rPr>
        <w:t>单</w:t>
      </w:r>
      <w:r>
        <w:rPr>
          <w:rFonts w:hint="eastAsia"/>
        </w:rPr>
        <w:t>资料（姓名、性别、年龄、科室等）无错误；</w:t>
      </w:r>
    </w:p>
    <w:p w14:paraId="48E33117" w14:textId="77777777" w:rsidR="00EB7CE6" w:rsidRDefault="00602E1F" w:rsidP="00EB7CE6">
      <w:pPr>
        <w:pStyle w:val="af5"/>
      </w:pPr>
      <w:r>
        <w:rPr>
          <w:rFonts w:hint="eastAsia"/>
        </w:rPr>
        <w:t>检测报告单与标本登记表对照无项目漏检、错检；</w:t>
      </w:r>
    </w:p>
    <w:p w14:paraId="5F67D1A7" w14:textId="1ABD43AA" w:rsidR="00EB7CE6" w:rsidRDefault="00602E1F" w:rsidP="00EB7CE6">
      <w:pPr>
        <w:pStyle w:val="af5"/>
      </w:pPr>
      <w:r>
        <w:rPr>
          <w:rFonts w:hint="eastAsia"/>
        </w:rPr>
        <w:t>报告结果无与</w:t>
      </w:r>
      <w:proofErr w:type="gramStart"/>
      <w:r>
        <w:rPr>
          <w:rFonts w:hint="eastAsia"/>
        </w:rPr>
        <w:t>临床不</w:t>
      </w:r>
      <w:proofErr w:type="gramEnd"/>
      <w:r>
        <w:rPr>
          <w:rFonts w:hint="eastAsia"/>
        </w:rPr>
        <w:t>相符（如有应及时与临床或相关人员取得联系并能得到合理解释，在登记表中作相应记录）</w:t>
      </w:r>
      <w:r w:rsidR="00EB7CE6">
        <w:rPr>
          <w:rFonts w:hint="eastAsia"/>
        </w:rPr>
        <w:t>。</w:t>
      </w:r>
    </w:p>
    <w:p w14:paraId="515A938B" w14:textId="77777777" w:rsidR="00EB7CE6" w:rsidRPr="00E73C50" w:rsidRDefault="00EB7CE6" w:rsidP="00EB7CE6">
      <w:pPr>
        <w:pStyle w:val="af5"/>
        <w:numPr>
          <w:ilvl w:val="0"/>
          <w:numId w:val="0"/>
        </w:numPr>
        <w:ind w:left="425"/>
        <w:rPr>
          <w:szCs w:val="21"/>
        </w:rPr>
      </w:pPr>
      <w:r>
        <w:rPr>
          <w:rFonts w:hint="eastAsia"/>
        </w:rPr>
        <w:t>若无以上结果出现，审核者签名后批准报告单发布。</w:t>
      </w:r>
    </w:p>
    <w:p w14:paraId="4044FC8A" w14:textId="77777777" w:rsidR="00CB6225" w:rsidRDefault="00602E1F">
      <w:pPr>
        <w:pStyle w:val="affd"/>
        <w:spacing w:before="156" w:after="156"/>
      </w:pPr>
      <w:r>
        <w:rPr>
          <w:rFonts w:hint="eastAsia"/>
        </w:rPr>
        <w:t>出具报告单</w:t>
      </w:r>
    </w:p>
    <w:p w14:paraId="66961681" w14:textId="77777777" w:rsidR="00526D64" w:rsidRDefault="00526D64" w:rsidP="00526D64">
      <w:pPr>
        <w:pStyle w:val="afffffffff4"/>
        <w:ind w:left="0"/>
      </w:pPr>
      <w:r>
        <w:rPr>
          <w:rFonts w:hint="eastAsia"/>
        </w:rPr>
        <w:t>在双方约定的时间和方式下，可通过现场领取或送达、邮寄、信息平台等方式向客户交付检测报告和结果，并满足客户隐私和数据保密的要求。</w:t>
      </w:r>
    </w:p>
    <w:p w14:paraId="26EA3CBD" w14:textId="77777777" w:rsidR="00526D64" w:rsidRDefault="00526D64" w:rsidP="00526D64">
      <w:pPr>
        <w:pStyle w:val="afffffffff4"/>
        <w:ind w:left="0"/>
      </w:pPr>
      <w:r>
        <w:rPr>
          <w:rFonts w:hint="eastAsia"/>
        </w:rPr>
        <w:t>应通过帮办、导办等方式，引导客户通过信息化平台或网络系统等线</w:t>
      </w:r>
      <w:proofErr w:type="gramStart"/>
      <w:r>
        <w:rPr>
          <w:rFonts w:hint="eastAsia"/>
        </w:rPr>
        <w:t>上方式</w:t>
      </w:r>
      <w:proofErr w:type="gramEnd"/>
      <w:r>
        <w:rPr>
          <w:rFonts w:hint="eastAsia"/>
        </w:rPr>
        <w:t>自主查询、下载检验检测结果。</w:t>
      </w:r>
    </w:p>
    <w:p w14:paraId="319905D0" w14:textId="0328EB64" w:rsidR="00CB6225" w:rsidRDefault="00526D64" w:rsidP="00526D64">
      <w:pPr>
        <w:pStyle w:val="afffffffff4"/>
        <w:ind w:left="0"/>
      </w:pPr>
      <w:r>
        <w:rPr>
          <w:rFonts w:hint="eastAsia"/>
        </w:rPr>
        <w:t>应建立数据统计制度，按要求向主管部门报送统计数据。</w:t>
      </w:r>
    </w:p>
    <w:p w14:paraId="5680C192" w14:textId="314AD033" w:rsidR="00CB6225" w:rsidRDefault="00602E1F">
      <w:pPr>
        <w:pStyle w:val="afffffffff4"/>
        <w:ind w:left="0"/>
      </w:pPr>
      <w:r>
        <w:rPr>
          <w:rFonts w:hint="eastAsia"/>
        </w:rPr>
        <w:t>对已出具报告的有效性发生疑问时，应立即按联系方式通知被检方，如需重新采集</w:t>
      </w:r>
      <w:r w:rsidR="00EB7CE6">
        <w:rPr>
          <w:rFonts w:hint="eastAsia"/>
        </w:rPr>
        <w:t>血片</w:t>
      </w:r>
      <w:r>
        <w:rPr>
          <w:rFonts w:hint="eastAsia"/>
        </w:rPr>
        <w:t>，则重</w:t>
      </w:r>
      <w:r>
        <w:rPr>
          <w:rFonts w:hint="eastAsia"/>
        </w:rPr>
        <w:lastRenderedPageBreak/>
        <w:t>新编号，经过检验后，发出新的报告。不应在原报告书上更改。</w:t>
      </w:r>
    </w:p>
    <w:p w14:paraId="248EE30B" w14:textId="2904E605" w:rsidR="00CB6225" w:rsidRDefault="00602E1F">
      <w:pPr>
        <w:pStyle w:val="afffffffff4"/>
        <w:ind w:left="0"/>
      </w:pPr>
      <w:r>
        <w:rPr>
          <w:rFonts w:hint="eastAsia"/>
        </w:rPr>
        <w:t>查询或补发报告单应做相应的记录。</w:t>
      </w:r>
    </w:p>
    <w:p w14:paraId="3BF907D0" w14:textId="6B82A73B" w:rsidR="0030639D" w:rsidRDefault="0030639D" w:rsidP="0030639D">
      <w:pPr>
        <w:pStyle w:val="affd"/>
        <w:spacing w:before="156" w:after="156"/>
      </w:pPr>
      <w:r>
        <w:rPr>
          <w:rFonts w:hint="eastAsia"/>
        </w:rPr>
        <w:t>解释</w:t>
      </w:r>
    </w:p>
    <w:p w14:paraId="0293D2DA" w14:textId="209EF76F" w:rsidR="0030639D" w:rsidRDefault="0030639D" w:rsidP="0030639D">
      <w:pPr>
        <w:pStyle w:val="afffff8"/>
        <w:ind w:firstLine="420"/>
      </w:pPr>
      <w:r>
        <w:rPr>
          <w:rFonts w:hint="eastAsia"/>
        </w:rPr>
        <w:t>对于客户委托检验的报告，</w:t>
      </w:r>
      <w:r w:rsidR="0056603C">
        <w:rPr>
          <w:rFonts w:hint="eastAsia"/>
        </w:rPr>
        <w:t>检测机构</w:t>
      </w:r>
      <w:r>
        <w:rPr>
          <w:rFonts w:hint="eastAsia"/>
        </w:rPr>
        <w:t>工作人员宜协助医疗机构做好沟通解释工作，包括不限于以下</w:t>
      </w:r>
      <w:r w:rsidR="003D659B">
        <w:rPr>
          <w:rFonts w:hint="eastAsia"/>
        </w:rPr>
        <w:t>：</w:t>
      </w:r>
    </w:p>
    <w:p w14:paraId="7C0CA90B" w14:textId="77777777" w:rsidR="0030639D" w:rsidRDefault="0030639D" w:rsidP="0030639D">
      <w:pPr>
        <w:pStyle w:val="af5"/>
        <w:numPr>
          <w:ilvl w:val="0"/>
          <w:numId w:val="44"/>
        </w:numPr>
      </w:pPr>
      <w:r>
        <w:rPr>
          <w:rFonts w:hint="eastAsia"/>
        </w:rPr>
        <w:t>报告主要指标的解释；</w:t>
      </w:r>
    </w:p>
    <w:p w14:paraId="0CBDFF84" w14:textId="77777777" w:rsidR="0030639D" w:rsidRDefault="0030639D" w:rsidP="0030639D">
      <w:pPr>
        <w:pStyle w:val="af5"/>
        <w:numPr>
          <w:ilvl w:val="0"/>
          <w:numId w:val="44"/>
        </w:numPr>
      </w:pPr>
      <w:r>
        <w:rPr>
          <w:rFonts w:hint="eastAsia"/>
        </w:rPr>
        <w:t>紧急情况报告的出具；</w:t>
      </w:r>
    </w:p>
    <w:p w14:paraId="0E567FF1" w14:textId="4B9D64EB" w:rsidR="0030639D" w:rsidRPr="0030639D" w:rsidRDefault="0030639D" w:rsidP="0030639D">
      <w:pPr>
        <w:pStyle w:val="af5"/>
        <w:numPr>
          <w:ilvl w:val="0"/>
          <w:numId w:val="44"/>
        </w:numPr>
      </w:pPr>
      <w:r>
        <w:rPr>
          <w:rFonts w:hint="eastAsia"/>
        </w:rPr>
        <w:t>报告出具具体时间。</w:t>
      </w:r>
    </w:p>
    <w:p w14:paraId="7F64585F" w14:textId="77777777" w:rsidR="00CB6225" w:rsidRDefault="00602E1F">
      <w:pPr>
        <w:pStyle w:val="affc"/>
        <w:spacing w:before="312" w:after="312"/>
        <w:rPr>
          <w:szCs w:val="21"/>
        </w:rPr>
      </w:pPr>
      <w:r>
        <w:rPr>
          <w:rFonts w:hint="eastAsia"/>
        </w:rPr>
        <w:t>保密与保护</w:t>
      </w:r>
    </w:p>
    <w:p w14:paraId="479F371D" w14:textId="31E397E2" w:rsidR="00CB6225" w:rsidRDefault="00602E1F" w:rsidP="009C51CD">
      <w:pPr>
        <w:pStyle w:val="afffffffff1"/>
        <w:rPr>
          <w:kern w:val="2"/>
        </w:rPr>
      </w:pPr>
      <w:r>
        <w:rPr>
          <w:rFonts w:hint="eastAsia"/>
        </w:rPr>
        <w:t>检测机构应保护检测患者的隐私权</w:t>
      </w:r>
      <w:r w:rsidR="009C51CD">
        <w:rPr>
          <w:rFonts w:hint="eastAsia"/>
        </w:rPr>
        <w:t>，</w:t>
      </w:r>
      <w:r w:rsidR="009C51CD" w:rsidRPr="009C51CD">
        <w:rPr>
          <w:rFonts w:hint="eastAsia"/>
        </w:rPr>
        <w:t>按照GB/T 35273的要求执行。</w:t>
      </w:r>
      <w:r>
        <w:rPr>
          <w:rFonts w:hint="eastAsia"/>
        </w:rPr>
        <w:t>。</w:t>
      </w:r>
    </w:p>
    <w:p w14:paraId="4C1927EE" w14:textId="77777777" w:rsidR="00CB6225" w:rsidRDefault="00602E1F">
      <w:pPr>
        <w:pStyle w:val="afffffffff1"/>
      </w:pPr>
      <w:r>
        <w:rPr>
          <w:rFonts w:hint="eastAsia"/>
        </w:rPr>
        <w:t>检测报告单只能由患者或其委托人凭取单回执进行打印。发往医疗机构的检测报告单应由相关科室的医务人员签收。</w:t>
      </w:r>
    </w:p>
    <w:p w14:paraId="7C1DAB8D" w14:textId="77777777" w:rsidR="00CB6225" w:rsidRDefault="00602E1F">
      <w:pPr>
        <w:pStyle w:val="afffffffff1"/>
      </w:pPr>
      <w:r>
        <w:rPr>
          <w:rFonts w:hint="eastAsia"/>
        </w:rPr>
        <w:t>全部检测记录由相应实验室指定专人进行保存。</w:t>
      </w:r>
    </w:p>
    <w:p w14:paraId="194B351D" w14:textId="77777777" w:rsidR="00CB6225" w:rsidRDefault="00602E1F">
      <w:pPr>
        <w:pStyle w:val="afffffffff1"/>
      </w:pPr>
      <w:r>
        <w:rPr>
          <w:rFonts w:hint="eastAsia"/>
        </w:rPr>
        <w:t>申请查阅检测数据和结果仅限于委托检验的科室医生，检测数据和结果的查阅只限于本实验室专业人员；病人查询时，核对身份后只能展示本人资料；否则由实验室负责人批准后方能实施。</w:t>
      </w:r>
    </w:p>
    <w:p w14:paraId="75415ACB" w14:textId="77777777" w:rsidR="00CB6225" w:rsidRDefault="00602E1F">
      <w:pPr>
        <w:pStyle w:val="afffffffff1"/>
      </w:pPr>
      <w:r>
        <w:rPr>
          <w:rFonts w:hint="eastAsia"/>
        </w:rPr>
        <w:t>以电话类形式解答检测结果时，应核实询问者的付费发票号后方可告之。</w:t>
      </w:r>
    </w:p>
    <w:p w14:paraId="674525F7" w14:textId="77777777" w:rsidR="00CB6225" w:rsidRDefault="00602E1F">
      <w:pPr>
        <w:pStyle w:val="affc"/>
        <w:spacing w:before="312" w:after="312"/>
      </w:pPr>
      <w:bookmarkStart w:id="49" w:name="_Hlk96716947"/>
      <w:r>
        <w:rPr>
          <w:rFonts w:hint="eastAsia"/>
        </w:rPr>
        <w:t>档案管理</w:t>
      </w:r>
    </w:p>
    <w:p w14:paraId="7A237B7D" w14:textId="77777777" w:rsidR="006C7113" w:rsidRDefault="006C7113" w:rsidP="000B1A21">
      <w:pPr>
        <w:pStyle w:val="afffffffff1"/>
      </w:pPr>
      <w:r>
        <w:rPr>
          <w:rFonts w:hint="eastAsia"/>
        </w:rPr>
        <w:t>检测结果登记和资料包括：</w:t>
      </w:r>
    </w:p>
    <w:p w14:paraId="3E45546F" w14:textId="77777777" w:rsidR="006C7113" w:rsidRDefault="006C7113" w:rsidP="00DD6627">
      <w:pPr>
        <w:pStyle w:val="af5"/>
        <w:numPr>
          <w:ilvl w:val="0"/>
          <w:numId w:val="37"/>
        </w:numPr>
      </w:pPr>
      <w:r>
        <w:rPr>
          <w:rFonts w:hint="eastAsia"/>
        </w:rPr>
        <w:t>每份血样标本的新生儿的信息；</w:t>
      </w:r>
    </w:p>
    <w:p w14:paraId="04C50111" w14:textId="77777777" w:rsidR="006C7113" w:rsidRDefault="006C7113" w:rsidP="00DD6627">
      <w:pPr>
        <w:pStyle w:val="af5"/>
        <w:numPr>
          <w:ilvl w:val="0"/>
          <w:numId w:val="37"/>
        </w:numPr>
      </w:pPr>
      <w:r>
        <w:rPr>
          <w:rFonts w:hint="eastAsia"/>
        </w:rPr>
        <w:t>不符合要求退回标本，应注明原因及日期；</w:t>
      </w:r>
    </w:p>
    <w:p w14:paraId="14C69B61" w14:textId="77777777" w:rsidR="006C7113" w:rsidRDefault="006C7113" w:rsidP="00DD6627">
      <w:pPr>
        <w:pStyle w:val="af5"/>
        <w:numPr>
          <w:ilvl w:val="0"/>
          <w:numId w:val="37"/>
        </w:numPr>
      </w:pPr>
      <w:r>
        <w:rPr>
          <w:rFonts w:hint="eastAsia"/>
        </w:rPr>
        <w:t>每次实验结果的原始资料需妥当保管，包括标准曲线、质控结果、筛查结果；</w:t>
      </w:r>
    </w:p>
    <w:p w14:paraId="2243A68A" w14:textId="77777777" w:rsidR="006C7113" w:rsidRDefault="006C7113" w:rsidP="00DD6627">
      <w:pPr>
        <w:pStyle w:val="af5"/>
        <w:numPr>
          <w:ilvl w:val="0"/>
          <w:numId w:val="37"/>
        </w:numPr>
      </w:pPr>
      <w:r>
        <w:rPr>
          <w:rFonts w:hint="eastAsia"/>
        </w:rPr>
        <w:t>有关质量控制资料,包括</w:t>
      </w:r>
      <w:proofErr w:type="gramStart"/>
      <w:r>
        <w:rPr>
          <w:rFonts w:hint="eastAsia"/>
        </w:rPr>
        <w:t>室内质</w:t>
      </w:r>
      <w:proofErr w:type="gramEnd"/>
      <w:r>
        <w:rPr>
          <w:rFonts w:hint="eastAsia"/>
        </w:rPr>
        <w:t>控图、实验室</w:t>
      </w:r>
      <w:proofErr w:type="gramStart"/>
      <w:r>
        <w:rPr>
          <w:rFonts w:hint="eastAsia"/>
        </w:rPr>
        <w:t>间能力</w:t>
      </w:r>
      <w:proofErr w:type="gramEnd"/>
      <w:r>
        <w:rPr>
          <w:rFonts w:hint="eastAsia"/>
        </w:rPr>
        <w:t>比对检验结果反馈、失控原因、纠正方法等；</w:t>
      </w:r>
    </w:p>
    <w:p w14:paraId="1858CEDB" w14:textId="0C458F66" w:rsidR="006C7113" w:rsidRDefault="006C7113" w:rsidP="00DD6627">
      <w:pPr>
        <w:pStyle w:val="af5"/>
        <w:numPr>
          <w:ilvl w:val="0"/>
          <w:numId w:val="37"/>
        </w:numPr>
      </w:pPr>
      <w:r>
        <w:rPr>
          <w:rFonts w:hint="eastAsia"/>
        </w:rPr>
        <w:t>对可疑</w:t>
      </w:r>
      <w:proofErr w:type="gramStart"/>
      <w:r>
        <w:rPr>
          <w:rFonts w:hint="eastAsia"/>
        </w:rPr>
        <w:t>阳性需</w:t>
      </w:r>
      <w:proofErr w:type="gramEnd"/>
      <w:r>
        <w:rPr>
          <w:rFonts w:hint="eastAsia"/>
        </w:rPr>
        <w:t>及时通知追踪随访机构，</w:t>
      </w:r>
      <w:bookmarkStart w:id="50" w:name="_Hlk96717101"/>
      <w:r>
        <w:rPr>
          <w:rFonts w:hint="eastAsia"/>
        </w:rPr>
        <w:t>并作相应记录</w:t>
      </w:r>
      <w:bookmarkEnd w:id="50"/>
      <w:r>
        <w:rPr>
          <w:rFonts w:hint="eastAsia"/>
        </w:rPr>
        <w:t>。</w:t>
      </w:r>
    </w:p>
    <w:p w14:paraId="605F4A4E" w14:textId="77777777" w:rsidR="00DD6627" w:rsidRDefault="00DD6627" w:rsidP="00DD6627">
      <w:pPr>
        <w:pStyle w:val="af5"/>
        <w:numPr>
          <w:ilvl w:val="0"/>
          <w:numId w:val="37"/>
        </w:numPr>
      </w:pPr>
      <w:proofErr w:type="gramStart"/>
      <w:r>
        <w:rPr>
          <w:rFonts w:hint="eastAsia"/>
        </w:rPr>
        <w:t>若资料</w:t>
      </w:r>
      <w:proofErr w:type="gramEnd"/>
      <w:r>
        <w:rPr>
          <w:rFonts w:hint="eastAsia"/>
        </w:rPr>
        <w:t>为电子版本，则需备份。</w:t>
      </w:r>
    </w:p>
    <w:p w14:paraId="62CE5742" w14:textId="094B181A" w:rsidR="00CB6225" w:rsidRDefault="00602E1F" w:rsidP="000B1A21">
      <w:pPr>
        <w:pStyle w:val="afffffffff1"/>
      </w:pPr>
      <w:r>
        <w:rPr>
          <w:rFonts w:hint="eastAsia"/>
        </w:rPr>
        <w:t>采血滤纸标本保存</w:t>
      </w:r>
      <w:r w:rsidR="000B1A21">
        <w:rPr>
          <w:rFonts w:hint="eastAsia"/>
        </w:rPr>
        <w:t>应</w:t>
      </w:r>
      <w:r>
        <w:rPr>
          <w:rFonts w:hint="eastAsia"/>
        </w:rPr>
        <w:t>不</w:t>
      </w:r>
      <w:r w:rsidR="000B1A21">
        <w:rPr>
          <w:rFonts w:hint="eastAsia"/>
        </w:rPr>
        <w:t>少</w:t>
      </w:r>
      <w:r>
        <w:rPr>
          <w:rFonts w:hint="eastAsia"/>
        </w:rPr>
        <w:t>于5</w:t>
      </w:r>
      <w:r w:rsidR="000B1A21">
        <w:rPr>
          <w:rFonts w:hint="eastAsia"/>
        </w:rPr>
        <w:t>年</w:t>
      </w:r>
      <w:r>
        <w:rPr>
          <w:rFonts w:hint="eastAsia"/>
        </w:rPr>
        <w:t>，检测信息资料存档保</w:t>
      </w:r>
      <w:r w:rsidR="000B1A21">
        <w:rPr>
          <w:rFonts w:hint="eastAsia"/>
        </w:rPr>
        <w:t>存</w:t>
      </w:r>
      <w:r>
        <w:rPr>
          <w:rFonts w:hint="eastAsia"/>
        </w:rPr>
        <w:t>应不少于10年。</w:t>
      </w:r>
    </w:p>
    <w:p w14:paraId="0C2CCFA2" w14:textId="77777777" w:rsidR="00D6350A" w:rsidRDefault="00D6350A" w:rsidP="00D6350A">
      <w:pPr>
        <w:pStyle w:val="affc"/>
        <w:spacing w:before="312" w:after="312"/>
      </w:pPr>
      <w:bookmarkStart w:id="51" w:name="BookMark5"/>
      <w:bookmarkEnd w:id="22"/>
      <w:bookmarkEnd w:id="49"/>
      <w:r>
        <w:rPr>
          <w:rFonts w:hint="eastAsia"/>
        </w:rPr>
        <w:t>服务评价与改进</w:t>
      </w:r>
    </w:p>
    <w:p w14:paraId="35D480CD" w14:textId="77777777" w:rsidR="00C5300E" w:rsidRDefault="00C5300E" w:rsidP="00C5300E">
      <w:pPr>
        <w:pStyle w:val="affd"/>
        <w:spacing w:before="156" w:after="156"/>
      </w:pPr>
      <w:r>
        <w:rPr>
          <w:rFonts w:hint="eastAsia"/>
        </w:rPr>
        <w:t xml:space="preserve">工作考核与监督检查       </w:t>
      </w:r>
    </w:p>
    <w:p w14:paraId="345E122A" w14:textId="77777777" w:rsidR="00C5300E" w:rsidRDefault="00C5300E" w:rsidP="00C5300E">
      <w:pPr>
        <w:pStyle w:val="afffffffff4"/>
        <w:ind w:left="0"/>
      </w:pPr>
      <w:r>
        <w:rPr>
          <w:rFonts w:hAnsi="宋体" w:hint="eastAsia"/>
        </w:rPr>
        <w:t>机构</w:t>
      </w:r>
      <w:r>
        <w:rPr>
          <w:rFonts w:hint="eastAsia"/>
        </w:rPr>
        <w:t>每年度应至少组织1次自我服务评价，并将评价结果输入管理评审</w:t>
      </w:r>
      <w:r>
        <w:rPr>
          <w:rFonts w:hAnsi="宋体" w:hint="eastAsia"/>
        </w:rPr>
        <w:t>，保留相关记录存档管理。</w:t>
      </w:r>
    </w:p>
    <w:p w14:paraId="17EB98FF" w14:textId="77777777" w:rsidR="00C5300E" w:rsidRDefault="00C5300E" w:rsidP="00C5300E">
      <w:pPr>
        <w:pStyle w:val="afffffffff4"/>
        <w:ind w:left="0"/>
      </w:pPr>
      <w:r>
        <w:rPr>
          <w:rFonts w:hAnsi="宋体" w:hint="eastAsia"/>
        </w:rPr>
        <w:t>机构应主动配合卫生健康委、市场监管部门的工作考核、例行监督检查、专项飞行检查和业务指导等工作。</w:t>
      </w:r>
    </w:p>
    <w:p w14:paraId="445929E8" w14:textId="77777777" w:rsidR="00C5300E" w:rsidRDefault="00C5300E" w:rsidP="00C5300E">
      <w:pPr>
        <w:pStyle w:val="affd"/>
        <w:spacing w:before="156" w:after="156"/>
      </w:pPr>
      <w:r>
        <w:rPr>
          <w:rFonts w:hint="eastAsia"/>
        </w:rPr>
        <w:t>委托方评价</w:t>
      </w:r>
    </w:p>
    <w:p w14:paraId="2BA976C2" w14:textId="77777777" w:rsidR="00C5300E" w:rsidRDefault="00C5300E" w:rsidP="00C5300E">
      <w:pPr>
        <w:pStyle w:val="afffff8"/>
        <w:ind w:firstLine="420"/>
      </w:pPr>
      <w:r>
        <w:rPr>
          <w:rFonts w:hAnsi="宋体" w:hint="eastAsia"/>
        </w:rPr>
        <w:t>机构应及时获取医疗机构对检验结果的采信情况，并按</w:t>
      </w:r>
      <w:r>
        <w:rPr>
          <w:rFonts w:hint="eastAsia"/>
        </w:rPr>
        <w:t>GB/T 19038、GB/T 19039规定的方法定期开展满意度调查，每年抽样应在5%及以上，保留调查结果。</w:t>
      </w:r>
    </w:p>
    <w:p w14:paraId="1F3DC346" w14:textId="77777777" w:rsidR="00C5300E" w:rsidRDefault="00C5300E" w:rsidP="00C5300E">
      <w:pPr>
        <w:pStyle w:val="affd"/>
        <w:spacing w:before="156" w:after="156"/>
      </w:pPr>
      <w:r>
        <w:rPr>
          <w:rFonts w:hint="eastAsia"/>
        </w:rPr>
        <w:lastRenderedPageBreak/>
        <w:t>异议</w:t>
      </w:r>
    </w:p>
    <w:p w14:paraId="1F792342" w14:textId="4154685C" w:rsidR="00C5300E" w:rsidRDefault="00C5300E" w:rsidP="00C5300E">
      <w:pPr>
        <w:pStyle w:val="afffffffff4"/>
        <w:ind w:left="0"/>
      </w:pPr>
      <w:r>
        <w:rPr>
          <w:rFonts w:hint="eastAsia"/>
        </w:rPr>
        <w:t>机构体系设定相关客户服务部门或科室，负责对</w:t>
      </w:r>
      <w:r w:rsidR="004B17E8">
        <w:rPr>
          <w:rFonts w:hint="eastAsia"/>
        </w:rPr>
        <w:t>血片</w:t>
      </w:r>
      <w:r>
        <w:rPr>
          <w:rFonts w:hint="eastAsia"/>
        </w:rPr>
        <w:t>的接受，客户服务，结果传达和异议的接收、 反馈和回复。</w:t>
      </w:r>
    </w:p>
    <w:p w14:paraId="054A51C1" w14:textId="77777777" w:rsidR="00C5300E" w:rsidRDefault="00C5300E" w:rsidP="00C5300E">
      <w:pPr>
        <w:pStyle w:val="afffffffff4"/>
        <w:ind w:left="0"/>
      </w:pPr>
      <w:r>
        <w:rPr>
          <w:rFonts w:hint="eastAsia"/>
        </w:rPr>
        <w:t>客户对机构的检验结果有疑问时，自机构出具报告后7个工作日内向机构提出异议，过期机构不在 接收异议申请。机构接到异议申请后，经过机构内部核查确认，相应部门应对客户异议做出解释说明， 短时间无法解释的应告知客户时间期限。</w:t>
      </w:r>
    </w:p>
    <w:p w14:paraId="0F2F0420" w14:textId="77777777" w:rsidR="00C5300E" w:rsidRDefault="00C5300E" w:rsidP="00C5300E">
      <w:pPr>
        <w:pStyle w:val="afffffffff4"/>
        <w:ind w:left="0"/>
      </w:pPr>
      <w:r>
        <w:rPr>
          <w:rFonts w:hint="eastAsia"/>
        </w:rPr>
        <w:t>如客户对检验过程（如检验用试剂、标准品、检验方法和过程）有异议，有意查看相关物品或记录 时，应经过批准方可进入相关区域。</w:t>
      </w:r>
      <w:r>
        <w:t>客户经批准在现场</w:t>
      </w:r>
      <w:proofErr w:type="gramStart"/>
      <w:r>
        <w:t>査</w:t>
      </w:r>
      <w:proofErr w:type="gramEnd"/>
      <w:r>
        <w:t>看时不得把有疑问的检验用试剂、标品、记录等体系运行相关物品带出保存</w:t>
      </w:r>
      <w:r>
        <w:rPr>
          <w:rFonts w:hint="eastAsia"/>
        </w:rPr>
        <w:t>。</w:t>
      </w:r>
    </w:p>
    <w:p w14:paraId="19BDFD25" w14:textId="77777777" w:rsidR="00C5300E" w:rsidRDefault="00C5300E" w:rsidP="00C5300E">
      <w:pPr>
        <w:pStyle w:val="affd"/>
        <w:spacing w:before="156" w:after="156"/>
      </w:pPr>
      <w:r>
        <w:rPr>
          <w:rFonts w:hint="eastAsia"/>
        </w:rPr>
        <w:t>投诉处理</w:t>
      </w:r>
    </w:p>
    <w:p w14:paraId="28A52CCA" w14:textId="77777777" w:rsidR="00C5300E" w:rsidRDefault="00C5300E" w:rsidP="00C5300E">
      <w:pPr>
        <w:pStyle w:val="afffff8"/>
        <w:ind w:firstLine="420"/>
      </w:pPr>
      <w:r>
        <w:rPr>
          <w:rFonts w:hAnsi="宋体" w:hint="eastAsia"/>
        </w:rPr>
        <w:t>机构应建立投诉处理工作程序，按照</w:t>
      </w:r>
      <w:r>
        <w:rPr>
          <w:rFonts w:hint="eastAsia"/>
        </w:rPr>
        <w:t>GB/T 17242的流程和方法有效处理投诉：</w:t>
      </w:r>
    </w:p>
    <w:p w14:paraId="63B40BA3" w14:textId="77777777" w:rsidR="00C5300E" w:rsidRDefault="00C5300E" w:rsidP="00C5300E">
      <w:pPr>
        <w:pStyle w:val="af5"/>
        <w:numPr>
          <w:ilvl w:val="0"/>
          <w:numId w:val="43"/>
        </w:numPr>
      </w:pPr>
      <w:r>
        <w:rPr>
          <w:rFonts w:hint="eastAsia"/>
        </w:rPr>
        <w:t>机构应指定责任部门和责任人接待和处理投诉，被投诉人员与投诉涉及的相关人员应当采取适当的回避措施；</w:t>
      </w:r>
    </w:p>
    <w:p w14:paraId="0D2F4648" w14:textId="77777777" w:rsidR="00C5300E" w:rsidRDefault="00C5300E" w:rsidP="00C5300E">
      <w:pPr>
        <w:pStyle w:val="af5"/>
        <w:numPr>
          <w:ilvl w:val="0"/>
          <w:numId w:val="43"/>
        </w:numPr>
      </w:pPr>
      <w:r>
        <w:rPr>
          <w:rFonts w:hint="eastAsia"/>
        </w:rPr>
        <w:t>负责处理投诉的工作人员应及时与投诉方充分沟通，了解投诉本意及需求；</w:t>
      </w:r>
    </w:p>
    <w:p w14:paraId="69A7F85E" w14:textId="77777777" w:rsidR="00C5300E" w:rsidRDefault="00C5300E" w:rsidP="00C5300E">
      <w:pPr>
        <w:pStyle w:val="af5"/>
        <w:numPr>
          <w:ilvl w:val="0"/>
          <w:numId w:val="43"/>
        </w:numPr>
      </w:pPr>
      <w:r>
        <w:rPr>
          <w:rFonts w:hint="eastAsia"/>
        </w:rPr>
        <w:t>对于有效投诉，机构应立即执行纠正措施程序，调查原因、采取纠正措施、书面通知投诉方、与投诉方协商赔偿损失、征求投诉方谅解等；</w:t>
      </w:r>
    </w:p>
    <w:p w14:paraId="6BF02189" w14:textId="77777777" w:rsidR="00C5300E" w:rsidRDefault="00C5300E" w:rsidP="00C5300E">
      <w:pPr>
        <w:pStyle w:val="af5"/>
        <w:numPr>
          <w:ilvl w:val="0"/>
          <w:numId w:val="43"/>
        </w:numPr>
      </w:pPr>
      <w:r>
        <w:rPr>
          <w:rFonts w:hint="eastAsia"/>
        </w:rPr>
        <w:t>对于无效投诉，机构应及时受理，耐心向投诉方细致解释并书面答复；</w:t>
      </w:r>
    </w:p>
    <w:p w14:paraId="76437A7B" w14:textId="77777777" w:rsidR="00C5300E" w:rsidRPr="00A971E4" w:rsidRDefault="00C5300E" w:rsidP="00C5300E">
      <w:pPr>
        <w:pStyle w:val="af5"/>
        <w:numPr>
          <w:ilvl w:val="0"/>
          <w:numId w:val="43"/>
        </w:numPr>
      </w:pPr>
      <w:r>
        <w:rPr>
          <w:rFonts w:hint="eastAsia"/>
        </w:rPr>
        <w:t>机构应记录和保存投诉处理的过程、采取的措施及结果，并及时全部归档。</w:t>
      </w:r>
    </w:p>
    <w:p w14:paraId="15BEA850" w14:textId="77777777" w:rsidR="00C5300E" w:rsidRDefault="00C5300E" w:rsidP="00C5300E">
      <w:pPr>
        <w:pStyle w:val="affd"/>
        <w:spacing w:before="156" w:after="156"/>
      </w:pPr>
      <w:r>
        <w:rPr>
          <w:rFonts w:hint="eastAsia"/>
        </w:rPr>
        <w:t>预防与持续改进</w:t>
      </w:r>
    </w:p>
    <w:p w14:paraId="606702D8" w14:textId="4E4BC0A1" w:rsidR="00CB6225" w:rsidRDefault="00C5300E" w:rsidP="00C5300E">
      <w:pPr>
        <w:pStyle w:val="afffff8"/>
        <w:ind w:firstLine="420"/>
      </w:pPr>
      <w:r>
        <w:rPr>
          <w:rFonts w:hint="eastAsia"/>
        </w:rPr>
        <w:t>检机构应充分利用内部审核、外部评价、监督评审、质量监督、质量控制、工作考核、行业监督检查、纠正措施、人员建议、风险评估、客户反馈等相关信息并进行分析，建立、保持并执行预防措施程序，以期改进检验服务流程、服务方式、服务设施环境、服务人员技能等要素。制定和实施改进方案，实现检验服务体系适宜性、有效性，持续改进。</w:t>
      </w:r>
    </w:p>
    <w:p w14:paraId="6AE50A0F" w14:textId="77777777" w:rsidR="00CB6225" w:rsidRDefault="00CB6225">
      <w:pPr>
        <w:pStyle w:val="afffff8"/>
        <w:ind w:firstLine="420"/>
        <w:rPr>
          <w:vanish/>
        </w:rPr>
      </w:pPr>
    </w:p>
    <w:p w14:paraId="6FBFC95F" w14:textId="77777777" w:rsidR="00CB6225" w:rsidRDefault="00602E1F">
      <w:pPr>
        <w:pStyle w:val="afffff8"/>
        <w:ind w:firstLineChars="0" w:firstLine="0"/>
        <w:jc w:val="center"/>
      </w:pPr>
      <w:bookmarkStart w:id="52" w:name="BookMark8"/>
      <w:bookmarkEnd w:id="51"/>
      <w:r>
        <w:rPr>
          <w:noProof/>
        </w:rPr>
        <w:drawing>
          <wp:inline distT="0" distB="0" distL="0" distR="0" wp14:anchorId="7FBACAF8" wp14:editId="3C097D3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rsidR="00CB6225">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4D3D" w14:textId="77777777" w:rsidR="005318B3" w:rsidRDefault="005318B3">
      <w:pPr>
        <w:spacing w:line="240" w:lineRule="auto"/>
      </w:pPr>
      <w:r>
        <w:separator/>
      </w:r>
    </w:p>
  </w:endnote>
  <w:endnote w:type="continuationSeparator" w:id="0">
    <w:p w14:paraId="13DE0B03" w14:textId="77777777" w:rsidR="005318B3" w:rsidRDefault="00531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A358" w14:textId="77777777" w:rsidR="00CB6225" w:rsidRDefault="00602E1F">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1AE6" w14:textId="77777777" w:rsidR="00CB6225" w:rsidRDefault="00CB6225">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FDA" w14:textId="77777777" w:rsidR="00CB6225" w:rsidRDefault="00CB6225">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0963" w14:textId="77777777" w:rsidR="00CB6225" w:rsidRDefault="00602E1F">
    <w:pPr>
      <w:pStyle w:val="afffff5"/>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F5D1" w14:textId="77777777" w:rsidR="005318B3" w:rsidRDefault="005318B3">
      <w:pPr>
        <w:spacing w:line="240" w:lineRule="auto"/>
      </w:pPr>
      <w:r>
        <w:separator/>
      </w:r>
    </w:p>
  </w:footnote>
  <w:footnote w:type="continuationSeparator" w:id="0">
    <w:p w14:paraId="427FF5EE" w14:textId="77777777" w:rsidR="005318B3" w:rsidRDefault="005318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35D2" w14:textId="77777777" w:rsidR="00CB6225" w:rsidRDefault="00CB6225">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9795" w14:textId="77777777" w:rsidR="00CB6225" w:rsidRDefault="00602E1F">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6CFD" w14:textId="77777777" w:rsidR="00CB6225" w:rsidRDefault="00CB6225">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11D6" w14:textId="77777777" w:rsidR="00CB6225" w:rsidRDefault="00602E1F">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34/T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BFAF" w14:textId="35C88CCB" w:rsidR="00CB6225" w:rsidRDefault="00602E1F">
    <w:pPr>
      <w:pStyle w:val="afffffd"/>
    </w:pPr>
    <w:r>
      <w:fldChar w:fldCharType="begin"/>
    </w:r>
    <w:r>
      <w:instrText xml:space="preserve"> STYLEREF  标准文件_文件编号  \* MERGEFORMAT </w:instrText>
    </w:r>
    <w:r>
      <w:fldChar w:fldCharType="separate"/>
    </w:r>
    <w:r w:rsidR="00EB46BD">
      <w:rPr>
        <w:noProof/>
      </w:rPr>
      <w:t>DB 34/T XXXX</w:t>
    </w:r>
    <w:r w:rsidR="00EB46BD">
      <w:rPr>
        <w:noProof/>
      </w:rPr>
      <w:t>—</w:t>
    </w:r>
    <w:r w:rsidR="00EB46B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5E74F0D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141"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B455EE5"/>
    <w:multiLevelType w:val="multilevel"/>
    <w:tmpl w:val="7B455EE5"/>
    <w:lvl w:ilvl="0">
      <w:start w:val="1"/>
      <w:numFmt w:val="lowerLetter"/>
      <w:lvlText w:val="%1)"/>
      <w:lvlJc w:val="left"/>
      <w:pPr>
        <w:tabs>
          <w:tab w:val="left" w:pos="851"/>
        </w:tabs>
        <w:ind w:left="851" w:hanging="426"/>
      </w:pPr>
      <w:rPr>
        <w:rFonts w:ascii="宋体" w:eastAsia="宋体" w:hAnsi="Times New Roman" w:hint="eastAsia"/>
        <w:sz w:val="21"/>
        <w:szCs w:val="21"/>
      </w:rPr>
    </w:lvl>
    <w:lvl w:ilvl="1">
      <w:start w:val="1"/>
      <w:numFmt w:val="decimal"/>
      <w:lvlText w:val="%2)"/>
      <w:lvlJc w:val="left"/>
      <w:pPr>
        <w:tabs>
          <w:tab w:val="left"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2"/>
    </w:lvlOverride>
    <w:lvlOverride w:ilvl="1">
      <w:startOverride w:val="1"/>
    </w:lvlOverride>
    <w:lvlOverride w:ilvl="2">
      <w:startOverride w:val="1"/>
    </w:lvlOverride>
  </w:num>
  <w:num w:numId="42">
    <w:abstractNumId w:val="21"/>
    <w:lvlOverride w:ilvl="0">
      <w:startOverride w:val="12"/>
    </w:lvlOverride>
    <w:lvlOverride w:ilvl="1">
      <w:startOverride w:val="1"/>
    </w:lvlOverride>
    <w:lvlOverride w:ilvl="2">
      <w:startOverride w:val="2"/>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DmKQtts5d9i/GwkLJ/2cuDzHEPAJotvqNQZ+L+yDRppdsx8ua3s6IApn4vlb/Utw0+FC/Re/7wOO4rFsKoZQ4Q==" w:salt="2rWAGaf81c25EfbqqJtYc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EB"/>
    <w:rsid w:val="0000040A"/>
    <w:rsid w:val="00000A94"/>
    <w:rsid w:val="00001972"/>
    <w:rsid w:val="00001D9A"/>
    <w:rsid w:val="00004CB4"/>
    <w:rsid w:val="00007B3A"/>
    <w:rsid w:val="000107E0"/>
    <w:rsid w:val="00011FDE"/>
    <w:rsid w:val="00012FFD"/>
    <w:rsid w:val="00014162"/>
    <w:rsid w:val="00014340"/>
    <w:rsid w:val="00016A9C"/>
    <w:rsid w:val="00017DA6"/>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F2B"/>
    <w:rsid w:val="0007683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A21"/>
    <w:rsid w:val="000B1FF2"/>
    <w:rsid w:val="000B3CDA"/>
    <w:rsid w:val="000B6A0B"/>
    <w:rsid w:val="000C0F6C"/>
    <w:rsid w:val="000C11DB"/>
    <w:rsid w:val="000C1492"/>
    <w:rsid w:val="000C1AB9"/>
    <w:rsid w:val="000C2FBD"/>
    <w:rsid w:val="000C4B41"/>
    <w:rsid w:val="000C57D6"/>
    <w:rsid w:val="000C6362"/>
    <w:rsid w:val="000C7666"/>
    <w:rsid w:val="000D0A9C"/>
    <w:rsid w:val="000D1795"/>
    <w:rsid w:val="000D2D2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5E37"/>
    <w:rsid w:val="00146388"/>
    <w:rsid w:val="00151982"/>
    <w:rsid w:val="00151DD6"/>
    <w:rsid w:val="001529E5"/>
    <w:rsid w:val="00153C7E"/>
    <w:rsid w:val="00156B25"/>
    <w:rsid w:val="00156E1A"/>
    <w:rsid w:val="00157894"/>
    <w:rsid w:val="00157B55"/>
    <w:rsid w:val="00160E2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BF9"/>
    <w:rsid w:val="001852C9"/>
    <w:rsid w:val="00190087"/>
    <w:rsid w:val="001903A2"/>
    <w:rsid w:val="001913C4"/>
    <w:rsid w:val="0019348F"/>
    <w:rsid w:val="00193A07"/>
    <w:rsid w:val="00194C95"/>
    <w:rsid w:val="00195C34"/>
    <w:rsid w:val="00196EF5"/>
    <w:rsid w:val="001A1A53"/>
    <w:rsid w:val="001A234A"/>
    <w:rsid w:val="001A33E7"/>
    <w:rsid w:val="001A4CF3"/>
    <w:rsid w:val="001B06E8"/>
    <w:rsid w:val="001B6730"/>
    <w:rsid w:val="001B71D0"/>
    <w:rsid w:val="001B71EE"/>
    <w:rsid w:val="001C04A8"/>
    <w:rsid w:val="001C2C03"/>
    <w:rsid w:val="001C3808"/>
    <w:rsid w:val="001C42F7"/>
    <w:rsid w:val="001C49E5"/>
    <w:rsid w:val="001C680C"/>
    <w:rsid w:val="001C7FEA"/>
    <w:rsid w:val="001D0499"/>
    <w:rsid w:val="001D0BBE"/>
    <w:rsid w:val="001D0ED4"/>
    <w:rsid w:val="001D212F"/>
    <w:rsid w:val="001D29D7"/>
    <w:rsid w:val="001D2DE7"/>
    <w:rsid w:val="001D411C"/>
    <w:rsid w:val="001D6BA6"/>
    <w:rsid w:val="001E1B6A"/>
    <w:rsid w:val="001E2484"/>
    <w:rsid w:val="001E2F6F"/>
    <w:rsid w:val="001E35CC"/>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6E8"/>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C3D"/>
    <w:rsid w:val="00272B08"/>
    <w:rsid w:val="00281BB8"/>
    <w:rsid w:val="00281E9E"/>
    <w:rsid w:val="00282405"/>
    <w:rsid w:val="00285170"/>
    <w:rsid w:val="00285361"/>
    <w:rsid w:val="00292D60"/>
    <w:rsid w:val="00293B30"/>
    <w:rsid w:val="00294D34"/>
    <w:rsid w:val="00294E3B"/>
    <w:rsid w:val="0029569D"/>
    <w:rsid w:val="00296193"/>
    <w:rsid w:val="00296C66"/>
    <w:rsid w:val="00296EBE"/>
    <w:rsid w:val="002974E3"/>
    <w:rsid w:val="002975D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39D"/>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7C0"/>
    <w:rsid w:val="0036152D"/>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357"/>
    <w:rsid w:val="003B5BF0"/>
    <w:rsid w:val="003B60BF"/>
    <w:rsid w:val="003B6BE3"/>
    <w:rsid w:val="003C010C"/>
    <w:rsid w:val="003C0544"/>
    <w:rsid w:val="003C0A6C"/>
    <w:rsid w:val="003C14F8"/>
    <w:rsid w:val="003C5A43"/>
    <w:rsid w:val="003D0519"/>
    <w:rsid w:val="003D0FF6"/>
    <w:rsid w:val="003D262C"/>
    <w:rsid w:val="003D659B"/>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5EBE"/>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7E8"/>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4EC"/>
    <w:rsid w:val="00523F95"/>
    <w:rsid w:val="00524D65"/>
    <w:rsid w:val="00525B16"/>
    <w:rsid w:val="00526D64"/>
    <w:rsid w:val="005318B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6EB"/>
    <w:rsid w:val="0056487B"/>
    <w:rsid w:val="00564FB9"/>
    <w:rsid w:val="0056603C"/>
    <w:rsid w:val="00573D9E"/>
    <w:rsid w:val="005801E3"/>
    <w:rsid w:val="00581481"/>
    <w:rsid w:val="00581802"/>
    <w:rsid w:val="005836A8"/>
    <w:rsid w:val="0058409C"/>
    <w:rsid w:val="00584262"/>
    <w:rsid w:val="00586630"/>
    <w:rsid w:val="00587ADD"/>
    <w:rsid w:val="00596160"/>
    <w:rsid w:val="005966E2"/>
    <w:rsid w:val="00597007"/>
    <w:rsid w:val="005A0966"/>
    <w:rsid w:val="005A11B7"/>
    <w:rsid w:val="005A25F1"/>
    <w:rsid w:val="005A260B"/>
    <w:rsid w:val="005A4A1B"/>
    <w:rsid w:val="005A7830"/>
    <w:rsid w:val="005A7FCE"/>
    <w:rsid w:val="005B0F3F"/>
    <w:rsid w:val="005B4903"/>
    <w:rsid w:val="005B51CE"/>
    <w:rsid w:val="005B5885"/>
    <w:rsid w:val="005B5CD7"/>
    <w:rsid w:val="005B6CF6"/>
    <w:rsid w:val="005B7422"/>
    <w:rsid w:val="005C1B63"/>
    <w:rsid w:val="005C28B2"/>
    <w:rsid w:val="005C29B8"/>
    <w:rsid w:val="005C5F21"/>
    <w:rsid w:val="005C7156"/>
    <w:rsid w:val="005C745C"/>
    <w:rsid w:val="005D0C75"/>
    <w:rsid w:val="005D4171"/>
    <w:rsid w:val="005D6A95"/>
    <w:rsid w:val="005D6B2C"/>
    <w:rsid w:val="005D6D9C"/>
    <w:rsid w:val="005E2335"/>
    <w:rsid w:val="005E34CA"/>
    <w:rsid w:val="005E3C18"/>
    <w:rsid w:val="005E6812"/>
    <w:rsid w:val="005E7881"/>
    <w:rsid w:val="005E78E0"/>
    <w:rsid w:val="005F0D9C"/>
    <w:rsid w:val="005F25BD"/>
    <w:rsid w:val="005F284E"/>
    <w:rsid w:val="005F4712"/>
    <w:rsid w:val="006015CE"/>
    <w:rsid w:val="00602E1F"/>
    <w:rsid w:val="00604784"/>
    <w:rsid w:val="00606419"/>
    <w:rsid w:val="00607D29"/>
    <w:rsid w:val="00612952"/>
    <w:rsid w:val="00614CC1"/>
    <w:rsid w:val="00615A9D"/>
    <w:rsid w:val="00617387"/>
    <w:rsid w:val="006205D6"/>
    <w:rsid w:val="00621F4F"/>
    <w:rsid w:val="006252D8"/>
    <w:rsid w:val="006259BC"/>
    <w:rsid w:val="0062636B"/>
    <w:rsid w:val="00632182"/>
    <w:rsid w:val="00632AE0"/>
    <w:rsid w:val="00633C17"/>
    <w:rsid w:val="00634D9E"/>
    <w:rsid w:val="00636E3E"/>
    <w:rsid w:val="006379F7"/>
    <w:rsid w:val="00637E4D"/>
    <w:rsid w:val="00640620"/>
    <w:rsid w:val="00641A1F"/>
    <w:rsid w:val="006454E3"/>
    <w:rsid w:val="00645904"/>
    <w:rsid w:val="00651ACB"/>
    <w:rsid w:val="00651C47"/>
    <w:rsid w:val="00652AB2"/>
    <w:rsid w:val="00653FED"/>
    <w:rsid w:val="00654D1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50A"/>
    <w:rsid w:val="006A37B9"/>
    <w:rsid w:val="006B2672"/>
    <w:rsid w:val="006B54BF"/>
    <w:rsid w:val="006B5F44"/>
    <w:rsid w:val="006B5F90"/>
    <w:rsid w:val="006B62E4"/>
    <w:rsid w:val="006B778E"/>
    <w:rsid w:val="006C1465"/>
    <w:rsid w:val="006C1BBA"/>
    <w:rsid w:val="006C2079"/>
    <w:rsid w:val="006C5849"/>
    <w:rsid w:val="006C5A62"/>
    <w:rsid w:val="006C5D68"/>
    <w:rsid w:val="006C6976"/>
    <w:rsid w:val="006C6DD0"/>
    <w:rsid w:val="006C7113"/>
    <w:rsid w:val="006D04EA"/>
    <w:rsid w:val="006D1203"/>
    <w:rsid w:val="006D16C4"/>
    <w:rsid w:val="006D3E96"/>
    <w:rsid w:val="006D4515"/>
    <w:rsid w:val="006D4BB1"/>
    <w:rsid w:val="006D6593"/>
    <w:rsid w:val="006E23EA"/>
    <w:rsid w:val="006F03A8"/>
    <w:rsid w:val="006F2ACA"/>
    <w:rsid w:val="006F2ADC"/>
    <w:rsid w:val="006F2BFE"/>
    <w:rsid w:val="006F31E9"/>
    <w:rsid w:val="006F6284"/>
    <w:rsid w:val="007002C5"/>
    <w:rsid w:val="0070093E"/>
    <w:rsid w:val="00704387"/>
    <w:rsid w:val="00707669"/>
    <w:rsid w:val="00711CBA"/>
    <w:rsid w:val="00711FB5"/>
    <w:rsid w:val="00712A01"/>
    <w:rsid w:val="00714F58"/>
    <w:rsid w:val="00722FBF"/>
    <w:rsid w:val="00722FC2"/>
    <w:rsid w:val="00724879"/>
    <w:rsid w:val="00724E1B"/>
    <w:rsid w:val="00725949"/>
    <w:rsid w:val="007260B9"/>
    <w:rsid w:val="00727FA2"/>
    <w:rsid w:val="007322D9"/>
    <w:rsid w:val="00732BC0"/>
    <w:rsid w:val="00733F6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9D6"/>
    <w:rsid w:val="00773C1F"/>
    <w:rsid w:val="00773DAC"/>
    <w:rsid w:val="00774DA4"/>
    <w:rsid w:val="00776599"/>
    <w:rsid w:val="00780D8F"/>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309"/>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8FF"/>
    <w:rsid w:val="00836DE8"/>
    <w:rsid w:val="008373D3"/>
    <w:rsid w:val="00840617"/>
    <w:rsid w:val="00840F84"/>
    <w:rsid w:val="00842A47"/>
    <w:rsid w:val="00843C13"/>
    <w:rsid w:val="0084427D"/>
    <w:rsid w:val="008454F8"/>
    <w:rsid w:val="0085173A"/>
    <w:rsid w:val="00852200"/>
    <w:rsid w:val="00856316"/>
    <w:rsid w:val="00857359"/>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B7F78"/>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C0C"/>
    <w:rsid w:val="008E2319"/>
    <w:rsid w:val="008E4122"/>
    <w:rsid w:val="008E4BB6"/>
    <w:rsid w:val="008E5518"/>
    <w:rsid w:val="008E6A84"/>
    <w:rsid w:val="008F0CDC"/>
    <w:rsid w:val="008F17A3"/>
    <w:rsid w:val="008F1ED3"/>
    <w:rsid w:val="008F23A5"/>
    <w:rsid w:val="008F4C29"/>
    <w:rsid w:val="008F5CEE"/>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EF8"/>
    <w:rsid w:val="009273B3"/>
    <w:rsid w:val="00930503"/>
    <w:rsid w:val="009305B5"/>
    <w:rsid w:val="009429D5"/>
    <w:rsid w:val="00942BF1"/>
    <w:rsid w:val="00945180"/>
    <w:rsid w:val="00945428"/>
    <w:rsid w:val="0094607B"/>
    <w:rsid w:val="00950DB8"/>
    <w:rsid w:val="00953604"/>
    <w:rsid w:val="0095496B"/>
    <w:rsid w:val="009610DC"/>
    <w:rsid w:val="00961490"/>
    <w:rsid w:val="0096381A"/>
    <w:rsid w:val="00965E04"/>
    <w:rsid w:val="009674AD"/>
    <w:rsid w:val="00970CDC"/>
    <w:rsid w:val="00977010"/>
    <w:rsid w:val="00977D02"/>
    <w:rsid w:val="009809BB"/>
    <w:rsid w:val="00980B36"/>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51CD"/>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A42"/>
    <w:rsid w:val="00A648CD"/>
    <w:rsid w:val="00A6537A"/>
    <w:rsid w:val="00A67866"/>
    <w:rsid w:val="00A70B07"/>
    <w:rsid w:val="00A723F8"/>
    <w:rsid w:val="00A77CCB"/>
    <w:rsid w:val="00A82894"/>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8EF"/>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77F"/>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6F1"/>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52C"/>
    <w:rsid w:val="00B54ABC"/>
    <w:rsid w:val="00B54DDE"/>
    <w:rsid w:val="00B5594B"/>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01E"/>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AFD"/>
    <w:rsid w:val="00BE5B52"/>
    <w:rsid w:val="00BE6531"/>
    <w:rsid w:val="00BE7B8D"/>
    <w:rsid w:val="00BF0993"/>
    <w:rsid w:val="00BF10A9"/>
    <w:rsid w:val="00BF1703"/>
    <w:rsid w:val="00BF231C"/>
    <w:rsid w:val="00BF4D58"/>
    <w:rsid w:val="00BF51E5"/>
    <w:rsid w:val="00BF74A6"/>
    <w:rsid w:val="00C013AD"/>
    <w:rsid w:val="00C04904"/>
    <w:rsid w:val="00C056B3"/>
    <w:rsid w:val="00C103E5"/>
    <w:rsid w:val="00C13319"/>
    <w:rsid w:val="00C13EE9"/>
    <w:rsid w:val="00C2127A"/>
    <w:rsid w:val="00C21540"/>
    <w:rsid w:val="00C21906"/>
    <w:rsid w:val="00C21BFA"/>
    <w:rsid w:val="00C22148"/>
    <w:rsid w:val="00C24C8D"/>
    <w:rsid w:val="00C25FE2"/>
    <w:rsid w:val="00C26B53"/>
    <w:rsid w:val="00C279B2"/>
    <w:rsid w:val="00C32172"/>
    <w:rsid w:val="00C33E50"/>
    <w:rsid w:val="00C34C20"/>
    <w:rsid w:val="00C35A3E"/>
    <w:rsid w:val="00C42130"/>
    <w:rsid w:val="00C423A4"/>
    <w:rsid w:val="00C44BF5"/>
    <w:rsid w:val="00C451D3"/>
    <w:rsid w:val="00C47B01"/>
    <w:rsid w:val="00C521D6"/>
    <w:rsid w:val="00C5300E"/>
    <w:rsid w:val="00C55232"/>
    <w:rsid w:val="00C553A4"/>
    <w:rsid w:val="00C55A06"/>
    <w:rsid w:val="00C55D03"/>
    <w:rsid w:val="00C601BC"/>
    <w:rsid w:val="00C6329F"/>
    <w:rsid w:val="00C63340"/>
    <w:rsid w:val="00C643F9"/>
    <w:rsid w:val="00C64E95"/>
    <w:rsid w:val="00C669ED"/>
    <w:rsid w:val="00C71372"/>
    <w:rsid w:val="00C72410"/>
    <w:rsid w:val="00C7287F"/>
    <w:rsid w:val="00C80CB8"/>
    <w:rsid w:val="00C819F8"/>
    <w:rsid w:val="00C8248C"/>
    <w:rsid w:val="00C84E33"/>
    <w:rsid w:val="00C86D6F"/>
    <w:rsid w:val="00C905FC"/>
    <w:rsid w:val="00C92D03"/>
    <w:rsid w:val="00C9319C"/>
    <w:rsid w:val="00C9435D"/>
    <w:rsid w:val="00C94DF2"/>
    <w:rsid w:val="00C95478"/>
    <w:rsid w:val="00C96741"/>
    <w:rsid w:val="00CA2D1B"/>
    <w:rsid w:val="00CA343F"/>
    <w:rsid w:val="00CA375D"/>
    <w:rsid w:val="00CA662A"/>
    <w:rsid w:val="00CA7AFD"/>
    <w:rsid w:val="00CA7C3C"/>
    <w:rsid w:val="00CB0189"/>
    <w:rsid w:val="00CB0BA2"/>
    <w:rsid w:val="00CB1A42"/>
    <w:rsid w:val="00CB1B0C"/>
    <w:rsid w:val="00CB2C0B"/>
    <w:rsid w:val="00CB517D"/>
    <w:rsid w:val="00CB6225"/>
    <w:rsid w:val="00CC038D"/>
    <w:rsid w:val="00CC08DB"/>
    <w:rsid w:val="00CC37B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A35"/>
    <w:rsid w:val="00CE0C4F"/>
    <w:rsid w:val="00CE1403"/>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77F"/>
    <w:rsid w:val="00D1489E"/>
    <w:rsid w:val="00D20737"/>
    <w:rsid w:val="00D21E81"/>
    <w:rsid w:val="00D223DE"/>
    <w:rsid w:val="00D25E37"/>
    <w:rsid w:val="00D2661A"/>
    <w:rsid w:val="00D27582"/>
    <w:rsid w:val="00D27EC4"/>
    <w:rsid w:val="00D32719"/>
    <w:rsid w:val="00D33333"/>
    <w:rsid w:val="00D33457"/>
    <w:rsid w:val="00D352A2"/>
    <w:rsid w:val="00D3786A"/>
    <w:rsid w:val="00D4162B"/>
    <w:rsid w:val="00D4514F"/>
    <w:rsid w:val="00D451E2"/>
    <w:rsid w:val="00D45E89"/>
    <w:rsid w:val="00D45E8D"/>
    <w:rsid w:val="00D466AE"/>
    <w:rsid w:val="00D4734F"/>
    <w:rsid w:val="00D51BF3"/>
    <w:rsid w:val="00D6350A"/>
    <w:rsid w:val="00D66846"/>
    <w:rsid w:val="00D675FB"/>
    <w:rsid w:val="00D67C5F"/>
    <w:rsid w:val="00D71F25"/>
    <w:rsid w:val="00D72A9C"/>
    <w:rsid w:val="00D77031"/>
    <w:rsid w:val="00D81C5A"/>
    <w:rsid w:val="00D84941"/>
    <w:rsid w:val="00D84FA1"/>
    <w:rsid w:val="00D851F0"/>
    <w:rsid w:val="00D86DB7"/>
    <w:rsid w:val="00D9152C"/>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64C"/>
    <w:rsid w:val="00DD07FB"/>
    <w:rsid w:val="00DD25C6"/>
    <w:rsid w:val="00DD3B29"/>
    <w:rsid w:val="00DD4FE5"/>
    <w:rsid w:val="00DD54B0"/>
    <w:rsid w:val="00DD57EE"/>
    <w:rsid w:val="00DD6627"/>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221"/>
    <w:rsid w:val="00E06404"/>
    <w:rsid w:val="00E11A85"/>
    <w:rsid w:val="00E12495"/>
    <w:rsid w:val="00E14F56"/>
    <w:rsid w:val="00E15CCD"/>
    <w:rsid w:val="00E202EF"/>
    <w:rsid w:val="00E210B5"/>
    <w:rsid w:val="00E23D99"/>
    <w:rsid w:val="00E2552F"/>
    <w:rsid w:val="00E3137A"/>
    <w:rsid w:val="00E32CCF"/>
    <w:rsid w:val="00E34A98"/>
    <w:rsid w:val="00E35977"/>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673"/>
    <w:rsid w:val="00E9311F"/>
    <w:rsid w:val="00E934D1"/>
    <w:rsid w:val="00E94AF0"/>
    <w:rsid w:val="00E95D13"/>
    <w:rsid w:val="00E95DD3"/>
    <w:rsid w:val="00E969D5"/>
    <w:rsid w:val="00EA58D1"/>
    <w:rsid w:val="00EA61BC"/>
    <w:rsid w:val="00EA681A"/>
    <w:rsid w:val="00EA735B"/>
    <w:rsid w:val="00EB01E7"/>
    <w:rsid w:val="00EB17DE"/>
    <w:rsid w:val="00EB1E69"/>
    <w:rsid w:val="00EB2086"/>
    <w:rsid w:val="00EB46BD"/>
    <w:rsid w:val="00EB5EDF"/>
    <w:rsid w:val="00EB60FE"/>
    <w:rsid w:val="00EB74DB"/>
    <w:rsid w:val="00EB7CE6"/>
    <w:rsid w:val="00EC5359"/>
    <w:rsid w:val="00EC562A"/>
    <w:rsid w:val="00ED067A"/>
    <w:rsid w:val="00ED2B50"/>
    <w:rsid w:val="00EE0350"/>
    <w:rsid w:val="00EE0719"/>
    <w:rsid w:val="00EE0E80"/>
    <w:rsid w:val="00EE54A6"/>
    <w:rsid w:val="00EE605D"/>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1FF"/>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4B3"/>
    <w:rsid w:val="00FE1FBE"/>
    <w:rsid w:val="00FE3901"/>
    <w:rsid w:val="00FE39D3"/>
    <w:rsid w:val="00FE4BCE"/>
    <w:rsid w:val="00FE5360"/>
    <w:rsid w:val="00FE54AE"/>
    <w:rsid w:val="00FE576A"/>
    <w:rsid w:val="00FE7B0C"/>
    <w:rsid w:val="00FE7E79"/>
    <w:rsid w:val="00FF033E"/>
    <w:rsid w:val="00FF3E7D"/>
    <w:rsid w:val="00FF5B99"/>
    <w:rsid w:val="00FF730C"/>
    <w:rsid w:val="00FF73F4"/>
    <w:rsid w:val="00FF7CE4"/>
    <w:rsid w:val="00FF7E39"/>
    <w:rsid w:val="1BEF651B"/>
    <w:rsid w:val="30101DB4"/>
    <w:rsid w:val="360601E4"/>
    <w:rsid w:val="3E7A38C5"/>
    <w:rsid w:val="5C713557"/>
    <w:rsid w:val="774F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B132C7"/>
  <w15:docId w15:val="{8ED17499-784F-42AC-AC28-DB820980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Plain Text"/>
    <w:basedOn w:val="afff5"/>
    <w:link w:val="afffd"/>
    <w:uiPriority w:val="99"/>
    <w:unhideWhenUsed/>
    <w:pPr>
      <w:adjustRightInd/>
      <w:spacing w:line="240" w:lineRule="auto"/>
    </w:pPr>
    <w:rPr>
      <w:rFonts w:ascii="宋体" w:hAnsi="Courier New"/>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table" w:styleId="affffa">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rPr>
      <w:sz w:val="18"/>
      <w:szCs w:val="18"/>
    </w:rPr>
  </w:style>
  <w:style w:type="paragraph" w:styleId="afffff0">
    <w:name w:val="Quote"/>
    <w:basedOn w:val="afff5"/>
    <w:next w:val="afff5"/>
    <w:link w:val="afffff1"/>
    <w:uiPriority w:val="29"/>
    <w:qFormat/>
    <w:rPr>
      <w:i/>
      <w:iCs/>
      <w:color w:val="000000"/>
    </w:rPr>
  </w:style>
  <w:style w:type="character" w:customStyle="1" w:styleId="afffff1">
    <w:name w:val="引用 字符"/>
    <w:link w:val="afffff0"/>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2">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4">
    <w:name w:val="标准文件_页脚偶数页"/>
    <w:qFormat/>
    <w:pPr>
      <w:ind w:left="198"/>
    </w:pPr>
    <w:rPr>
      <w:rFonts w:ascii="宋体"/>
      <w:sz w:val="18"/>
    </w:rPr>
  </w:style>
  <w:style w:type="paragraph" w:customStyle="1" w:styleId="afffff5">
    <w:name w:val="标准文件_页脚奇数页"/>
    <w:qFormat/>
    <w:pPr>
      <w:ind w:right="227"/>
      <w:jc w:val="right"/>
    </w:pPr>
    <w:rPr>
      <w:rFonts w:ascii="宋体"/>
      <w:sz w:val="18"/>
    </w:rPr>
  </w:style>
  <w:style w:type="paragraph" w:customStyle="1" w:styleId="afffff6">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7">
    <w:name w:val="标准文件_标准正文"/>
    <w:basedOn w:val="afff5"/>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5"/>
    <w:qFormat/>
    <w:pPr>
      <w:jc w:val="center"/>
    </w:pPr>
    <w:rPr>
      <w:rFonts w:ascii="黑体" w:eastAsia="黑体"/>
      <w:kern w:val="0"/>
      <w:sz w:val="44"/>
    </w:rPr>
  </w:style>
  <w:style w:type="paragraph" w:customStyle="1" w:styleId="afffffb">
    <w:name w:val="标准文件_标准代替"/>
    <w:basedOn w:val="afff5"/>
    <w:next w:val="afff5"/>
    <w:qFormat/>
    <w:pPr>
      <w:spacing w:line="310" w:lineRule="exact"/>
      <w:jc w:val="right"/>
    </w:pPr>
    <w:rPr>
      <w:rFonts w:ascii="宋体" w:hAnsi="宋体"/>
      <w:kern w:val="0"/>
    </w:rPr>
  </w:style>
  <w:style w:type="paragraph" w:customStyle="1" w:styleId="afffffc">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qFormat/>
    <w:pPr>
      <w:jc w:val="left"/>
    </w:pPr>
  </w:style>
  <w:style w:type="paragraph" w:customStyle="1" w:styleId="affffff">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8"/>
    <w:qFormat/>
    <w:pPr>
      <w:widowControl w:val="0"/>
      <w:numPr>
        <w:ilvl w:val="3"/>
        <w:numId w:val="2"/>
      </w:numPr>
      <w:spacing w:beforeLines="50" w:before="50" w:afterLines="50" w:after="50"/>
      <w:ind w:left="283"/>
      <w:jc w:val="both"/>
      <w:outlineLvl w:val="2"/>
    </w:pPr>
    <w:rPr>
      <w:rFonts w:ascii="黑体" w:eastAsia="黑体"/>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5"/>
    <w:next w:val="afffffb"/>
    <w:qFormat/>
    <w:pPr>
      <w:spacing w:line="310" w:lineRule="exact"/>
      <w:jc w:val="right"/>
    </w:pPr>
    <w:rPr>
      <w:rFonts w:ascii="黑体" w:eastAsia="黑体"/>
      <w:kern w:val="0"/>
      <w:sz w:val="28"/>
    </w:rPr>
  </w:style>
  <w:style w:type="paragraph" w:customStyle="1" w:styleId="affffff2">
    <w:name w:val="标准文件_封面标准分类号"/>
    <w:basedOn w:val="afff5"/>
    <w:qFormat/>
    <w:rPr>
      <w:rFonts w:ascii="黑体" w:eastAsia="黑体"/>
      <w:b/>
      <w:kern w:val="0"/>
      <w:sz w:val="28"/>
    </w:rPr>
  </w:style>
  <w:style w:type="paragraph" w:customStyle="1" w:styleId="affffff3">
    <w:name w:val="标准文件_封面标准名称"/>
    <w:basedOn w:val="afff5"/>
    <w:qFormat/>
    <w:pPr>
      <w:spacing w:line="240" w:lineRule="auto"/>
      <w:jc w:val="center"/>
    </w:pPr>
    <w:rPr>
      <w:rFonts w:ascii="黑体" w:eastAsia="黑体"/>
      <w:kern w:val="0"/>
      <w:sz w:val="52"/>
    </w:rPr>
  </w:style>
  <w:style w:type="paragraph" w:customStyle="1" w:styleId="affffff4">
    <w:name w:val="标准文件_封面标准英文名称"/>
    <w:basedOn w:val="afff5"/>
    <w:qFormat/>
    <w:pPr>
      <w:spacing w:line="240" w:lineRule="auto"/>
      <w:jc w:val="center"/>
    </w:pPr>
    <w:rPr>
      <w:rFonts w:ascii="黑体" w:eastAsia="黑体"/>
      <w:b/>
      <w:sz w:val="28"/>
    </w:rPr>
  </w:style>
  <w:style w:type="paragraph" w:customStyle="1" w:styleId="affffff5">
    <w:name w:val="标准文件_封面发布日期"/>
    <w:basedOn w:val="afff5"/>
    <w:qFormat/>
    <w:pPr>
      <w:spacing w:line="310" w:lineRule="exact"/>
    </w:pPr>
    <w:rPr>
      <w:rFonts w:ascii="黑体" w:eastAsia="黑体"/>
      <w:kern w:val="0"/>
      <w:sz w:val="28"/>
    </w:rPr>
  </w:style>
  <w:style w:type="paragraph" w:customStyle="1" w:styleId="affffff6">
    <w:name w:val="标准文件_封面密级"/>
    <w:basedOn w:val="afff5"/>
    <w:qFormat/>
    <w:rPr>
      <w:rFonts w:eastAsia="黑体"/>
      <w:sz w:val="32"/>
    </w:rPr>
  </w:style>
  <w:style w:type="paragraph" w:customStyle="1" w:styleId="affffff7">
    <w:name w:val="标准文件_封面实施日期"/>
    <w:basedOn w:val="afff5"/>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8"/>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8"/>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8"/>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8"/>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8"/>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c">
    <w:name w:val="标准文件_目次、标准名称标题"/>
    <w:basedOn w:val="a6"/>
    <w:next w:val="afffff8"/>
    <w:qFormat/>
    <w:pPr>
      <w:spacing w:line="460" w:lineRule="exact"/>
    </w:pPr>
  </w:style>
  <w:style w:type="paragraph" w:customStyle="1" w:styleId="affffffd">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8"/>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8"/>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8"/>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8"/>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8"/>
    <w:qFormat/>
    <w:pPr>
      <w:numPr>
        <w:ilvl w:val="2"/>
      </w:numPr>
      <w:spacing w:beforeLines="50" w:before="50" w:afterLines="50" w:after="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32"/>
      </w:numPr>
      <w:tabs>
        <w:tab w:val="left" w:pos="851"/>
      </w:tabs>
      <w:jc w:val="both"/>
    </w:pPr>
    <w:rPr>
      <w:rFonts w:ascii="宋体"/>
      <w:sz w:val="21"/>
    </w:rPr>
  </w:style>
  <w:style w:type="paragraph" w:customStyle="1" w:styleId="af">
    <w:name w:val="标准文件_英文注："/>
    <w:basedOn w:val="afff5"/>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qFormat/>
    <w:pPr>
      <w:numPr>
        <w:numId w:val="16"/>
      </w:numPr>
      <w:tabs>
        <w:tab w:val="left" w:pos="0"/>
      </w:tabs>
      <w:spacing w:beforeLines="50" w:before="50" w:afterLines="50" w:after="50"/>
      <w:jc w:val="center"/>
    </w:pPr>
    <w:rPr>
      <w:rFonts w:ascii="黑体" w:eastAsia="黑体"/>
      <w:sz w:val="21"/>
    </w:rPr>
  </w:style>
  <w:style w:type="paragraph" w:customStyle="1" w:styleId="afffffff4">
    <w:name w:val="标准文件_正文公式"/>
    <w:basedOn w:val="afff5"/>
    <w:next w:val="afffff7"/>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8"/>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8"/>
    <w:qFormat/>
    <w:pPr>
      <w:numPr>
        <w:numId w:val="18"/>
      </w:numPr>
      <w:jc w:val="center"/>
    </w:pPr>
    <w:rPr>
      <w:rFonts w:ascii="黑体" w:eastAsia="黑体"/>
      <w:sz w:val="21"/>
    </w:rPr>
  </w:style>
  <w:style w:type="paragraph" w:customStyle="1" w:styleId="afb">
    <w:name w:val="标准文件_正文英文图标题"/>
    <w:next w:val="afffff8"/>
    <w:qFormat/>
    <w:pPr>
      <w:numPr>
        <w:numId w:val="19"/>
      </w:numPr>
      <w:jc w:val="center"/>
    </w:pPr>
    <w:rPr>
      <w:rFonts w:ascii="黑体" w:eastAsia="黑体"/>
      <w:sz w:val="21"/>
    </w:rPr>
  </w:style>
  <w:style w:type="paragraph" w:customStyle="1" w:styleId="af7">
    <w:name w:val="标准文件_编号列项（三级）"/>
    <w:qFormat/>
    <w:pPr>
      <w:numPr>
        <w:ilvl w:val="2"/>
        <w:numId w:val="32"/>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5"/>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5"/>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eastAsia="黑体"/>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before="0" w:afterLines="0" w:after="0"/>
      <w:outlineLvl w:val="9"/>
    </w:pPr>
    <w:rPr>
      <w:rFonts w:ascii="宋体" w:eastAsia="宋体"/>
    </w:rPr>
  </w:style>
  <w:style w:type="paragraph" w:customStyle="1" w:styleId="afffffffff2">
    <w:name w:val="标准文件_五级无标题"/>
    <w:basedOn w:val="afff1"/>
    <w:qFormat/>
    <w:pPr>
      <w:spacing w:beforeLines="0" w:before="0" w:afterLines="0" w:after="0"/>
      <w:outlineLvl w:val="9"/>
    </w:pPr>
    <w:rPr>
      <w:rFonts w:ascii="宋体" w:eastAsia="宋体"/>
    </w:rPr>
  </w:style>
  <w:style w:type="paragraph" w:customStyle="1" w:styleId="afffffffff3">
    <w:name w:val="标准文件_三级无标题"/>
    <w:basedOn w:val="afff"/>
    <w:qFormat/>
    <w:pPr>
      <w:spacing w:beforeLines="0" w:before="0" w:afterLines="0" w:after="0"/>
      <w:outlineLvl w:val="9"/>
    </w:pPr>
    <w:rPr>
      <w:rFonts w:ascii="宋体" w:eastAsia="宋体"/>
    </w:rPr>
  </w:style>
  <w:style w:type="paragraph" w:customStyle="1" w:styleId="afffffffff4">
    <w:name w:val="标准文件_二级无标题"/>
    <w:basedOn w:val="affe"/>
    <w:qFormat/>
    <w:pPr>
      <w:spacing w:beforeLines="0" w:before="0" w:afterLines="0" w:after="0"/>
      <w:outlineLvl w:val="9"/>
    </w:pPr>
    <w:rPr>
      <w:rFonts w:ascii="宋体" w:eastAsia="宋体"/>
    </w:rPr>
  </w:style>
  <w:style w:type="paragraph" w:customStyle="1" w:styleId="afffffffff5">
    <w:name w:val="标准_四级无标题"/>
    <w:basedOn w:val="afff0"/>
    <w:next w:val="afffff8"/>
    <w:qFormat/>
    <w:rPr>
      <w:rFonts w:eastAsia="宋体"/>
    </w:rPr>
  </w:style>
  <w:style w:type="paragraph" w:customStyle="1" w:styleId="afffffffff6">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8"/>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32"/>
      </w:numPr>
      <w:jc w:val="both"/>
    </w:pPr>
    <w:rPr>
      <w:rFonts w:ascii="宋体"/>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2">
    <w:name w:val="标准文件_注："/>
    <w:next w:val="afffff8"/>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8"/>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0">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round"/>
      <w:spacing w:before="57"/>
    </w:pPr>
    <w:rPr>
      <w:sz w:val="21"/>
    </w:rPr>
  </w:style>
  <w:style w:type="paragraph" w:customStyle="1" w:styleId="affffffffff7">
    <w:name w:val="标准文件_文件名称"/>
    <w:basedOn w:val="afffff8"/>
    <w:next w:val="afffff8"/>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next w:val="afffff8"/>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Calibri" w:hAnsi="Calibri" w:cs="Calibri"/>
      <w:kern w:val="2"/>
      <w:sz w:val="21"/>
      <w:szCs w:val="21"/>
    </w:rPr>
  </w:style>
  <w:style w:type="paragraph" w:customStyle="1" w:styleId="afffffffffffd">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e">
    <w:name w:val="一级无"/>
    <w:basedOn w:val="afff5"/>
    <w:qFormat/>
    <w:pPr>
      <w:widowControl/>
      <w:adjustRightInd/>
      <w:spacing w:line="240" w:lineRule="auto"/>
      <w:jc w:val="left"/>
      <w:outlineLvl w:val="2"/>
    </w:pPr>
    <w:rPr>
      <w:rFonts w:ascii="宋体" w:hAnsi="宋体" w:cs="宋体"/>
      <w:kern w:val="0"/>
    </w:rPr>
  </w:style>
  <w:style w:type="paragraph" w:customStyle="1" w:styleId="affffffffffff">
    <w:name w:val="章标题"/>
    <w:basedOn w:val="afff5"/>
    <w:next w:val="afff5"/>
    <w:qFormat/>
    <w:pPr>
      <w:widowControl/>
      <w:adjustRightInd/>
      <w:spacing w:beforeLines="100" w:afterLines="100" w:line="240" w:lineRule="auto"/>
      <w:outlineLvl w:val="1"/>
    </w:pPr>
    <w:rPr>
      <w:rFonts w:ascii="黑体" w:eastAsia="黑体" w:hAnsi="黑体" w:cs="宋体"/>
      <w:kern w:val="0"/>
    </w:rPr>
  </w:style>
  <w:style w:type="paragraph" w:customStyle="1" w:styleId="affffffffffff0">
    <w:name w:val="二级无"/>
    <w:basedOn w:val="afff5"/>
    <w:qFormat/>
    <w:pPr>
      <w:widowControl/>
      <w:adjustRightInd/>
      <w:spacing w:line="240" w:lineRule="auto"/>
      <w:jc w:val="left"/>
      <w:outlineLvl w:val="3"/>
    </w:pPr>
    <w:rPr>
      <w:rFonts w:ascii="宋体" w:hAnsi="宋体" w:cs="宋体"/>
      <w:kern w:val="0"/>
    </w:rPr>
  </w:style>
  <w:style w:type="paragraph" w:customStyle="1" w:styleId="TableParagraph">
    <w:name w:val="Table Paragraph"/>
    <w:basedOn w:val="afff5"/>
    <w:qFormat/>
    <w:pPr>
      <w:adjustRightInd/>
      <w:spacing w:before="105" w:after="100" w:afterAutospacing="1" w:line="240" w:lineRule="auto"/>
      <w:ind w:left="107"/>
    </w:pPr>
    <w:rPr>
      <w:rFonts w:ascii="宋体" w:hAnsi="宋体" w:cs="宋体"/>
    </w:rPr>
  </w:style>
  <w:style w:type="paragraph" w:customStyle="1" w:styleId="24">
    <w:name w:val="正文2"/>
    <w:qFormat/>
    <w:pPr>
      <w:jc w:val="both"/>
    </w:pPr>
    <w:rPr>
      <w:rFonts w:ascii="Calibri" w:hAnsi="Calibri" w:cs="Calibri"/>
      <w:kern w:val="2"/>
      <w:sz w:val="21"/>
      <w:szCs w:val="21"/>
    </w:rPr>
  </w:style>
  <w:style w:type="character" w:customStyle="1" w:styleId="afffd">
    <w:name w:val="纯文本 字符"/>
    <w:basedOn w:val="afff6"/>
    <w:link w:val="afffc"/>
    <w:uiPriority w:val="99"/>
    <w:rPr>
      <w:rFonts w:ascii="宋体" w:hAnsi="Courier New"/>
      <w:kern w:val="2"/>
      <w:sz w:val="21"/>
      <w:szCs w:val="21"/>
    </w:rPr>
  </w:style>
  <w:style w:type="paragraph" w:customStyle="1" w:styleId="affffffffffff1">
    <w:name w:val="编号a）"/>
    <w:basedOn w:val="afff5"/>
    <w:pPr>
      <w:snapToGrid w:val="0"/>
      <w:spacing w:line="360" w:lineRule="auto"/>
      <w:contextualSpacing/>
    </w:pPr>
    <w:rPr>
      <w:rFonts w:ascii="Times New Roman" w:hAnsi="宋体"/>
      <w:sz w:val="24"/>
      <w:szCs w:val="24"/>
    </w:rPr>
  </w:style>
  <w:style w:type="paragraph" w:customStyle="1" w:styleId="32">
    <w:name w:val="正文3"/>
    <w:rsid w:val="009C51CD"/>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4445">
      <w:bodyDiv w:val="1"/>
      <w:marLeft w:val="0"/>
      <w:marRight w:val="0"/>
      <w:marTop w:val="0"/>
      <w:marBottom w:val="0"/>
      <w:divBdr>
        <w:top w:val="none" w:sz="0" w:space="0" w:color="auto"/>
        <w:left w:val="none" w:sz="0" w:space="0" w:color="auto"/>
        <w:bottom w:val="none" w:sz="0" w:space="0" w:color="auto"/>
        <w:right w:val="none" w:sz="0" w:space="0" w:color="auto"/>
      </w:divBdr>
    </w:div>
    <w:div w:id="320039700">
      <w:bodyDiv w:val="1"/>
      <w:marLeft w:val="0"/>
      <w:marRight w:val="0"/>
      <w:marTop w:val="0"/>
      <w:marBottom w:val="0"/>
      <w:divBdr>
        <w:top w:val="none" w:sz="0" w:space="0" w:color="auto"/>
        <w:left w:val="none" w:sz="0" w:space="0" w:color="auto"/>
        <w:bottom w:val="none" w:sz="0" w:space="0" w:color="auto"/>
        <w:right w:val="none" w:sz="0" w:space="0" w:color="auto"/>
      </w:divBdr>
    </w:div>
    <w:div w:id="1093474980">
      <w:bodyDiv w:val="1"/>
      <w:marLeft w:val="0"/>
      <w:marRight w:val="0"/>
      <w:marTop w:val="0"/>
      <w:marBottom w:val="0"/>
      <w:divBdr>
        <w:top w:val="none" w:sz="0" w:space="0" w:color="auto"/>
        <w:left w:val="none" w:sz="0" w:space="0" w:color="auto"/>
        <w:bottom w:val="none" w:sz="0" w:space="0" w:color="auto"/>
        <w:right w:val="none" w:sz="0" w:space="0" w:color="auto"/>
      </w:divBdr>
    </w:div>
    <w:div w:id="1975985368">
      <w:bodyDiv w:val="1"/>
      <w:marLeft w:val="0"/>
      <w:marRight w:val="0"/>
      <w:marTop w:val="0"/>
      <w:marBottom w:val="0"/>
      <w:divBdr>
        <w:top w:val="none" w:sz="0" w:space="0" w:color="auto"/>
        <w:left w:val="none" w:sz="0" w:space="0" w:color="auto"/>
        <w:bottom w:val="none" w:sz="0" w:space="0" w:color="auto"/>
        <w:right w:val="none" w:sz="0" w:space="0" w:color="auto"/>
      </w:divBdr>
    </w:div>
    <w:div w:id="21303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369CD323E4CAE915FCE891E216FCE"/>
        <w:category>
          <w:name w:val="常规"/>
          <w:gallery w:val="placeholder"/>
        </w:category>
        <w:types>
          <w:type w:val="bbPlcHdr"/>
        </w:types>
        <w:behaviors>
          <w:behavior w:val="content"/>
        </w:behaviors>
        <w:guid w:val="{5105702E-0CB4-4E51-94B3-37F887352B07}"/>
      </w:docPartPr>
      <w:docPartBody>
        <w:p w:rsidR="00FE3255" w:rsidRDefault="007F48E8">
          <w:pPr>
            <w:pStyle w:val="AEE369CD323E4CAE915FCE891E216FCE"/>
          </w:pPr>
          <w:r>
            <w:rPr>
              <w:rStyle w:val="a3"/>
              <w:rFonts w:hint="eastAsia"/>
            </w:rPr>
            <w:t>单击或点击此处输入文字。</w:t>
          </w:r>
        </w:p>
      </w:docPartBody>
    </w:docPart>
    <w:docPart>
      <w:docPartPr>
        <w:name w:val="98DA90178E5D4861A764E2B0EC24C590"/>
        <w:category>
          <w:name w:val="常规"/>
          <w:gallery w:val="placeholder"/>
        </w:category>
        <w:types>
          <w:type w:val="bbPlcHdr"/>
        </w:types>
        <w:behaviors>
          <w:behavior w:val="content"/>
        </w:behaviors>
        <w:guid w:val="{C64E100E-3203-4756-8F16-DFF3C563D30E}"/>
      </w:docPartPr>
      <w:docPartBody>
        <w:p w:rsidR="00FE3255" w:rsidRDefault="007F48E8">
          <w:pPr>
            <w:pStyle w:val="98DA90178E5D4861A764E2B0EC24C590"/>
          </w:pPr>
          <w:r>
            <w:rPr>
              <w:rStyle w:val="a3"/>
              <w:rFonts w:hint="eastAsia"/>
            </w:rPr>
            <w:t>选择一项。</w:t>
          </w:r>
        </w:p>
      </w:docPartBody>
    </w:docPart>
    <w:docPart>
      <w:docPartPr>
        <w:name w:val="A056AC394EB4470680FB722DDFA10801"/>
        <w:category>
          <w:name w:val="常规"/>
          <w:gallery w:val="placeholder"/>
        </w:category>
        <w:types>
          <w:type w:val="bbPlcHdr"/>
        </w:types>
        <w:behaviors>
          <w:behavior w:val="content"/>
        </w:behaviors>
        <w:guid w:val="{C4C1A58B-4F75-4178-8D48-2F915A71C444}"/>
      </w:docPartPr>
      <w:docPartBody>
        <w:p w:rsidR="00FE3255" w:rsidRDefault="007F48E8">
          <w:pPr>
            <w:pStyle w:val="A056AC394EB4470680FB722DDFA1080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1B"/>
    <w:rsid w:val="000D4A1E"/>
    <w:rsid w:val="002F4234"/>
    <w:rsid w:val="002F692C"/>
    <w:rsid w:val="0031359C"/>
    <w:rsid w:val="00447EE6"/>
    <w:rsid w:val="004C05D6"/>
    <w:rsid w:val="004C61CC"/>
    <w:rsid w:val="0052561B"/>
    <w:rsid w:val="00581DA9"/>
    <w:rsid w:val="005950FD"/>
    <w:rsid w:val="0071337E"/>
    <w:rsid w:val="007F48E8"/>
    <w:rsid w:val="00857C64"/>
    <w:rsid w:val="00B3665D"/>
    <w:rsid w:val="00B87893"/>
    <w:rsid w:val="00BD5C98"/>
    <w:rsid w:val="00C31DD8"/>
    <w:rsid w:val="00E959A1"/>
    <w:rsid w:val="00F01871"/>
    <w:rsid w:val="00F06FB4"/>
    <w:rsid w:val="00FE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EE369CD323E4CAE915FCE891E216FCE">
    <w:name w:val="AEE369CD323E4CAE915FCE891E216FCE"/>
    <w:qFormat/>
    <w:pPr>
      <w:widowControl w:val="0"/>
      <w:jc w:val="both"/>
    </w:pPr>
    <w:rPr>
      <w:kern w:val="2"/>
      <w:sz w:val="21"/>
      <w:szCs w:val="22"/>
    </w:rPr>
  </w:style>
  <w:style w:type="paragraph" w:customStyle="1" w:styleId="98DA90178E5D4861A764E2B0EC24C590">
    <w:name w:val="98DA90178E5D4861A764E2B0EC24C590"/>
    <w:qFormat/>
    <w:pPr>
      <w:widowControl w:val="0"/>
      <w:jc w:val="both"/>
    </w:pPr>
    <w:rPr>
      <w:kern w:val="2"/>
      <w:sz w:val="21"/>
      <w:szCs w:val="22"/>
    </w:rPr>
  </w:style>
  <w:style w:type="paragraph" w:customStyle="1" w:styleId="A056AC394EB4470680FB722DDFA10801">
    <w:name w:val="A056AC394EB4470680FB722DDFA1080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439</TotalTime>
  <Pages>11</Pages>
  <Words>1025</Words>
  <Characters>5848</Characters>
  <Application>Microsoft Office Word</Application>
  <DocSecurity>0</DocSecurity>
  <Lines>48</Lines>
  <Paragraphs>13</Paragraphs>
  <ScaleCrop>false</ScaleCrop>
  <Company>PCMI</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User</dc:creator>
  <dc:description>&lt;config cover="true" show_menu="true" version="1.0.0" doctype="SDKXY"&gt;_x000d_
&lt;/config&gt;</dc:description>
  <cp:lastModifiedBy>牛彦</cp:lastModifiedBy>
  <cp:revision>29</cp:revision>
  <cp:lastPrinted>2020-08-30T10:00:00Z</cp:lastPrinted>
  <dcterms:created xsi:type="dcterms:W3CDTF">2022-02-22T09:05:00Z</dcterms:created>
  <dcterms:modified xsi:type="dcterms:W3CDTF">2022-03-29T06:32:00Z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2052-11.1.0.11194</vt:lpwstr>
  </property>
  <property fmtid="{D5CDD505-2E9C-101B-9397-08002B2CF9AE}" pid="15" name="ICV">
    <vt:lpwstr>5536685E2E8D459AA27A554857A8F580</vt:lpwstr>
  </property>
</Properties>
</file>