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2891" w:hanging="2650" w:hangingChars="600"/>
        <w:jc w:val="center"/>
        <w:textAlignment w:val="auto"/>
        <w:rPr>
          <w:rFonts w:hint="eastAsia" w:eastAsia="宋体"/>
          <w:b/>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2891" w:hanging="2650" w:hangingChars="600"/>
        <w:jc w:val="center"/>
        <w:textAlignment w:val="auto"/>
        <w:rPr>
          <w:rFonts w:hint="eastAsia"/>
          <w:b/>
          <w:color w:val="000000" w:themeColor="text1"/>
          <w:sz w:val="44"/>
          <w:szCs w:val="44"/>
          <w:lang w:val="en-US" w:eastAsia="zh-CN"/>
          <w14:textFill>
            <w14:solidFill>
              <w14:schemeClr w14:val="tx1"/>
            </w14:solidFill>
          </w14:textFill>
        </w:rPr>
      </w:pPr>
      <w:r>
        <w:rPr>
          <w:rFonts w:hint="eastAsia" w:eastAsia="宋体"/>
          <w:b/>
          <w:color w:val="000000" w:themeColor="text1"/>
          <w:sz w:val="44"/>
          <w:szCs w:val="44"/>
          <w:lang w:eastAsia="zh-CN"/>
          <w14:textFill>
            <w14:solidFill>
              <w14:schemeClr w14:val="tx1"/>
            </w14:solidFill>
          </w14:textFill>
        </w:rPr>
        <w:t>西藏自治区</w:t>
      </w:r>
      <w:r>
        <w:rPr>
          <w:rFonts w:hint="eastAsia" w:eastAsia="宋体"/>
          <w:b/>
          <w:color w:val="000000" w:themeColor="text1"/>
          <w:sz w:val="44"/>
          <w:szCs w:val="44"/>
          <w:lang w:val="en-US" w:eastAsia="zh-CN"/>
          <w14:textFill>
            <w14:solidFill>
              <w14:schemeClr w14:val="tx1"/>
            </w14:solidFill>
          </w14:textFill>
        </w:rPr>
        <w:t>医疗器械</w:t>
      </w:r>
      <w:r>
        <w:rPr>
          <w:rFonts w:hint="eastAsia"/>
          <w:b/>
          <w:color w:val="000000" w:themeColor="text1"/>
          <w:sz w:val="44"/>
          <w:szCs w:val="44"/>
          <w:lang w:val="en-US" w:eastAsia="zh-CN"/>
          <w14:textFill>
            <w14:solidFill>
              <w14:schemeClr w14:val="tx1"/>
            </w14:solidFill>
          </w14:textFill>
        </w:rPr>
        <w:t>质量安全风险</w:t>
      </w:r>
    </w:p>
    <w:p>
      <w:pPr>
        <w:keepNext w:val="0"/>
        <w:keepLines w:val="0"/>
        <w:pageBreakBefore w:val="0"/>
        <w:widowControl w:val="0"/>
        <w:kinsoku/>
        <w:wordWrap/>
        <w:overflowPunct/>
        <w:topLinePunct w:val="0"/>
        <w:autoSpaceDE/>
        <w:autoSpaceDN/>
        <w:bidi w:val="0"/>
        <w:adjustRightInd/>
        <w:snapToGrid/>
        <w:spacing w:line="576" w:lineRule="exact"/>
        <w:ind w:left="2891" w:hanging="2650" w:hangingChars="600"/>
        <w:jc w:val="center"/>
        <w:textAlignment w:val="auto"/>
        <w:rPr>
          <w:rFonts w:hint="eastAsia" w:eastAsia="宋体"/>
          <w:b/>
          <w:color w:val="000000" w:themeColor="text1"/>
          <w:sz w:val="44"/>
          <w:szCs w:val="44"/>
          <w:lang w:val="en-US" w:eastAsia="zh-CN"/>
          <w14:textFill>
            <w14:solidFill>
              <w14:schemeClr w14:val="tx1"/>
            </w14:solidFill>
          </w14:textFill>
        </w:rPr>
      </w:pPr>
      <w:r>
        <w:rPr>
          <w:rFonts w:hint="eastAsia"/>
          <w:b/>
          <w:color w:val="000000" w:themeColor="text1"/>
          <w:sz w:val="44"/>
          <w:szCs w:val="44"/>
          <w:lang w:val="en-US" w:eastAsia="zh-CN"/>
          <w14:textFill>
            <w14:solidFill>
              <w14:schemeClr w14:val="tx1"/>
            </w14:solidFill>
          </w14:textFill>
        </w:rPr>
        <w:t>隐患排查整治</w:t>
      </w:r>
      <w:r>
        <w:rPr>
          <w:rFonts w:hint="eastAsia" w:eastAsia="宋体"/>
          <w:b/>
          <w:color w:val="000000" w:themeColor="text1"/>
          <w:sz w:val="44"/>
          <w:szCs w:val="44"/>
          <w:lang w:val="en-US" w:eastAsia="zh-CN"/>
          <w14:textFill>
            <w14:solidFill>
              <w14:schemeClr w14:val="tx1"/>
            </w14:solidFill>
          </w14:textFill>
        </w:rPr>
        <w:t>工作方案</w:t>
      </w:r>
    </w:p>
    <w:p>
      <w:pPr>
        <w:pStyle w:val="2"/>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1"/>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为认真落实</w:t>
      </w:r>
      <w:bookmarkStart w:id="0" w:name="_GoBack"/>
      <w:bookmarkEnd w:id="0"/>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习近平总书记“四个最严”要求，严防严管严控医疗器械安全风险，持续加大风险隐患排查化解力度，整肃医疗器械生产经营使用市场秩序，切实增强企业的主体意识、法治意识、合规意识，结合我区实际，特制定本方案。</w:t>
      </w:r>
    </w:p>
    <w:p>
      <w:pPr>
        <w:ind w:firstLine="64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一、工作目标</w:t>
      </w:r>
    </w:p>
    <w:p>
      <w:pPr>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（一）进一步贯彻法规要求，落实企业主体责任。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疗器械生产经营企业和使用单位要严格执行《医疗器械监督管理条例》及有关配套规章制度，严格落实企业主体责任，以问题导向和结果导向，深入梳理排查风险隐患，持续加强风险防控和质量监管，切实保障医疗器械产品质量安全。</w:t>
      </w:r>
    </w:p>
    <w:p>
      <w:pPr>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（二）进一步强化监管，落实属地监管责任。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级药品监管部门要认真履行监管职责，持续加强医疗器械生产经营使用环节监管，做到工作有部署、有检查、有督导、有落实。监督企业持续深入排查风险隐患，提升质量安全管理水平，切实落实属地监管责任。</w:t>
      </w:r>
    </w:p>
    <w:p>
      <w:pPr>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（三）严厉查处违法违规行为，及时移送犯罪线索。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各级药品监管部门要依法严厉查处医疗器械违法违规行为，落实处罚到人各项要求，强化行刑衔接，保障公众用械安全。加强与公安司法机关密切协作，涉嫌违法犯罪的及时移送公安司法机关。</w:t>
      </w:r>
    </w:p>
    <w:p>
      <w:pPr>
        <w:ind w:firstLine="64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二、明确责任</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lang w:eastAsia="zh-CN"/>
          <w14:textFill>
            <w14:solidFill>
              <w14:schemeClr w14:val="tx1"/>
            </w14:solidFill>
          </w14:textFill>
        </w:rPr>
        <w:t>自治区药监局</w:t>
      </w:r>
      <w:r>
        <w:rPr>
          <w:rFonts w:hint="eastAsia" w:ascii="仿宋_GB2312" w:hAnsi="仿宋_GB2312" w:eastAsia="仿宋_GB2312" w:cs="仿宋_GB2312"/>
          <w:color w:val="000000" w:themeColor="text1"/>
          <w:sz w:val="32"/>
          <w14:textFill>
            <w14:solidFill>
              <w14:schemeClr w14:val="tx1"/>
            </w14:solidFill>
          </w14:textFill>
        </w:rPr>
        <w:t>负责</w:t>
      </w:r>
      <w:r>
        <w:rPr>
          <w:rFonts w:hint="eastAsia" w:ascii="仿宋_GB2312" w:hAnsi="仿宋_GB2312" w:eastAsia="仿宋_GB2312" w:cs="仿宋_GB2312"/>
          <w:color w:val="000000" w:themeColor="text1"/>
          <w:sz w:val="32"/>
          <w:lang w:eastAsia="zh-CN"/>
          <w14:textFill>
            <w14:solidFill>
              <w14:schemeClr w14:val="tx1"/>
            </w14:solidFill>
          </w14:textFill>
        </w:rPr>
        <w:t>组织</w:t>
      </w:r>
      <w:r>
        <w:rPr>
          <w:rFonts w:hint="eastAsia" w:ascii="仿宋_GB2312" w:hAnsi="仿宋_GB2312" w:eastAsia="仿宋_GB2312" w:cs="仿宋_GB2312"/>
          <w:color w:val="000000" w:themeColor="text1"/>
          <w:sz w:val="32"/>
          <w14:textFill>
            <w14:solidFill>
              <w14:schemeClr w14:val="tx1"/>
            </w14:solidFill>
          </w14:textFill>
        </w:rPr>
        <w:t>全区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医疗器械质量安全风险隐患排查整治工作，</w:t>
      </w:r>
      <w:r>
        <w:rPr>
          <w:rFonts w:hint="eastAsia" w:ascii="仿宋_GB2312" w:hAnsi="仿宋_GB2312" w:eastAsia="仿宋_GB2312" w:cs="仿宋_GB2312"/>
          <w:color w:val="000000" w:themeColor="text1"/>
          <w:sz w:val="32"/>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医疗器械</w:t>
      </w:r>
      <w:r>
        <w:rPr>
          <w:rFonts w:hint="eastAsia" w:ascii="仿宋_GB2312" w:hAnsi="仿宋_GB2312" w:eastAsia="仿宋_GB2312" w:cs="仿宋_GB2312"/>
          <w:color w:val="000000" w:themeColor="text1"/>
          <w:sz w:val="32"/>
          <w14:textFill>
            <w14:solidFill>
              <w14:schemeClr w14:val="tx1"/>
            </w14:solidFill>
          </w14:textFill>
        </w:rPr>
        <w:t>生产企业的监督检查工作</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对</w:t>
      </w:r>
      <w:r>
        <w:rPr>
          <w:rFonts w:hint="eastAsia" w:ascii="仿宋_GB2312" w:hAnsi="仿宋_GB2312" w:eastAsia="仿宋_GB2312" w:cs="仿宋_GB2312"/>
          <w:color w:val="000000" w:themeColor="text1"/>
          <w:sz w:val="32"/>
          <w:lang w:eastAsia="zh-CN"/>
          <w14:textFill>
            <w14:solidFill>
              <w14:schemeClr w14:val="tx1"/>
            </w14:solidFill>
          </w14:textFill>
        </w:rPr>
        <w:t>藏青工业园区</w:t>
      </w:r>
      <w:r>
        <w:rPr>
          <w:rFonts w:hint="eastAsia" w:ascii="仿宋_GB2312" w:hAnsi="仿宋_GB2312" w:eastAsia="仿宋_GB2312" w:cs="仿宋_GB2312"/>
          <w:color w:val="000000" w:themeColor="text1"/>
          <w:sz w:val="32"/>
          <w:szCs w:val="32"/>
          <w14:textFill>
            <w14:solidFill>
              <w14:schemeClr w14:val="tx1"/>
            </w14:solidFill>
          </w14:textFill>
        </w:rPr>
        <w:t>医疗器械</w:t>
      </w:r>
      <w:r>
        <w:rPr>
          <w:rFonts w:hint="eastAsia" w:ascii="仿宋_GB2312" w:hAnsi="仿宋_GB2312" w:eastAsia="仿宋_GB2312" w:cs="仿宋_GB2312"/>
          <w:color w:val="000000" w:themeColor="text1"/>
          <w:sz w:val="32"/>
          <w:szCs w:val="32"/>
          <w:lang w:eastAsia="zh-CN"/>
          <w14:textFill>
            <w14:solidFill>
              <w14:schemeClr w14:val="tx1"/>
            </w14:solidFill>
          </w14:textFill>
        </w:rPr>
        <w:t>批发</w:t>
      </w:r>
      <w:r>
        <w:rPr>
          <w:rFonts w:hint="eastAsia" w:ascii="仿宋_GB2312" w:hAnsi="仿宋_GB2312" w:eastAsia="仿宋_GB2312" w:cs="仿宋_GB2312"/>
          <w:color w:val="000000" w:themeColor="text1"/>
          <w:sz w:val="32"/>
          <w14:textFill>
            <w14:solidFill>
              <w14:schemeClr w14:val="tx1"/>
            </w14:solidFill>
          </w14:textFill>
        </w:rPr>
        <w:t>企业的监督检查工作</w:t>
      </w:r>
      <w:r>
        <w:rPr>
          <w:rFonts w:hint="eastAsia" w:ascii="仿宋_GB2312" w:hAnsi="仿宋_GB2312" w:eastAsia="仿宋_GB2312" w:cs="仿宋_GB2312"/>
          <w:color w:val="000000" w:themeColor="text1"/>
          <w:sz w:val="32"/>
          <w:lang w:eastAsia="zh-CN"/>
          <w14:textFill>
            <w14:solidFill>
              <w14:schemeClr w14:val="tx1"/>
            </w14:solidFill>
          </w14:textFill>
        </w:rPr>
        <w:t>，制定全区督导检查方案；完善全区医疗器械治理体系，完善全区医疗器械风险会商机制，定期组织风险会商等，</w:t>
      </w:r>
      <w:r>
        <w:rPr>
          <w:rFonts w:hint="eastAsia" w:ascii="仿宋_GB2312" w:hAnsi="仿宋_GB2312" w:eastAsia="仿宋_GB2312" w:cs="仿宋_GB2312"/>
          <w:color w:val="000000" w:themeColor="text1"/>
          <w:sz w:val="32"/>
          <w14:textFill>
            <w14:solidFill>
              <w14:schemeClr w14:val="tx1"/>
            </w14:solidFill>
          </w14:textFill>
        </w:rPr>
        <w:t xml:space="preserve">必要时对部分市局进行督查。 </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color w:val="000000" w:themeColor="text1"/>
          <w:sz w:val="32"/>
          <w:lang w:eastAsia="zh-CN"/>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各地（市）</w:t>
      </w:r>
      <w:r>
        <w:rPr>
          <w:rFonts w:hint="eastAsia" w:ascii="仿宋_GB2312" w:hAnsi="仿宋_GB2312" w:eastAsia="仿宋_GB2312" w:cs="仿宋_GB2312"/>
          <w:color w:val="000000" w:themeColor="text1"/>
          <w:sz w:val="32"/>
          <w:lang w:eastAsia="zh-CN"/>
          <w14:textFill>
            <w14:solidFill>
              <w14:schemeClr w14:val="tx1"/>
            </w14:solidFill>
          </w14:textFill>
        </w:rPr>
        <w:t>药品监管职能部门</w:t>
      </w:r>
      <w:r>
        <w:rPr>
          <w:rFonts w:hint="eastAsia" w:ascii="仿宋_GB2312" w:hAnsi="仿宋_GB2312" w:eastAsia="仿宋_GB2312" w:cs="仿宋_GB2312"/>
          <w:color w:val="000000" w:themeColor="text1"/>
          <w:sz w:val="32"/>
          <w14:textFill>
            <w14:solidFill>
              <w14:schemeClr w14:val="tx1"/>
            </w14:solidFill>
          </w14:textFill>
        </w:rPr>
        <w:t>负责对辖区内医疗器械经营、使用环节</w:t>
      </w:r>
      <w:r>
        <w:rPr>
          <w:rFonts w:hint="eastAsia" w:ascii="仿宋_GB2312" w:hAnsi="仿宋_GB2312" w:eastAsia="仿宋_GB2312" w:cs="仿宋_GB2312"/>
          <w:color w:val="000000" w:themeColor="text1"/>
          <w:sz w:val="32"/>
          <w:lang w:eastAsia="zh-CN"/>
          <w14:textFill>
            <w14:solidFill>
              <w14:schemeClr w14:val="tx1"/>
            </w14:solidFill>
          </w14:textFill>
        </w:rPr>
        <w:t>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医疗器械质量安全风险隐患排查整治，</w:t>
      </w:r>
      <w:r>
        <w:rPr>
          <w:rFonts w:hint="eastAsia" w:ascii="仿宋_GB2312" w:hAnsi="仿宋_GB2312" w:eastAsia="仿宋_GB2312" w:cs="仿宋_GB2312"/>
          <w:color w:val="000000" w:themeColor="text1"/>
          <w:sz w:val="32"/>
          <w:lang w:eastAsia="zh-CN"/>
          <w14:textFill>
            <w14:solidFill>
              <w14:schemeClr w14:val="tx1"/>
            </w14:solidFill>
          </w14:textFill>
        </w:rPr>
        <w:t>按照安排开展现场检查，梳理改进监管制度和监管体系不足，建立健全辖区内医疗器械经营和使用单位监管责任清单。</w:t>
      </w:r>
    </w:p>
    <w:p>
      <w:pPr>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三、排查整治重点</w:t>
      </w:r>
    </w:p>
    <w:p>
      <w:pPr>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级药品监督管理部门要聚焦重点产品、重点企业和重点环节，深入开展风险隐患排查整治工作，及时发现并消除苗头性、倾向性问题，坚决守住不发生系统性、区域性和次生性安全风险的底线，全面落实企业质量安全主体责任，进一步加强医疗器械全生命周期质量安全保障水平。</w:t>
      </w:r>
    </w:p>
    <w:p>
      <w:pPr>
        <w:ind w:firstLine="640"/>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（一）聚焦重点产品</w:t>
      </w:r>
    </w:p>
    <w:p>
      <w:pPr>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1.疫情防控类医疗器械。按照自治区药监局《关于印发2022年西藏自治区药品医疗器械化妆品监督检查计划的通知》（藏药监〔2022〕20号）要求，对区内疫情防控医疗器械生产企业进行全覆盖、全项目监督检查。</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重点关注</w:t>
      </w:r>
      <w:r>
        <w:rPr>
          <w:rFonts w:hint="eastAsia" w:ascii="仿宋_GB2312" w:hAnsi="仿宋_GB2312" w:eastAsia="仿宋_GB2312" w:cs="仿宋_GB2312"/>
          <w:color w:val="000000" w:themeColor="text1"/>
          <w:sz w:val="32"/>
          <w:szCs w:val="32"/>
          <w:lang w:eastAsia="zh-CN"/>
          <w14:textFill>
            <w14:solidFill>
              <w14:schemeClr w14:val="tx1"/>
            </w14:solidFill>
          </w14:textFill>
        </w:rPr>
        <w:t>体外诊断试剂储存和冷链运输管理；</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重点检查</w:t>
      </w:r>
      <w:r>
        <w:rPr>
          <w:rFonts w:hint="eastAsia" w:ascii="仿宋_GB2312" w:hAnsi="仿宋_GB2312" w:eastAsia="仿宋_GB2312" w:cs="仿宋_GB2312"/>
          <w:color w:val="000000" w:themeColor="text1"/>
          <w:sz w:val="32"/>
          <w:lang w:val="en-US" w:eastAsia="zh-CN"/>
          <w14:textFill>
            <w14:solidFill>
              <w14:schemeClr w14:val="tx1"/>
            </w14:solidFill>
          </w14:textFill>
        </w:rPr>
        <w:t>生产企业是否严格执行法规、标准和质量管理规范，是否保障体系持续有效运行。各地（市）药品监督管理职能部门要继续加强疫情防控医疗器械经营使用环节监管；检查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经营企业</w:t>
      </w:r>
      <w:r>
        <w:rPr>
          <w:rFonts w:ascii="仿宋_GB2312" w:hAnsi="仿宋_GB2312" w:eastAsia="仿宋_GB2312" w:cs="仿宋_GB2312"/>
          <w:color w:val="000000" w:themeColor="text1"/>
          <w:sz w:val="32"/>
          <w:szCs w:val="32"/>
          <w14:textFill>
            <w14:solidFill>
              <w14:schemeClr w14:val="tx1"/>
            </w14:solidFill>
          </w14:textFill>
        </w:rPr>
        <w:t>购销渠道是否合法</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进货查验和销售等记录是否真实、完整、可追溯，运输储存条件是否符合标签和说明书的标示要求，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是否全过程冷链记录，</w:t>
      </w:r>
      <w:r>
        <w:rPr>
          <w:rFonts w:ascii="仿宋_GB2312" w:hAnsi="仿宋_GB2312" w:eastAsia="仿宋_GB2312" w:cs="仿宋_GB2312"/>
          <w:color w:val="000000" w:themeColor="text1"/>
          <w:sz w:val="32"/>
          <w:szCs w:val="32"/>
          <w14:textFill>
            <w14:solidFill>
              <w14:schemeClr w14:val="tx1"/>
            </w14:solidFill>
          </w14:textFill>
        </w:rPr>
        <w:t>是否配备相适应的设施设备</w:t>
      </w:r>
      <w:r>
        <w:rPr>
          <w:rFonts w:hint="eastAsia" w:ascii="仿宋_GB2312" w:hAnsi="仿宋_GB2312" w:eastAsia="仿宋_GB2312" w:cs="仿宋_GB2312"/>
          <w:color w:val="000000" w:themeColor="text1"/>
          <w:sz w:val="32"/>
          <w:szCs w:val="32"/>
          <w:lang w:eastAsia="zh-CN"/>
          <w14:textFill>
            <w14:solidFill>
              <w14:schemeClr w14:val="tx1"/>
            </w14:solidFill>
          </w14:textFill>
        </w:rPr>
        <w:t>；使用单位是否按冷链管理要求验收</w:t>
      </w:r>
      <w:r>
        <w:rPr>
          <w:rFonts w:hint="eastAsia" w:ascii="仿宋_GB2312" w:hAnsi="仿宋_GB2312" w:eastAsia="仿宋_GB2312" w:cs="仿宋_GB2312"/>
          <w:color w:val="000000" w:themeColor="text1"/>
          <w:sz w:val="32"/>
          <w:szCs w:val="32"/>
          <w14:textFill>
            <w14:solidFill>
              <w14:schemeClr w14:val="tx1"/>
            </w14:solidFill>
          </w14:textFill>
        </w:rPr>
        <w:t>等情况，持续加强疫情防控医疗器械各环节监管，严厉打击制假售假行为，巩固来之不易的防控成果。</w:t>
      </w:r>
    </w:p>
    <w:p>
      <w:pPr>
        <w:ind w:firstLine="64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2.无菌和植入性医疗器械。</w:t>
      </w:r>
      <w:r>
        <w:rPr>
          <w:rFonts w:hint="eastAsia" w:ascii="仿宋_GB2312" w:hAnsi="仿宋_GB2312" w:eastAsia="仿宋_GB2312" w:cs="仿宋_GB2312"/>
          <w:color w:val="000000" w:themeColor="text1"/>
          <w:sz w:val="32"/>
          <w:lang w:eastAsia="zh-CN"/>
          <w14:textFill>
            <w14:solidFill>
              <w14:schemeClr w14:val="tx1"/>
            </w14:solidFill>
          </w14:textFill>
        </w:rPr>
        <w:t>组织对无菌和植入性医疗器械企业开展全面风险排查整治。自治区局负责医疗器械</w:t>
      </w:r>
      <w:r>
        <w:rPr>
          <w:rFonts w:hint="eastAsia" w:ascii="仿宋_GB2312" w:hAnsi="仿宋_GB2312" w:eastAsia="仿宋_GB2312" w:cs="仿宋_GB2312"/>
          <w:b w:val="0"/>
          <w:bCs w:val="0"/>
          <w:color w:val="000000" w:themeColor="text1"/>
          <w:sz w:val="32"/>
          <w:lang w:eastAsia="zh-CN"/>
          <w14:textFill>
            <w14:solidFill>
              <w14:schemeClr w14:val="tx1"/>
            </w14:solidFill>
          </w14:textFill>
        </w:rPr>
        <w:t>生产环节</w:t>
      </w:r>
      <w:r>
        <w:rPr>
          <w:rFonts w:hint="eastAsia" w:ascii="仿宋_GB2312" w:hAnsi="仿宋_GB2312" w:eastAsia="仿宋_GB2312" w:cs="仿宋_GB2312"/>
          <w:color w:val="000000" w:themeColor="text1"/>
          <w:sz w:val="32"/>
          <w:lang w:eastAsia="zh-CN"/>
          <w14:textFill>
            <w14:solidFill>
              <w14:schemeClr w14:val="tx1"/>
            </w14:solidFill>
          </w14:textFill>
        </w:rPr>
        <w:t>的风险排查，重点检查：我区植入型骨科材料的生产企业原材料采购和供应商管理是否符合要求；关键工序和特殊过程是否得到识别和有效控制；是否严格落实过程检验、成品检验和成品放行的各项要求等。</w:t>
      </w:r>
      <w:r>
        <w:rPr>
          <w:rFonts w:hint="eastAsia" w:ascii="仿宋_GB2312" w:hAnsi="仿宋_GB2312" w:eastAsia="仿宋_GB2312" w:cs="仿宋_GB2312"/>
          <w:color w:val="000000" w:themeColor="text1"/>
          <w:sz w:val="32"/>
          <w14:textFill>
            <w14:solidFill>
              <w14:schemeClr w14:val="tx1"/>
            </w14:solidFill>
          </w14:textFill>
        </w:rPr>
        <w:t>各地</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市</w:t>
      </w:r>
      <w:r>
        <w:rPr>
          <w:rFonts w:hint="eastAsia" w:ascii="仿宋_GB2312" w:hAnsi="仿宋_GB2312" w:eastAsia="仿宋_GB2312" w:cs="仿宋_GB2312"/>
          <w:color w:val="000000" w:themeColor="text1"/>
          <w:sz w:val="32"/>
          <w:lang w:eastAsia="zh-CN"/>
          <w14:textFill>
            <w14:solidFill>
              <w14:schemeClr w14:val="tx1"/>
            </w14:solidFill>
          </w14:textFill>
        </w:rPr>
        <w:t>）药品监管职能部门负责辖区内流通和使用环节的风险排查。</w:t>
      </w:r>
      <w:r>
        <w:rPr>
          <w:rFonts w:hint="eastAsia" w:ascii="仿宋_GB2312" w:hAnsi="仿宋_GB2312" w:eastAsia="仿宋_GB2312" w:cs="仿宋_GB2312"/>
          <w:b w:val="0"/>
          <w:bCs w:val="0"/>
          <w:color w:val="000000" w:themeColor="text1"/>
          <w:sz w:val="32"/>
          <w:lang w:eastAsia="zh-CN"/>
          <w14:textFill>
            <w14:solidFill>
              <w14:schemeClr w14:val="tx1"/>
            </w14:solidFill>
          </w14:textFill>
        </w:rPr>
        <w:t>流通环节</w:t>
      </w:r>
      <w:r>
        <w:rPr>
          <w:rFonts w:hint="eastAsia" w:ascii="仿宋_GB2312" w:hAnsi="仿宋_GB2312" w:eastAsia="仿宋_GB2312" w:cs="仿宋_GB2312"/>
          <w:color w:val="000000" w:themeColor="text1"/>
          <w:sz w:val="32"/>
          <w:lang w:eastAsia="zh-CN"/>
          <w14:textFill>
            <w14:solidFill>
              <w14:schemeClr w14:val="tx1"/>
            </w14:solidFill>
          </w14:textFill>
        </w:rPr>
        <w:t>重点检查：是否未经许可（备案）从事经营（网络销售）医疗器械；是否经营（网络销售）未取得注册证或备案凭证的医疗器械；</w:t>
      </w:r>
      <w:r>
        <w:rPr>
          <w:rFonts w:hint="eastAsia" w:ascii="仿宋_GB2312" w:hAnsi="仿宋_GB2312" w:eastAsia="仿宋_GB2312" w:cs="仿宋_GB2312"/>
          <w:color w:val="000000" w:themeColor="text1"/>
          <w:kern w:val="0"/>
          <w:sz w:val="32"/>
          <w:szCs w:val="32"/>
          <w14:textFill>
            <w14:solidFill>
              <w14:schemeClr w14:val="tx1"/>
            </w14:solidFill>
          </w14:textFill>
        </w:rPr>
        <w:t>进货查验记录和销售记录是否真实完整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相关信息是否能够追溯</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购销渠道是否合法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是否经营无合格证明文件以及过期、失效、淘汰的医疗器械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等。</w:t>
      </w:r>
      <w:r>
        <w:rPr>
          <w:rFonts w:hint="eastAsia" w:ascii="仿宋_GB2312" w:hAnsi="仿宋_GB2312" w:eastAsia="仿宋_GB2312" w:cs="仿宋_GB2312"/>
          <w:b w:val="0"/>
          <w:bCs w:val="0"/>
          <w:color w:val="000000" w:themeColor="text1"/>
          <w:sz w:val="32"/>
          <w:lang w:eastAsia="zh-CN"/>
          <w14:textFill>
            <w14:solidFill>
              <w14:schemeClr w14:val="tx1"/>
            </w14:solidFill>
          </w14:textFill>
        </w:rPr>
        <w:t>使用环节</w:t>
      </w:r>
      <w:r>
        <w:rPr>
          <w:rFonts w:hint="eastAsia" w:ascii="仿宋_GB2312" w:hAnsi="仿宋_GB2312" w:eastAsia="仿宋_GB2312" w:cs="仿宋_GB2312"/>
          <w:color w:val="000000" w:themeColor="text1"/>
          <w:sz w:val="32"/>
          <w:lang w:eastAsia="zh-CN"/>
          <w14:textFill>
            <w14:solidFill>
              <w14:schemeClr w14:val="tx1"/>
            </w14:solidFill>
          </w14:textFill>
        </w:rPr>
        <w:t>重点检查：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是否从不具备合法资质的供货者购进医疗器械；是否购进或者使用未经注册、无合格证明文件、过期、失效、淘汰的医疗器械；</w:t>
      </w:r>
      <w:r>
        <w:rPr>
          <w:rFonts w:hint="eastAsia" w:ascii="仿宋_GB2312" w:hAnsi="仿宋_GB2312" w:eastAsia="仿宋_GB2312" w:cs="仿宋_GB2312"/>
          <w:color w:val="000000" w:themeColor="text1"/>
          <w:kern w:val="0"/>
          <w:sz w:val="32"/>
          <w:szCs w:val="32"/>
          <w14:textFill>
            <w14:solidFill>
              <w14:schemeClr w14:val="tx1"/>
            </w14:solidFill>
          </w14:textFill>
        </w:rPr>
        <w:t>对无菌和植入类医疗器械是否建立并执行使用前质量检查制度</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对植入和介入类的医疗器械是否建立使用记录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植入性医疗器械使用记录是否永久保存，相关资料是否纳入信息化管理系统，相关信息是否能够追溯</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储存条件是否符合标签和说明书的标示要求，对需冷链管理的医疗器械是否配备相适应的设施设备</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等。</w:t>
      </w:r>
    </w:p>
    <w:p>
      <w:pPr>
        <w:ind w:firstLine="640"/>
        <w:rPr>
          <w:rFonts w:hint="eastAsia"/>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3.集中带量采购中选产品。聚焦冠脉支架、人工关节等国家集中带量采购中选产品，</w:t>
      </w:r>
      <w:r>
        <w:rPr>
          <w:rFonts w:hint="eastAsia" w:ascii="仿宋_GB2312" w:hAnsi="仿宋_GB2312" w:eastAsia="仿宋_GB2312" w:cs="仿宋_GB2312"/>
          <w:color w:val="000000" w:themeColor="text1"/>
          <w:sz w:val="32"/>
          <w14:textFill>
            <w14:solidFill>
              <w14:schemeClr w14:val="tx1"/>
            </w14:solidFill>
          </w14:textFill>
        </w:rPr>
        <w:t>各地（市）</w:t>
      </w:r>
      <w:r>
        <w:rPr>
          <w:rFonts w:hint="eastAsia" w:ascii="仿宋_GB2312" w:hAnsi="仿宋_GB2312" w:eastAsia="仿宋_GB2312" w:cs="仿宋_GB2312"/>
          <w:color w:val="000000" w:themeColor="text1"/>
          <w:sz w:val="32"/>
          <w:lang w:eastAsia="zh-CN"/>
          <w14:textFill>
            <w14:solidFill>
              <w14:schemeClr w14:val="tx1"/>
            </w14:solidFill>
          </w14:textFill>
        </w:rPr>
        <w:t>药品监管职能部门</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重点排查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中选产品配送单位是否严格按照产品说明书或标签要求运输、贮存，并做好相应记录；使用单位是否按照规定做好中选产品的采购、验收和贮存等质量管理。</w:t>
      </w:r>
    </w:p>
    <w:p>
      <w:pPr>
        <w:ind w:firstLine="64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（二）聚焦重点企业</w:t>
      </w:r>
    </w:p>
    <w:p>
      <w:pPr>
        <w:ind w:firstLine="640"/>
        <w:rPr>
          <w:rFonts w:hint="eastAsia"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1.既往监督检查检验、监测评价、投诉举报等发现问题较多企业。各级药品监管职能部门</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重点排查既</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往监督检查、飞行检查和专项检查中发现存在问题较多的企业，检查落实整改情况。全面梳理投诉举报、监测评价情况，</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深入分析历史抽检数据，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梳理典型问题和共性问题，</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挖掘存在的潜在风险，对可能存在风险的医疗器械生产企业和需要重点关注的产品，有针对性的加大监督检查力度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加强跟踪抽检。对“屡禁不止”的问题企业和问题品种，要及时开展线索调查，确保一查到底、查实查清，</w:t>
      </w:r>
      <w:r>
        <w:rPr>
          <w:rFonts w:hint="eastAsia" w:ascii="仿宋_GB2312" w:hAnsi="仿宋_GB2312" w:eastAsia="仿宋_GB2312" w:cs="仿宋_GB2312"/>
          <w:color w:val="000000" w:themeColor="text1"/>
          <w:sz w:val="32"/>
          <w:lang w:val="en-US" w:eastAsia="zh-CN"/>
          <w14:textFill>
            <w14:solidFill>
              <w14:schemeClr w14:val="tx1"/>
            </w14:solidFill>
          </w14:textFill>
        </w:rPr>
        <w:t>切实排除</w:t>
      </w:r>
      <w:r>
        <w:rPr>
          <w:rFonts w:hint="eastAsia" w:ascii="仿宋_GB2312" w:hAnsi="仿宋_GB2312" w:eastAsia="仿宋_GB2312" w:cs="仿宋_GB2312"/>
          <w:color w:val="000000" w:themeColor="text1"/>
          <w:sz w:val="32"/>
          <w14:textFill>
            <w14:solidFill>
              <w14:schemeClr w14:val="tx1"/>
            </w14:solidFill>
          </w14:textFill>
        </w:rPr>
        <w:t>产品</w:t>
      </w:r>
      <w:r>
        <w:rPr>
          <w:rFonts w:hint="eastAsia" w:ascii="仿宋_GB2312" w:hAnsi="仿宋_GB2312" w:eastAsia="仿宋_GB2312" w:cs="仿宋_GB2312"/>
          <w:color w:val="000000" w:themeColor="text1"/>
          <w:sz w:val="32"/>
          <w:lang w:eastAsia="zh-CN"/>
          <w14:textFill>
            <w14:solidFill>
              <w14:schemeClr w14:val="tx1"/>
            </w14:solidFill>
          </w14:textFill>
        </w:rPr>
        <w:t>质量安全隐患</w:t>
      </w:r>
      <w:r>
        <w:rPr>
          <w:rFonts w:hint="eastAsia" w:ascii="仿宋_GB2312" w:hAnsi="仿宋_GB2312" w:eastAsia="仿宋_GB2312" w:cs="仿宋_GB2312"/>
          <w:color w:val="000000" w:themeColor="text1"/>
          <w:sz w:val="32"/>
          <w:lang w:val="en-US" w:eastAsia="zh-CN"/>
          <w14:textFill>
            <w14:solidFill>
              <w14:schemeClr w14:val="tx1"/>
            </w14:solidFill>
          </w14:textFill>
        </w:rPr>
        <w:t>。</w:t>
      </w:r>
    </w:p>
    <w:p>
      <w:pPr>
        <w:ind w:firstLine="640"/>
        <w:rPr>
          <w:rFonts w:hint="default"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2.社会关注度高的医疗器械产品生产经营企业。各地（市）药品监管职能部门</w:t>
      </w:r>
      <w:r>
        <w:rPr>
          <w:rFonts w:hint="eastAsia" w:ascii="仿宋_GB2312" w:hAnsi="仿宋_GB2312" w:eastAsia="仿宋_GB2312" w:cs="仿宋_GB2312"/>
          <w:color w:val="000000" w:themeColor="text1"/>
          <w:sz w:val="32"/>
          <w:szCs w:val="32"/>
          <w14:textFill>
            <w14:solidFill>
              <w14:schemeClr w14:val="tx1"/>
            </w14:solidFill>
          </w14:textFill>
        </w:rPr>
        <w:t>严格按照自治区药监局</w:t>
      </w:r>
      <w:r>
        <w:rPr>
          <w:rFonts w:hint="eastAsia" w:ascii="仿宋_GB2312" w:hAnsi="仿宋_GB2312" w:eastAsia="仿宋_GB2312" w:cs="仿宋_GB2312"/>
          <w:color w:val="000000" w:themeColor="text1"/>
          <w:sz w:val="32"/>
          <w:szCs w:val="32"/>
          <w:lang w:eastAsia="zh-CN"/>
          <w14:textFill>
            <w14:solidFill>
              <w14:schemeClr w14:val="tx1"/>
            </w14:solidFill>
          </w14:textFill>
        </w:rPr>
        <w:t>《关于进一步加强第一类医疗器械监管工作的通知》（藏药监综</w:t>
      </w:r>
      <w:r>
        <w:rPr>
          <w:rFonts w:hint="eastAsia" w:ascii="方正隶书_GBK" w:hAnsi="方正隶书_GBK" w:eastAsia="方正隶书_GBK" w:cs="方正隶书_GBK"/>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8号</w:t>
      </w:r>
      <w:r>
        <w:rPr>
          <w:rFonts w:hint="eastAsia" w:ascii="仿宋_GB2312" w:hAnsi="仿宋_GB2312" w:eastAsia="仿宋_GB2312" w:cs="仿宋_GB2312"/>
          <w:color w:val="000000" w:themeColor="text1"/>
          <w:sz w:val="32"/>
          <w:szCs w:val="32"/>
          <w:lang w:eastAsia="zh-CN"/>
          <w14:textFill>
            <w14:solidFill>
              <w14:schemeClr w14:val="tx1"/>
            </w14:solidFill>
          </w14:textFill>
        </w:rPr>
        <w:t>）要求开展第一类医疗器械备案。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重点品种：</w:t>
      </w:r>
      <w:r>
        <w:rPr>
          <w:rFonts w:hint="eastAsia" w:ascii="仿宋_GB2312" w:hAnsi="仿宋_GB2312" w:eastAsia="仿宋_GB2312" w:cs="仿宋_GB2312"/>
          <w:color w:val="000000" w:themeColor="text1"/>
          <w:sz w:val="32"/>
          <w:szCs w:val="32"/>
          <w:lang w:eastAsia="zh-CN"/>
          <w14:textFill>
            <w14:solidFill>
              <w14:schemeClr w14:val="tx1"/>
            </w14:solidFill>
          </w14:textFill>
        </w:rPr>
        <w:t>敷贴类医疗器械、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射频治疗设备、整形填充材料、整形用注射填充物等可用于医疗美容的医疗器械，角膜接触镜及其护理产品、眼视光医疗器械等青少年近视防治相关医疗器械，避孕套、HIV试剂、</w:t>
      </w:r>
      <w:r>
        <w:rPr>
          <w:rFonts w:hint="eastAsia" w:ascii="仿宋_GB2312" w:hAnsi="仿宋_GB2312" w:eastAsia="仿宋_GB2312" w:cs="仿宋_GB2312"/>
          <w:color w:val="000000" w:themeColor="text1"/>
          <w:sz w:val="32"/>
          <w:szCs w:val="32"/>
          <w14:textFill>
            <w14:solidFill>
              <w14:schemeClr w14:val="tx1"/>
            </w14:solidFill>
          </w14:textFill>
        </w:rPr>
        <w:t>装饰性彩色平光隐形眼镜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等医疗器械。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重点排查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进货渠道、供货方资质、产品资质、购进验收记录、销售记录及贮存条件等内容。</w:t>
      </w:r>
    </w:p>
    <w:p>
      <w:pPr>
        <w:numPr>
          <w:ilvl w:val="0"/>
          <w:numId w:val="1"/>
        </w:numPr>
        <w:ind w:firstLine="640"/>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聚焦重点环节</w:t>
      </w:r>
    </w:p>
    <w:p>
      <w:pPr>
        <w:ind w:firstLine="64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医疗器械生产环节。全面规范医疗器械生产行为，重点关注是否按照强制性标准以及经注册或备案的产品技术要求组织上生产，医疗器械注册（备案）材料、批生产检验记录是否真实，产品上市后变更管理是否符合法定要求，自查发现的各种风险隐患是否依法及时控制，分析改进措施是否系统、科学、有效等。</w:t>
      </w:r>
    </w:p>
    <w:p>
      <w:pPr>
        <w:ind w:firstLine="64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医疗器械经营许可（备案）环节。全面规范医疗器械经营行为及许可（备案）工作，各地（市）药品监管职能部门要重点清理未按《医疗器械监督管理条例》《医疗器械经营监督管理办法》《医疗器械使用质量监督管理办法》等法规的要求，违规批准、下放医疗器械许可（备案）事项，降低准入条件、不依法现场核查经营条件办理许可或备案后未依法现场核查的情况；各地（市）药品监管职能部门要对发现的未经许可经营、超范围经营、经营无证医疗器械、通过伪造资质证明文件、出租出借证照等违法购进销售医疗器械行为的，要依法严肃查处。自治区局将实时督导抽查，并将督导抽检结果纳入年底考核。</w:t>
      </w:r>
    </w:p>
    <w:p>
      <w:pPr>
        <w:ind w:firstLine="640"/>
        <w:rPr>
          <w:rFonts w:hint="eastAsia"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3.医疗器械网络销售环节。</w:t>
      </w:r>
      <w:r>
        <w:rPr>
          <w:rFonts w:hint="eastAsia" w:ascii="仿宋_GB2312" w:hAnsi="仿宋_GB2312" w:eastAsia="仿宋_GB2312" w:cs="仿宋_GB2312"/>
          <w:color w:val="000000" w:themeColor="text1"/>
          <w:sz w:val="32"/>
          <w:szCs w:val="32"/>
          <w:lang w:eastAsia="zh-CN"/>
          <w14:textFill>
            <w14:solidFill>
              <w14:schemeClr w14:val="tx1"/>
            </w14:solidFill>
          </w14:textFill>
        </w:rPr>
        <w:t>自治区药监局将继续依托南方所网络</w:t>
      </w:r>
      <w:r>
        <w:rPr>
          <w:rFonts w:hint="eastAsia" w:ascii="仿宋_GB2312" w:hAnsi="仿宋_GB2312" w:eastAsia="仿宋_GB2312" w:cs="仿宋_GB2312"/>
          <w:color w:val="000000" w:themeColor="text1"/>
          <w:sz w:val="32"/>
          <w:szCs w:val="32"/>
          <w14:textFill>
            <w14:solidFill>
              <w14:schemeClr w14:val="tx1"/>
            </w14:solidFill>
          </w14:textFill>
        </w:rPr>
        <w:t>信息化技术</w:t>
      </w:r>
      <w:r>
        <w:rPr>
          <w:rFonts w:hint="eastAsia" w:ascii="仿宋_GB2312" w:hAnsi="仿宋_GB2312" w:eastAsia="仿宋_GB2312" w:cs="仿宋_GB2312"/>
          <w:color w:val="000000" w:themeColor="text1"/>
          <w:sz w:val="32"/>
          <w:szCs w:val="32"/>
          <w:lang w:eastAsia="zh-CN"/>
          <w14:textFill>
            <w14:solidFill>
              <w14:schemeClr w14:val="tx1"/>
            </w14:solidFill>
          </w14:textFill>
        </w:rPr>
        <w:t>监测力量，</w:t>
      </w:r>
      <w:r>
        <w:rPr>
          <w:rFonts w:hint="eastAsia" w:ascii="仿宋_GB2312" w:hAnsi="仿宋_GB2312" w:eastAsia="仿宋_GB2312" w:cs="仿宋_GB2312"/>
          <w:color w:val="000000" w:themeColor="text1"/>
          <w:sz w:val="32"/>
          <w:szCs w:val="32"/>
          <w14:textFill>
            <w14:solidFill>
              <w14:schemeClr w14:val="tx1"/>
            </w14:solidFill>
          </w14:textFill>
        </w:rPr>
        <w:t>对我区网络销售医疗器械行为</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主动监测。各</w:t>
      </w:r>
      <w:r>
        <w:rPr>
          <w:rFonts w:hint="eastAsia" w:ascii="仿宋_GB2312" w:hAnsi="仿宋_GB2312" w:eastAsia="仿宋_GB2312" w:cs="仿宋_GB2312"/>
          <w:color w:val="000000" w:themeColor="text1"/>
          <w:sz w:val="32"/>
          <w:szCs w:val="32"/>
          <w:lang w:eastAsia="zh-CN"/>
          <w14:textFill>
            <w14:solidFill>
              <w14:schemeClr w14:val="tx1"/>
            </w14:solidFill>
          </w14:textFill>
        </w:rPr>
        <w:t>地（</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级</w:t>
      </w:r>
      <w:r>
        <w:rPr>
          <w:rFonts w:hint="eastAsia" w:ascii="仿宋_GB2312" w:hAnsi="仿宋_GB2312" w:eastAsia="仿宋_GB2312" w:cs="仿宋_GB2312"/>
          <w:color w:val="000000" w:themeColor="text1"/>
          <w:sz w:val="32"/>
          <w:szCs w:val="32"/>
          <w:lang w:eastAsia="zh-CN"/>
          <w14:textFill>
            <w14:solidFill>
              <w14:schemeClr w14:val="tx1"/>
            </w14:solidFill>
          </w14:textFill>
        </w:rPr>
        <w:t>药品监管职能部门</w:t>
      </w:r>
      <w:r>
        <w:rPr>
          <w:rFonts w:hint="eastAsia" w:ascii="仿宋_GB2312" w:hAnsi="仿宋_GB2312" w:eastAsia="仿宋_GB2312" w:cs="仿宋_GB2312"/>
          <w:color w:val="000000" w:themeColor="text1"/>
          <w:sz w:val="32"/>
          <w:szCs w:val="32"/>
          <w14:textFill>
            <w14:solidFill>
              <w14:schemeClr w14:val="tx1"/>
            </w14:solidFill>
          </w14:textFill>
        </w:rPr>
        <w:t>要深化责任落实，进一步夯实医疗器械网络销售企业主体责任，增强企业守法诚信意识。</w:t>
      </w:r>
      <w:r>
        <w:rPr>
          <w:rFonts w:hint="eastAsia" w:ascii="仿宋_GB2312" w:hAnsi="仿宋_GB2312" w:eastAsia="仿宋_GB2312" w:cs="仿宋_GB2312"/>
          <w:color w:val="000000" w:themeColor="text1"/>
          <w:sz w:val="32"/>
          <w:szCs w:val="32"/>
          <w:lang w:eastAsia="zh-CN"/>
          <w14:textFill>
            <w14:solidFill>
              <w14:schemeClr w14:val="tx1"/>
            </w14:solidFill>
          </w14:textFill>
        </w:rPr>
        <w:t>实时开展对已备案网络销售企业的监测工作，重点关注已备案企业网售产品产品说明书、标签是否与经注册的内容一致；是否按照经注册的产品适用范围和预期用途进行销售；是否存在产品销售时对产品断言功效，虚假宣传等行为；自治区药监局向各地（市）转办的</w:t>
      </w:r>
      <w:r>
        <w:rPr>
          <w:rFonts w:hint="eastAsia" w:ascii="仿宋_GB2312" w:hAnsi="仿宋_GB2312" w:eastAsia="仿宋_GB2312" w:cs="仿宋_GB2312"/>
          <w:color w:val="000000" w:themeColor="text1"/>
          <w:sz w:val="32"/>
          <w:szCs w:val="32"/>
          <w14:textFill>
            <w14:solidFill>
              <w14:schemeClr w14:val="tx1"/>
            </w14:solidFill>
          </w14:textFill>
        </w:rPr>
        <w:t>网络销售</w:t>
      </w:r>
      <w:r>
        <w:rPr>
          <w:rFonts w:hint="eastAsia" w:ascii="仿宋_GB2312" w:hAnsi="仿宋_GB2312" w:eastAsia="仿宋_GB2312" w:cs="仿宋_GB2312"/>
          <w:color w:val="000000" w:themeColor="text1"/>
          <w:sz w:val="32"/>
          <w:szCs w:val="32"/>
          <w:lang w:eastAsia="zh-CN"/>
          <w14:textFill>
            <w14:solidFill>
              <w14:schemeClr w14:val="tx1"/>
            </w14:solidFill>
          </w14:textFill>
        </w:rPr>
        <w:t>医疗器械违法违规线索要加大查办力度，</w:t>
      </w:r>
      <w:r>
        <w:rPr>
          <w:rFonts w:hint="eastAsia" w:ascii="仿宋_GB2312" w:hAnsi="仿宋_GB2312" w:eastAsia="仿宋_GB2312" w:cs="仿宋_GB2312"/>
          <w:color w:val="000000" w:themeColor="text1"/>
          <w:sz w:val="32"/>
          <w:szCs w:val="32"/>
          <w14:textFill>
            <w14:solidFill>
              <w14:schemeClr w14:val="tx1"/>
            </w14:solidFill>
          </w14:textFill>
        </w:rPr>
        <w:t>净化医疗器械营销环境。</w:t>
      </w:r>
    </w:p>
    <w:p>
      <w:pPr>
        <w:widowControl/>
        <w:snapToGrid w:val="0"/>
        <w:spacing w:line="576" w:lineRule="exact"/>
        <w:ind w:firstLine="640" w:firstLineChars="200"/>
        <w:rPr>
          <w:rFonts w:hint="eastAsia" w:ascii="方正楷体简体" w:hAnsi="微软雅黑" w:eastAsia="方正楷体简体" w:cs="宋体"/>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五、整治步骤</w:t>
      </w:r>
      <w:r>
        <w:rPr>
          <w:rFonts w:hint="eastAsia" w:ascii="方正仿宋_GBK" w:hAnsi="微软雅黑" w:eastAsia="方正仿宋_GBK" w:cs="宋体"/>
          <w:color w:val="000000" w:themeColor="text1"/>
          <w:kern w:val="0"/>
          <w:sz w:val="32"/>
          <w:szCs w:val="32"/>
          <w14:textFill>
            <w14:solidFill>
              <w14:schemeClr w14:val="tx1"/>
            </w14:solidFill>
          </w14:textFill>
        </w:rPr>
        <w:br w:type="textWrapping"/>
      </w:r>
      <w:r>
        <w:rPr>
          <w:rFonts w:hint="eastAsia" w:ascii="方正仿宋_GBK" w:hAnsi="微软雅黑" w:eastAsia="方正仿宋_GBK" w:cs="宋体"/>
          <w:color w:val="000000" w:themeColor="text1"/>
          <w:kern w:val="0"/>
          <w:sz w:val="32"/>
          <w:szCs w:val="32"/>
          <w14:textFill>
            <w14:solidFill>
              <w14:schemeClr w14:val="tx1"/>
            </w14:solidFill>
          </w14:textFill>
        </w:rPr>
        <w:t>　　</w:t>
      </w:r>
      <w:r>
        <w:rPr>
          <w:rFonts w:hint="eastAsia" w:ascii="楷体_GB2312" w:hAnsi="楷体_GB2312" w:eastAsia="楷体_GB2312" w:cs="楷体_GB2312"/>
          <w:b w:val="0"/>
          <w:bCs w:val="0"/>
          <w:color w:val="000000" w:themeColor="text1"/>
          <w:kern w:val="0"/>
          <w:sz w:val="32"/>
          <w:szCs w:val="32"/>
          <w14:textFill>
            <w14:solidFill>
              <w14:schemeClr w14:val="tx1"/>
            </w14:solidFill>
          </w14:textFill>
        </w:rPr>
        <w:t>（一）自查</w:t>
      </w:r>
      <w:r>
        <w:rPr>
          <w:rFonts w:hint="eastAsia" w:ascii="楷体_GB2312" w:hAnsi="楷体_GB2312" w:eastAsia="楷体_GB2312" w:cs="楷体_GB2312"/>
          <w:b w:val="0"/>
          <w:bCs w:val="0"/>
          <w:color w:val="000000" w:themeColor="text1"/>
          <w:kern w:val="0"/>
          <w:sz w:val="32"/>
          <w:szCs w:val="32"/>
          <w:lang w:eastAsia="zh-CN"/>
          <w14:textFill>
            <w14:solidFill>
              <w14:schemeClr w14:val="tx1"/>
            </w14:solidFill>
          </w14:textFill>
        </w:rPr>
        <w:t>整改（</w:t>
      </w:r>
      <w:r>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3月20日-5月31日</w:t>
      </w:r>
      <w:r>
        <w:rPr>
          <w:rFonts w:hint="eastAsia" w:ascii="楷体_GB2312" w:hAnsi="楷体_GB2312" w:eastAsia="楷体_GB2312" w:cs="楷体_GB2312"/>
          <w:b w:val="0"/>
          <w:bCs w:val="0"/>
          <w:color w:val="000000" w:themeColor="text1"/>
          <w:kern w:val="0"/>
          <w:sz w:val="32"/>
          <w:szCs w:val="32"/>
          <w:lang w:eastAsia="zh-CN"/>
          <w14:textFill>
            <w14:solidFill>
              <w14:schemeClr w14:val="tx1"/>
            </w14:solidFill>
          </w14:textFill>
        </w:rPr>
        <w:t>）</w:t>
      </w:r>
    </w:p>
    <w:p>
      <w:pPr>
        <w:widowControl/>
        <w:snapToGrid w:val="0"/>
        <w:spacing w:line="576"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医疗器械生产经营企业和使用单位在全面自查的基础上，</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对自查发现的风险隐患形成台账，并制定整改计划，及时采取整改措施消除风险隐患，并</w:t>
      </w:r>
      <w:r>
        <w:rPr>
          <w:rFonts w:hint="eastAsia" w:ascii="仿宋_GB2312" w:hAnsi="仿宋_GB2312" w:eastAsia="仿宋_GB2312" w:cs="仿宋_GB2312"/>
          <w:color w:val="000000" w:themeColor="text1"/>
          <w:kern w:val="0"/>
          <w:sz w:val="32"/>
          <w:szCs w:val="32"/>
          <w14:textFill>
            <w14:solidFill>
              <w14:schemeClr w14:val="tx1"/>
            </w14:solidFill>
          </w14:textFill>
        </w:rPr>
        <w:t>分别填写自查表（附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表</w:t>
      </w:r>
      <w:r>
        <w:rPr>
          <w:rFonts w:hint="eastAsia" w:ascii="仿宋_GB2312" w:hAnsi="仿宋_GB2312" w:eastAsia="仿宋_GB2312" w:cs="仿宋_GB2312"/>
          <w:color w:val="000000" w:themeColor="text1"/>
          <w:kern w:val="0"/>
          <w:sz w:val="32"/>
          <w:szCs w:val="32"/>
          <w14:textFill>
            <w14:solidFill>
              <w14:schemeClr w14:val="tx1"/>
            </w14:solidFill>
          </w14:textFill>
        </w:rPr>
        <w:t>1、2、3</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），由生产经营企业或者</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使用单位</w:t>
      </w:r>
      <w:r>
        <w:rPr>
          <w:rFonts w:hint="eastAsia" w:ascii="仿宋_GB2312" w:hAnsi="仿宋_GB2312" w:eastAsia="仿宋_GB2312" w:cs="仿宋_GB2312"/>
          <w:color w:val="000000" w:themeColor="text1"/>
          <w:kern w:val="0"/>
          <w:sz w:val="32"/>
          <w:szCs w:val="32"/>
          <w14:textFill>
            <w14:solidFill>
              <w14:schemeClr w14:val="tx1"/>
            </w14:solidFill>
          </w14:textFill>
        </w:rPr>
        <w:t>盖章，法定代表人（或主要负责人）签字，并对自查报告的真实性、准确性和完整性负责。</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kern w:val="0"/>
          <w:sz w:val="32"/>
          <w:szCs w:val="32"/>
          <w14:textFill>
            <w14:solidFill>
              <w14:schemeClr w14:val="tx1"/>
            </w14:solidFill>
          </w14:textFill>
        </w:rPr>
        <w:t>日前，</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第二类医疗器械</w:t>
      </w:r>
      <w:r>
        <w:rPr>
          <w:rFonts w:hint="eastAsia" w:ascii="仿宋_GB2312" w:hAnsi="仿宋_GB2312" w:eastAsia="仿宋_GB2312" w:cs="仿宋_GB2312"/>
          <w:color w:val="000000" w:themeColor="text1"/>
          <w:kern w:val="0"/>
          <w:sz w:val="32"/>
          <w:szCs w:val="32"/>
          <w14:textFill>
            <w14:solidFill>
              <w14:schemeClr w14:val="tx1"/>
            </w14:solidFill>
          </w14:textFill>
        </w:rPr>
        <w:t>生产企业自查表报</w:t>
      </w:r>
      <w:r>
        <w:rPr>
          <w:rFonts w:hint="eastAsia" w:ascii="仿宋_GB2312" w:hAnsi="仿宋_GB2312" w:eastAsia="仿宋_GB2312" w:cs="仿宋_GB2312"/>
          <w:color w:val="000000" w:themeColor="text1"/>
          <w:sz w:val="32"/>
          <w:lang w:eastAsia="zh-CN"/>
          <w14:textFill>
            <w14:solidFill>
              <w14:schemeClr w14:val="tx1"/>
            </w14:solidFill>
          </w14:textFill>
        </w:rPr>
        <w:t>自治区</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第一类医疗器械生产企业、</w:t>
      </w:r>
      <w:r>
        <w:rPr>
          <w:rFonts w:hint="eastAsia" w:ascii="仿宋_GB2312" w:hAnsi="仿宋_GB2312" w:eastAsia="仿宋_GB2312" w:cs="仿宋_GB2312"/>
          <w:color w:val="000000" w:themeColor="text1"/>
          <w:kern w:val="0"/>
          <w:sz w:val="32"/>
          <w:szCs w:val="32"/>
          <w14:textFill>
            <w14:solidFill>
              <w14:schemeClr w14:val="tx1"/>
            </w14:solidFill>
          </w14:textFill>
        </w:rPr>
        <w:t>经营企业、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使用单位</w:t>
      </w:r>
      <w:r>
        <w:rPr>
          <w:rFonts w:hint="eastAsia" w:ascii="仿宋_GB2312" w:hAnsi="仿宋_GB2312" w:eastAsia="仿宋_GB2312" w:cs="仿宋_GB2312"/>
          <w:color w:val="000000" w:themeColor="text1"/>
          <w:kern w:val="0"/>
          <w:sz w:val="32"/>
          <w:szCs w:val="32"/>
          <w14:textFill>
            <w14:solidFill>
              <w14:schemeClr w14:val="tx1"/>
            </w14:solidFill>
          </w14:textFill>
        </w:rPr>
        <w:t>自查表报所在地医疗器械监督管理的部门。</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方正仿宋_GBK" w:hAnsi="微软雅黑" w:eastAsia="方正仿宋_GBK" w:cs="宋体"/>
          <w:color w:val="000000" w:themeColor="text1"/>
          <w:kern w:val="0"/>
          <w:sz w:val="32"/>
          <w:szCs w:val="32"/>
          <w14:textFill>
            <w14:solidFill>
              <w14:schemeClr w14:val="tx1"/>
            </w14:solidFill>
          </w14:textFill>
        </w:rPr>
        <w:t>　　</w:t>
      </w:r>
      <w:r>
        <w:rPr>
          <w:rFonts w:hint="eastAsia" w:ascii="楷体_GB2312" w:hAnsi="楷体_GB2312" w:eastAsia="楷体_GB2312" w:cs="楷体_GB2312"/>
          <w:b w:val="0"/>
          <w:bCs w:val="0"/>
          <w:color w:val="000000" w:themeColor="text1"/>
          <w:kern w:val="0"/>
          <w:sz w:val="32"/>
          <w:szCs w:val="32"/>
          <w14:textFill>
            <w14:solidFill>
              <w14:schemeClr w14:val="tx1"/>
            </w14:solidFill>
          </w14:textFill>
        </w:rPr>
        <w:t>（二）</w:t>
      </w:r>
      <w:r>
        <w:rPr>
          <w:rFonts w:hint="eastAsia" w:ascii="楷体_GB2312" w:hAnsi="楷体_GB2312" w:eastAsia="楷体_GB2312" w:cs="楷体_GB2312"/>
          <w:b w:val="0"/>
          <w:bCs w:val="0"/>
          <w:color w:val="000000" w:themeColor="text1"/>
          <w:kern w:val="0"/>
          <w:sz w:val="32"/>
          <w:szCs w:val="32"/>
          <w:lang w:eastAsia="zh-CN"/>
          <w14:textFill>
            <w14:solidFill>
              <w14:schemeClr w14:val="tx1"/>
            </w14:solidFill>
          </w14:textFill>
        </w:rPr>
        <w:t>现场检查（</w:t>
      </w:r>
      <w:r>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6月1日-8月30日</w:t>
      </w:r>
      <w:r>
        <w:rPr>
          <w:rFonts w:hint="eastAsia" w:ascii="楷体_GB2312" w:hAnsi="楷体_GB2312" w:eastAsia="楷体_GB2312" w:cs="楷体_GB2312"/>
          <w:b w:val="0"/>
          <w:bCs w:val="0"/>
          <w:color w:val="000000" w:themeColor="text1"/>
          <w:kern w:val="0"/>
          <w:sz w:val="32"/>
          <w:szCs w:val="32"/>
          <w:lang w:eastAsia="zh-CN"/>
          <w14:textFill>
            <w14:solidFill>
              <w14:schemeClr w14:val="tx1"/>
            </w14:solidFill>
          </w14:textFill>
        </w:rPr>
        <w:t>）</w:t>
      </w:r>
    </w:p>
    <w:p>
      <w:pPr>
        <w:widowControl/>
        <w:numPr>
          <w:ilvl w:val="0"/>
          <w:numId w:val="0"/>
        </w:numPr>
        <w:snapToGrid w:val="0"/>
        <w:spacing w:line="576" w:lineRule="exact"/>
        <w:ind w:firstLine="640" w:firstLineChars="200"/>
        <w:rPr>
          <w:rFonts w:hint="default"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各地（市）</w:t>
      </w:r>
      <w:r>
        <w:rPr>
          <w:rFonts w:hint="eastAsia" w:ascii="仿宋_GB2312" w:hAnsi="仿宋_GB2312" w:eastAsia="仿宋_GB2312" w:cs="仿宋_GB2312"/>
          <w:color w:val="000000" w:themeColor="text1"/>
          <w:sz w:val="32"/>
          <w:lang w:eastAsia="zh-CN"/>
          <w14:textFill>
            <w14:solidFill>
              <w14:schemeClr w14:val="tx1"/>
            </w14:solidFill>
          </w14:textFill>
        </w:rPr>
        <w:t>药品监管职能部门要在认真梳理</w:t>
      </w:r>
      <w:r>
        <w:rPr>
          <w:rFonts w:hint="eastAsia" w:ascii="仿宋_GB2312" w:hAnsi="仿宋_GB2312" w:eastAsia="仿宋_GB2312" w:cs="仿宋_GB2312"/>
          <w:color w:val="000000" w:themeColor="text1"/>
          <w:kern w:val="0"/>
          <w:sz w:val="32"/>
          <w:szCs w:val="32"/>
          <w14:textFill>
            <w14:solidFill>
              <w14:schemeClr w14:val="tx1"/>
            </w14:solidFill>
          </w14:textFill>
        </w:rPr>
        <w:t>经营企业、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使用单位</w:t>
      </w:r>
      <w:r>
        <w:rPr>
          <w:rFonts w:hint="eastAsia" w:ascii="仿宋_GB2312" w:hAnsi="仿宋_GB2312" w:eastAsia="仿宋_GB2312" w:cs="仿宋_GB2312"/>
          <w:color w:val="000000" w:themeColor="text1"/>
          <w:kern w:val="0"/>
          <w:sz w:val="32"/>
          <w:szCs w:val="32"/>
          <w14:textFill>
            <w14:solidFill>
              <w14:schemeClr w14:val="tx1"/>
            </w14:solidFill>
          </w14:textFill>
        </w:rPr>
        <w:t>自查表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的基础上，针对企业自查发现的问题，聚焦重点产品、重点企业和重点环节，分门别类深入梳理排查风险隐患，特别是梳理辖区内典型问题和共性问题，建立风险清单</w:t>
      </w:r>
      <w:r>
        <w:rPr>
          <w:rFonts w:hint="eastAsia" w:ascii="仿宋_GB2312" w:hAnsi="仿宋_GB2312" w:eastAsia="仿宋_GB2312" w:cs="仿宋_GB2312"/>
          <w:color w:val="000000" w:themeColor="text1"/>
          <w:kern w:val="0"/>
          <w:sz w:val="32"/>
          <w:szCs w:val="32"/>
          <w14:textFill>
            <w14:solidFill>
              <w14:schemeClr w14:val="tx1"/>
            </w14:solidFill>
          </w14:textFill>
        </w:rPr>
        <w:t>（附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，实行销号管理，按月报送</w:t>
      </w:r>
      <w:r>
        <w:rPr>
          <w:rFonts w:hint="eastAsia" w:ascii="仿宋_GB2312" w:hAnsi="仿宋_GB2312" w:eastAsia="仿宋_GB2312" w:cs="仿宋_GB2312"/>
          <w:color w:val="000000" w:themeColor="text1"/>
          <w:sz w:val="32"/>
          <w:lang w:eastAsia="zh-CN"/>
          <w14:textFill>
            <w14:solidFill>
              <w14:schemeClr w14:val="tx1"/>
            </w14:solidFill>
          </w14:textFill>
        </w:rPr>
        <w:t>情况汇总表（</w:t>
      </w:r>
      <w:r>
        <w:rPr>
          <w:rFonts w:hint="eastAsia" w:ascii="仿宋_GB2312" w:hAnsi="仿宋_GB2312" w:eastAsia="仿宋_GB2312" w:cs="仿宋_GB2312"/>
          <w:color w:val="000000" w:themeColor="text1"/>
          <w:kern w:val="0"/>
          <w:sz w:val="32"/>
          <w:szCs w:val="32"/>
          <w14:textFill>
            <w14:solidFill>
              <w14:schemeClr w14:val="tx1"/>
            </w14:solidFill>
          </w14:textFill>
        </w:rPr>
        <w:t>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lang w:eastAsia="zh-CN"/>
          <w14:textFill>
            <w14:solidFill>
              <w14:schemeClr w14:val="tx1"/>
            </w14:solidFill>
          </w14:textFill>
        </w:rPr>
        <w:t>），并</w:t>
      </w:r>
      <w:r>
        <w:rPr>
          <w:rFonts w:hint="eastAsia" w:ascii="仿宋_GB2312" w:hAnsi="仿宋_GB2312" w:eastAsia="仿宋_GB2312" w:cs="仿宋_GB2312"/>
          <w:color w:val="000000" w:themeColor="text1"/>
          <w:kern w:val="0"/>
          <w:sz w:val="32"/>
          <w:szCs w:val="32"/>
          <w14:textFill>
            <w14:solidFill>
              <w14:schemeClr w14:val="tx1"/>
            </w14:solidFill>
          </w14:textFill>
        </w:rPr>
        <w:t>抽取辖区内不低于15%</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14:textFill>
            <w14:solidFill>
              <w14:schemeClr w14:val="tx1"/>
            </w14:solidFill>
          </w14:textFill>
        </w:rPr>
        <w:t>经营无菌和植入性医疗器械企业和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使用单位</w:t>
      </w:r>
      <w:r>
        <w:rPr>
          <w:rFonts w:hint="eastAsia" w:ascii="仿宋_GB2312" w:hAnsi="仿宋_GB2312" w:eastAsia="仿宋_GB2312" w:cs="仿宋_GB2312"/>
          <w:color w:val="000000" w:themeColor="text1"/>
          <w:kern w:val="0"/>
          <w:sz w:val="32"/>
          <w:szCs w:val="32"/>
          <w14:textFill>
            <w14:solidFill>
              <w14:schemeClr w14:val="tx1"/>
            </w14:solidFill>
          </w14:textFill>
        </w:rPr>
        <w:t>进行监督</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w:t>
      </w:r>
      <w:r>
        <w:rPr>
          <w:rFonts w:hint="eastAsia" w:ascii="仿宋_GB2312" w:hAnsi="仿宋_GB2312" w:eastAsia="仿宋_GB2312" w:cs="仿宋_GB2312"/>
          <w:color w:val="000000" w:themeColor="text1"/>
          <w:kern w:val="0"/>
          <w:sz w:val="32"/>
          <w:szCs w:val="32"/>
          <w14:textFill>
            <w14:solidFill>
              <w14:schemeClr w14:val="tx1"/>
            </w14:solidFill>
          </w14:textFill>
        </w:rPr>
        <w:t>检查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lang w:val="en-US" w:eastAsia="zh-CN"/>
          <w14:textFill>
            <w14:solidFill>
              <w14:schemeClr w14:val="tx1"/>
            </w14:solidFill>
          </w14:textFill>
        </w:rPr>
        <w:t>月30日前将单位自查情况、现场检查情况及是否违规降低准入条件等情况形成书面阶段总结报自治区。</w:t>
      </w:r>
    </w:p>
    <w:p>
      <w:pPr>
        <w:widowControl/>
        <w:snapToGrid w:val="0"/>
        <w:spacing w:line="576" w:lineRule="exact"/>
        <w:ind w:firstLine="640" w:firstLineChars="200"/>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（三）督导检查（9月1日-10月31日）</w:t>
      </w:r>
    </w:p>
    <w:p>
      <w:pPr>
        <w:widowControl/>
        <w:numPr>
          <w:ilvl w:val="0"/>
          <w:numId w:val="0"/>
        </w:numPr>
        <w:snapToGrid w:val="0"/>
        <w:spacing w:line="576"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lang w:eastAsia="zh-CN"/>
          <w14:textFill>
            <w14:solidFill>
              <w14:schemeClr w14:val="tx1"/>
            </w14:solidFill>
          </w14:textFill>
        </w:rPr>
        <w:t>自治区</w:t>
      </w:r>
      <w:r>
        <w:rPr>
          <w:rFonts w:hint="eastAsia" w:ascii="仿宋_GB2312" w:hAnsi="仿宋_GB2312" w:eastAsia="仿宋_GB2312" w:cs="仿宋_GB2312"/>
          <w:color w:val="000000" w:themeColor="text1"/>
          <w:kern w:val="0"/>
          <w:sz w:val="32"/>
          <w:szCs w:val="32"/>
          <w14:textFill>
            <w14:solidFill>
              <w14:schemeClr w14:val="tx1"/>
            </w14:solidFill>
          </w14:textFill>
        </w:rPr>
        <w:t>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对照风险隐患清单，</w:t>
      </w:r>
      <w:r>
        <w:rPr>
          <w:rFonts w:hint="eastAsia" w:ascii="仿宋_GB2312" w:hAnsi="仿宋_GB2312" w:eastAsia="仿宋_GB2312" w:cs="仿宋_GB2312"/>
          <w:color w:val="000000" w:themeColor="text1"/>
          <w:kern w:val="0"/>
          <w:sz w:val="32"/>
          <w:szCs w:val="32"/>
          <w14:textFill>
            <w14:solidFill>
              <w14:schemeClr w14:val="tx1"/>
            </w14:solidFill>
          </w14:textFill>
        </w:rPr>
        <w:t>对</w:t>
      </w:r>
      <w:r>
        <w:rPr>
          <w:rFonts w:hint="eastAsia" w:ascii="仿宋_GB2312" w:hAnsi="仿宋_GB2312" w:eastAsia="仿宋_GB2312" w:cs="仿宋_GB2312"/>
          <w:color w:val="000000" w:themeColor="text1"/>
          <w:sz w:val="32"/>
          <w14:textFill>
            <w14:solidFill>
              <w14:schemeClr w14:val="tx1"/>
            </w14:solidFill>
          </w14:textFill>
        </w:rPr>
        <w:t>各地（市）</w:t>
      </w:r>
      <w:r>
        <w:rPr>
          <w:rFonts w:hint="eastAsia" w:ascii="仿宋_GB2312" w:hAnsi="仿宋_GB2312" w:eastAsia="仿宋_GB2312" w:cs="仿宋_GB2312"/>
          <w:color w:val="000000" w:themeColor="text1"/>
          <w:sz w:val="32"/>
          <w:lang w:eastAsia="zh-CN"/>
          <w14:textFill>
            <w14:solidFill>
              <w14:schemeClr w14:val="tx1"/>
            </w14:solidFill>
          </w14:textFill>
        </w:rPr>
        <w:t>药品监管职能部门风险</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排查整治</w:t>
      </w:r>
      <w:r>
        <w:rPr>
          <w:rFonts w:hint="eastAsia" w:ascii="仿宋_GB2312" w:hAnsi="仿宋_GB2312" w:eastAsia="仿宋_GB2312" w:cs="仿宋_GB2312"/>
          <w:color w:val="000000" w:themeColor="text1"/>
          <w:kern w:val="0"/>
          <w:sz w:val="32"/>
          <w:szCs w:val="32"/>
          <w14:textFill>
            <w14:solidFill>
              <w14:schemeClr w14:val="tx1"/>
            </w14:solidFill>
          </w14:textFill>
        </w:rPr>
        <w:t>工作进行督导检查，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必要时将开展延伸检查，</w:t>
      </w:r>
      <w:r>
        <w:rPr>
          <w:rFonts w:hint="eastAsia" w:ascii="仿宋_GB2312" w:hAnsi="仿宋_GB2312" w:eastAsia="仿宋_GB2312" w:cs="仿宋_GB2312"/>
          <w:color w:val="000000" w:themeColor="text1"/>
          <w:kern w:val="0"/>
          <w:sz w:val="32"/>
          <w:szCs w:val="32"/>
          <w14:textFill>
            <w14:solidFill>
              <w14:schemeClr w14:val="tx1"/>
            </w14:solidFill>
          </w14:textFill>
        </w:rPr>
        <w:t>对工作未开展或落实不到位的将予以通报。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风险隐患排查治理工作全过程要做到企业自查和整改贯穿始终，监管部门监督检查和改进提升贯穿始终。</w:t>
      </w:r>
    </w:p>
    <w:p>
      <w:pPr>
        <w:widowControl/>
        <w:snapToGrid w:val="0"/>
        <w:spacing w:line="576" w:lineRule="exact"/>
        <w:ind w:firstLine="640" w:firstLineChars="200"/>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eastAsia="zh-CN"/>
          <w14:textFill>
            <w14:solidFill>
              <w14:schemeClr w14:val="tx1"/>
            </w14:solidFill>
          </w14:textFill>
        </w:rPr>
        <w:t>（四）总结提升（</w:t>
      </w:r>
      <w:r>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11月1日-11月15日</w:t>
      </w:r>
      <w:r>
        <w:rPr>
          <w:rFonts w:hint="eastAsia" w:ascii="楷体_GB2312" w:hAnsi="楷体_GB2312" w:eastAsia="楷体_GB2312" w:cs="楷体_GB2312"/>
          <w:b w:val="0"/>
          <w:bCs w:val="0"/>
          <w:color w:val="000000" w:themeColor="text1"/>
          <w:kern w:val="0"/>
          <w:sz w:val="32"/>
          <w:szCs w:val="32"/>
          <w:lang w:eastAsia="zh-CN"/>
          <w14:textFill>
            <w14:solidFill>
              <w14:schemeClr w14:val="tx1"/>
            </w14:solidFill>
          </w14:textFill>
        </w:rPr>
        <w:t>）</w:t>
      </w:r>
    </w:p>
    <w:p>
      <w:pPr>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各地（市）</w:t>
      </w:r>
      <w:r>
        <w:rPr>
          <w:rFonts w:hint="eastAsia" w:ascii="仿宋_GB2312" w:hAnsi="仿宋_GB2312" w:eastAsia="仿宋_GB2312" w:cs="仿宋_GB2312"/>
          <w:color w:val="000000" w:themeColor="text1"/>
          <w:sz w:val="32"/>
          <w:lang w:eastAsia="zh-CN"/>
          <w14:textFill>
            <w14:solidFill>
              <w14:schemeClr w14:val="tx1"/>
            </w14:solidFill>
          </w14:textFill>
        </w:rPr>
        <w:t>药品监管职能部门要及时对企业自查整改和排查治理情况进行总结归纳，对发现的共性问题和好的做法经验进行梳理，提炼完善监管体系制度，形成长效机制，书面总结报告和情况汇总表（</w:t>
      </w:r>
      <w:r>
        <w:rPr>
          <w:rFonts w:hint="eastAsia" w:ascii="仿宋_GB2312" w:hAnsi="仿宋_GB2312" w:eastAsia="仿宋_GB2312" w:cs="仿宋_GB2312"/>
          <w:color w:val="000000" w:themeColor="text1"/>
          <w:kern w:val="0"/>
          <w:sz w:val="32"/>
          <w:szCs w:val="32"/>
          <w14:textFill>
            <w14:solidFill>
              <w14:schemeClr w14:val="tx1"/>
            </w14:solidFill>
          </w14:textFill>
        </w:rPr>
        <w:t>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lang w:eastAsia="zh-CN"/>
          <w14:textFill>
            <w14:solidFill>
              <w14:schemeClr w14:val="tx1"/>
            </w14:solidFill>
          </w14:textFill>
        </w:rPr>
        <w:t>）于</w:t>
      </w:r>
      <w:r>
        <w:rPr>
          <w:rFonts w:hint="eastAsia" w:ascii="仿宋_GB2312" w:hAnsi="仿宋_GB2312" w:eastAsia="仿宋_GB2312" w:cs="仿宋_GB2312"/>
          <w:color w:val="000000" w:themeColor="text1"/>
          <w:sz w:val="32"/>
          <w:lang w:val="en-US" w:eastAsia="zh-CN"/>
          <w14:textFill>
            <w14:solidFill>
              <w14:schemeClr w14:val="tx1"/>
            </w14:solidFill>
          </w14:textFill>
        </w:rPr>
        <w:t>202</w:t>
      </w:r>
      <w:r>
        <w:rPr>
          <w:rFonts w:hint="default" w:ascii="仿宋_GB2312" w:hAnsi="仿宋_GB2312" w:eastAsia="仿宋_GB2312" w:cs="仿宋_GB2312"/>
          <w:color w:val="000000" w:themeColor="text1"/>
          <w:sz w:val="32"/>
          <w:lang w:val="en" w:eastAsia="zh-CN"/>
          <w14:textFill>
            <w14:solidFill>
              <w14:schemeClr w14:val="tx1"/>
            </w14:solidFill>
          </w14:textFill>
        </w:rPr>
        <w:t>2</w:t>
      </w:r>
      <w:r>
        <w:rPr>
          <w:rFonts w:hint="eastAsia" w:ascii="仿宋_GB2312" w:hAnsi="仿宋_GB2312" w:eastAsia="仿宋_GB2312" w:cs="仿宋_GB2312"/>
          <w:color w:val="000000" w:themeColor="text1"/>
          <w:sz w:val="32"/>
          <w:lang w:val="en-US" w:eastAsia="zh-CN"/>
          <w14:textFill>
            <w14:solidFill>
              <w14:schemeClr w14:val="tx1"/>
            </w14:solidFill>
          </w14:textFill>
        </w:rPr>
        <w:t>年11月15日前报</w:t>
      </w:r>
      <w:r>
        <w:rPr>
          <w:rFonts w:hint="eastAsia" w:ascii="仿宋_GB2312" w:hAnsi="仿宋_GB2312" w:eastAsia="仿宋_GB2312" w:cs="仿宋_GB2312"/>
          <w:color w:val="000000" w:themeColor="text1"/>
          <w:sz w:val="32"/>
          <w:lang w:eastAsia="zh-CN"/>
          <w14:textFill>
            <w14:solidFill>
              <w14:schemeClr w14:val="tx1"/>
            </w14:solidFill>
          </w14:textFill>
        </w:rPr>
        <w:t>自治区药监局。总结报告内容应包括：辖区内相关医疗器械经营企业、使用单位和本部门的风险隐患排查情况、发现的主要问题、采取的主要措施、法规宣贯培训等情况、构建长效机制情况及相关意见和建议等。</w:t>
      </w:r>
    </w:p>
    <w:p>
      <w:pPr>
        <w:ind w:firstLine="64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ind w:firstLine="64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附表：</w:t>
      </w:r>
    </w:p>
    <w:p>
      <w:pPr>
        <w:ind w:firstLine="640"/>
        <w:rPr>
          <w:rFonts w:hint="eastAsia"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lang w:eastAsia="zh-CN"/>
          <w14:textFill>
            <w14:solidFill>
              <w14:schemeClr w14:val="tx1"/>
            </w14:solidFill>
          </w14:textFill>
        </w:rPr>
        <w:t>202</w:t>
      </w:r>
      <w:r>
        <w:rPr>
          <w:rFonts w:hint="eastAsia" w:ascii="仿宋_GB2312" w:hAnsi="仿宋_GB2312" w:eastAsia="仿宋_GB2312" w:cs="仿宋_GB2312"/>
          <w:color w:val="000000" w:themeColor="text1"/>
          <w:sz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lang w:eastAsia="zh-CN"/>
          <w14:textFill>
            <w14:solidFill>
              <w14:schemeClr w14:val="tx1"/>
            </w14:solidFill>
          </w14:textFill>
        </w:rPr>
        <w:t>年医疗器械生产企业风险隐患自查表</w:t>
      </w:r>
    </w:p>
    <w:p>
      <w:pPr>
        <w:ind w:firstLine="640"/>
        <w:rPr>
          <w:rFonts w:hint="default"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lang w:eastAsia="zh-CN"/>
          <w14:textFill>
            <w14:solidFill>
              <w14:schemeClr w14:val="tx1"/>
            </w14:solidFill>
          </w14:textFill>
        </w:rPr>
        <w:t>202</w:t>
      </w:r>
      <w:r>
        <w:rPr>
          <w:rFonts w:hint="eastAsia" w:ascii="仿宋_GB2312" w:hAnsi="仿宋_GB2312" w:eastAsia="仿宋_GB2312" w:cs="仿宋_GB2312"/>
          <w:color w:val="000000" w:themeColor="text1"/>
          <w:sz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lang w:eastAsia="zh-CN"/>
          <w14:textFill>
            <w14:solidFill>
              <w14:schemeClr w14:val="tx1"/>
            </w14:solidFill>
          </w14:textFill>
        </w:rPr>
        <w:t>年医疗器械经营企业风险隐患自查表</w:t>
      </w:r>
    </w:p>
    <w:p>
      <w:pPr>
        <w:ind w:firstLine="640"/>
        <w:rPr>
          <w:rFonts w:hint="default"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lang w:eastAsia="zh-CN"/>
          <w14:textFill>
            <w14:solidFill>
              <w14:schemeClr w14:val="tx1"/>
            </w14:solidFill>
          </w14:textFill>
        </w:rPr>
        <w:t>202</w:t>
      </w:r>
      <w:r>
        <w:rPr>
          <w:rFonts w:hint="eastAsia" w:ascii="仿宋_GB2312" w:hAnsi="仿宋_GB2312" w:eastAsia="仿宋_GB2312" w:cs="仿宋_GB2312"/>
          <w:color w:val="000000" w:themeColor="text1"/>
          <w:sz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lang w:eastAsia="zh-CN"/>
          <w14:textFill>
            <w14:solidFill>
              <w14:schemeClr w14:val="tx1"/>
            </w14:solidFill>
          </w14:textFill>
        </w:rPr>
        <w:t>年医疗器械使用单位风险隐患自查表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themeColor="text1"/>
          <w:sz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lang w:eastAsia="zh-CN"/>
          <w14:textFill>
            <w14:solidFill>
              <w14:schemeClr w14:val="tx1"/>
            </w14:solidFill>
          </w14:textFill>
        </w:rPr>
        <w:t>202</w:t>
      </w:r>
      <w:r>
        <w:rPr>
          <w:rFonts w:hint="eastAsia" w:ascii="仿宋_GB2312" w:hAnsi="仿宋_GB2312" w:eastAsia="仿宋_GB2312" w:cs="仿宋_GB2312"/>
          <w:color w:val="000000" w:themeColor="text1"/>
          <w:sz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lang w:eastAsia="zh-CN"/>
          <w14:textFill>
            <w14:solidFill>
              <w14:schemeClr w14:val="tx1"/>
            </w14:solidFill>
          </w14:textFill>
        </w:rPr>
        <w:t>年医疗器械网络交易服务第三方平台风险隐患</w:t>
      </w:r>
    </w:p>
    <w:p>
      <w:pPr>
        <w:keepNext w:val="0"/>
        <w:keepLines w:val="0"/>
        <w:pageBreakBefore w:val="0"/>
        <w:widowControl w:val="0"/>
        <w:kinsoku/>
        <w:wordWrap/>
        <w:overflowPunct/>
        <w:topLinePunct w:val="0"/>
        <w:autoSpaceDE/>
        <w:autoSpaceDN/>
        <w:bidi w:val="0"/>
        <w:adjustRightInd/>
        <w:snapToGrid/>
        <w:ind w:firstLine="960" w:firstLineChars="300"/>
        <w:jc w:val="left"/>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lang w:eastAsia="zh-CN"/>
          <w14:textFill>
            <w14:solidFill>
              <w14:schemeClr w14:val="tx1"/>
            </w14:solidFill>
          </w14:textFill>
        </w:rPr>
        <w:t>自查表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lang w:eastAsia="zh-CN"/>
          <w14:textFill>
            <w14:solidFill>
              <w14:schemeClr w14:val="tx1"/>
            </w14:solidFill>
          </w14:textFill>
        </w:rPr>
        <w:t>202</w:t>
      </w:r>
      <w:r>
        <w:rPr>
          <w:rFonts w:hint="eastAsia" w:ascii="仿宋_GB2312" w:hAnsi="仿宋_GB2312" w:eastAsia="仿宋_GB2312" w:cs="仿宋_GB2312"/>
          <w:color w:val="000000" w:themeColor="text1"/>
          <w:sz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lang w:eastAsia="zh-CN"/>
          <w14:textFill>
            <w14:solidFill>
              <w14:schemeClr w14:val="tx1"/>
            </w14:solidFill>
          </w14:textFill>
        </w:rPr>
        <w:t>年医疗器械风险隐患整治销号清单</w:t>
      </w:r>
    </w:p>
    <w:p>
      <w:pPr>
        <w:keepNext w:val="0"/>
        <w:keepLines w:val="0"/>
        <w:pageBreakBefore w:val="0"/>
        <w:widowControl w:val="0"/>
        <w:kinsoku/>
        <w:wordWrap/>
        <w:overflowPunct/>
        <w:topLinePunct w:val="0"/>
        <w:autoSpaceDE/>
        <w:autoSpaceDN/>
        <w:bidi w:val="0"/>
        <w:adjustRightInd/>
        <w:snapToGrid/>
        <w:ind w:left="958" w:leftChars="304" w:hanging="320" w:hangingChars="100"/>
        <w:jc w:val="left"/>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lang w:eastAsia="zh-CN"/>
          <w14:textFill>
            <w14:solidFill>
              <w14:schemeClr w14:val="tx1"/>
            </w14:solidFill>
          </w14:textFill>
        </w:rPr>
        <w:t>202</w:t>
      </w:r>
      <w:r>
        <w:rPr>
          <w:rFonts w:hint="eastAsia" w:ascii="仿宋_GB2312" w:hAnsi="仿宋_GB2312" w:eastAsia="仿宋_GB2312" w:cs="仿宋_GB2312"/>
          <w:color w:val="000000" w:themeColor="text1"/>
          <w:sz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lang w:eastAsia="zh-CN"/>
          <w14:textFill>
            <w14:solidFill>
              <w14:schemeClr w14:val="tx1"/>
            </w14:solidFill>
          </w14:textFill>
        </w:rPr>
        <w:t>年医疗器械质量安全风险隐患排查整治工作情况表</w:t>
      </w: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w:t>
      </w:r>
      <w:r>
        <w:rPr>
          <w:rFonts w:hint="eastAsia" w:ascii="黑体" w:hAnsi="黑体" w:eastAsia="黑体" w:cs="黑体"/>
          <w:color w:val="000000" w:themeColor="text1"/>
          <w:sz w:val="32"/>
          <w:szCs w:val="32"/>
          <w:lang w:eastAsia="zh-CN"/>
          <w14:textFill>
            <w14:solidFill>
              <w14:schemeClr w14:val="tx1"/>
            </w14:solidFill>
          </w14:textFill>
        </w:rPr>
        <w:t>表</w:t>
      </w:r>
      <w:r>
        <w:rPr>
          <w:rFonts w:hint="eastAsia" w:ascii="黑体" w:hAnsi="黑体" w:eastAsia="黑体" w:cs="黑体"/>
          <w:color w:val="000000" w:themeColor="text1"/>
          <w:sz w:val="32"/>
          <w:szCs w:val="32"/>
          <w14:textFill>
            <w14:solidFill>
              <w14:schemeClr w14:val="tx1"/>
            </w14:solidFill>
          </w14:textFill>
        </w:rPr>
        <w:t>1</w:t>
      </w:r>
    </w:p>
    <w:p>
      <w:pPr>
        <w:spacing w:line="500" w:lineRule="exact"/>
        <w:jc w:val="center"/>
        <w:rPr>
          <w:rFonts w:hint="eastAsia" w:ascii="方正小标宋简体" w:hAnsi="方正小标宋简体" w:eastAsia="方正小标宋简体" w:cs="方正小标宋简体"/>
          <w:b/>
          <w:bCs/>
          <w:color w:val="000000" w:themeColor="text1"/>
          <w:kern w:val="0"/>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年医疗器械生产企业风险隐患自查表</w:t>
      </w:r>
    </w:p>
    <w:p>
      <w:pPr>
        <w:spacing w:line="500" w:lineRule="exact"/>
        <w:jc w:val="left"/>
        <w:rPr>
          <w:rFonts w:eastAsia="楷体_GB2312"/>
          <w:color w:val="000000" w:themeColor="text1"/>
          <w:kern w:val="0"/>
          <w:sz w:val="28"/>
          <w:szCs w:val="28"/>
          <w14:textFill>
            <w14:solidFill>
              <w14:schemeClr w14:val="tx1"/>
            </w14:solidFill>
          </w14:textFill>
        </w:rPr>
      </w:pPr>
      <w:r>
        <w:rPr>
          <w:rFonts w:ascii="楷体_GB2312" w:eastAsia="楷体_GB2312"/>
          <w:color w:val="000000" w:themeColor="text1"/>
          <w:kern w:val="0"/>
          <w:sz w:val="28"/>
          <w:szCs w:val="28"/>
          <w14:textFill>
            <w14:solidFill>
              <w14:schemeClr w14:val="tx1"/>
            </w14:solidFill>
          </w14:textFill>
        </w:rPr>
        <w:t>企业名称：</w:t>
      </w:r>
      <w:r>
        <w:rPr>
          <w:rFonts w:eastAsia="楷体_GB2312"/>
          <w:color w:val="000000" w:themeColor="text1"/>
          <w:kern w:val="0"/>
          <w:sz w:val="28"/>
          <w:szCs w:val="28"/>
          <w14:textFill>
            <w14:solidFill>
              <w14:schemeClr w14:val="tx1"/>
            </w14:solidFill>
          </w14:textFill>
        </w:rPr>
        <w:t xml:space="preserve">                  </w:t>
      </w:r>
      <w:r>
        <w:rPr>
          <w:rFonts w:hint="eastAsia" w:eastAsia="楷体_GB2312"/>
          <w:color w:val="000000" w:themeColor="text1"/>
          <w:kern w:val="0"/>
          <w:sz w:val="28"/>
          <w:szCs w:val="28"/>
          <w14:textFill>
            <w14:solidFill>
              <w14:schemeClr w14:val="tx1"/>
            </w14:solidFill>
          </w14:textFill>
        </w:rPr>
        <w:t xml:space="preserve">                            </w:t>
      </w:r>
      <w:r>
        <w:rPr>
          <w:rFonts w:ascii="楷体_GB2312" w:eastAsia="楷体_GB2312"/>
          <w:color w:val="000000" w:themeColor="text1"/>
          <w:kern w:val="0"/>
          <w:sz w:val="28"/>
          <w:szCs w:val="28"/>
          <w14:textFill>
            <w14:solidFill>
              <w14:schemeClr w14:val="tx1"/>
            </w14:solidFill>
          </w14:textFill>
        </w:rPr>
        <w:t>产品名称：</w:t>
      </w:r>
      <w:r>
        <w:rPr>
          <w:rFonts w:hint="eastAsia" w:ascii="楷体_GB2312" w:eastAsia="楷体_GB2312"/>
          <w:color w:val="000000" w:themeColor="text1"/>
          <w:kern w:val="0"/>
          <w:sz w:val="28"/>
          <w:szCs w:val="28"/>
          <w14:textFill>
            <w14:solidFill>
              <w14:schemeClr w14:val="tx1"/>
            </w14:solidFill>
          </w14:textFill>
        </w:rPr>
        <w:t>（可另附表）</w:t>
      </w:r>
    </w:p>
    <w:p>
      <w:pPr>
        <w:spacing w:line="500" w:lineRule="exact"/>
        <w:jc w:val="left"/>
        <w:rPr>
          <w:rFonts w:eastAsia="楷体_GB2312"/>
          <w:color w:val="000000" w:themeColor="text1"/>
          <w:kern w:val="0"/>
          <w:sz w:val="28"/>
          <w:szCs w:val="28"/>
          <w14:textFill>
            <w14:solidFill>
              <w14:schemeClr w14:val="tx1"/>
            </w14:solidFill>
          </w14:textFill>
        </w:rPr>
      </w:pPr>
      <w:r>
        <w:rPr>
          <w:rFonts w:hint="eastAsia" w:ascii="楷体_GB2312" w:eastAsia="楷体_GB2312"/>
          <w:color w:val="000000" w:themeColor="text1"/>
          <w:kern w:val="0"/>
          <w:sz w:val="28"/>
          <w:szCs w:val="28"/>
          <w14:textFill>
            <w14:solidFill>
              <w14:schemeClr w14:val="tx1"/>
            </w14:solidFill>
          </w14:textFill>
        </w:rPr>
        <w:t>联 系 人</w:t>
      </w:r>
      <w:r>
        <w:rPr>
          <w:rFonts w:ascii="楷体_GB2312" w:eastAsia="楷体_GB2312"/>
          <w:color w:val="000000" w:themeColor="text1"/>
          <w:kern w:val="0"/>
          <w:sz w:val="28"/>
          <w:szCs w:val="28"/>
          <w14:textFill>
            <w14:solidFill>
              <w14:schemeClr w14:val="tx1"/>
            </w14:solidFill>
          </w14:textFill>
        </w:rPr>
        <w:t>：</w:t>
      </w:r>
      <w:r>
        <w:rPr>
          <w:rFonts w:eastAsia="楷体_GB2312"/>
          <w:color w:val="000000" w:themeColor="text1"/>
          <w:kern w:val="0"/>
          <w:sz w:val="28"/>
          <w:szCs w:val="28"/>
          <w14:textFill>
            <w14:solidFill>
              <w14:schemeClr w14:val="tx1"/>
            </w14:solidFill>
          </w14:textFill>
        </w:rPr>
        <w:t xml:space="preserve">                  </w:t>
      </w:r>
      <w:r>
        <w:rPr>
          <w:rFonts w:hint="eastAsia" w:eastAsia="楷体_GB2312"/>
          <w:color w:val="000000" w:themeColor="text1"/>
          <w:kern w:val="0"/>
          <w:sz w:val="28"/>
          <w:szCs w:val="28"/>
          <w14:textFill>
            <w14:solidFill>
              <w14:schemeClr w14:val="tx1"/>
            </w14:solidFill>
          </w14:textFill>
        </w:rPr>
        <w:t xml:space="preserve">                            联系方式：</w:t>
      </w:r>
      <w:r>
        <w:rPr>
          <w:rFonts w:eastAsia="楷体_GB2312"/>
          <w:color w:val="000000" w:themeColor="text1"/>
          <w:kern w:val="0"/>
          <w:sz w:val="28"/>
          <w:szCs w:val="28"/>
          <w14:textFill>
            <w14:solidFill>
              <w14:schemeClr w14:val="tx1"/>
            </w14:solidFill>
          </w14:textFill>
        </w:rPr>
        <w:t xml:space="preserve">                           </w:t>
      </w:r>
      <w:r>
        <w:rPr>
          <w:rFonts w:hint="eastAsia" w:eastAsia="楷体_GB2312"/>
          <w:color w:val="000000" w:themeColor="text1"/>
          <w:kern w:val="0"/>
          <w:sz w:val="28"/>
          <w:szCs w:val="28"/>
          <w14:textFill>
            <w14:solidFill>
              <w14:schemeClr w14:val="tx1"/>
            </w14:solidFill>
          </w14:textFill>
        </w:rPr>
        <w:t xml:space="preserve">    </w:t>
      </w:r>
    </w:p>
    <w:tbl>
      <w:tblPr>
        <w:tblStyle w:val="5"/>
        <w:tblW w:w="141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029"/>
        <w:gridCol w:w="9138"/>
        <w:gridCol w:w="974"/>
        <w:gridCol w:w="991"/>
        <w:gridCol w:w="997"/>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756" w:hRule="atLeast"/>
          <w:jc w:val="center"/>
        </w:trPr>
        <w:tc>
          <w:tcPr>
            <w:tcW w:w="10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spacing w:line="400" w:lineRule="exact"/>
              <w:jc w:val="center"/>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序号</w:t>
            </w:r>
          </w:p>
        </w:tc>
        <w:tc>
          <w:tcPr>
            <w:tcW w:w="913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spacing w:line="400" w:lineRule="exact"/>
              <w:jc w:val="center"/>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自查要点</w:t>
            </w:r>
          </w:p>
        </w:tc>
        <w:tc>
          <w:tcPr>
            <w:tcW w:w="974"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自查情况</w:t>
            </w:r>
          </w:p>
        </w:tc>
        <w:tc>
          <w:tcPr>
            <w:tcW w:w="991"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原因分析</w:t>
            </w:r>
          </w:p>
        </w:tc>
        <w:tc>
          <w:tcPr>
            <w:tcW w:w="99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整改措施</w:t>
            </w:r>
          </w:p>
        </w:tc>
        <w:tc>
          <w:tcPr>
            <w:tcW w:w="994"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697" w:hRule="atLeast"/>
          <w:jc w:val="center"/>
        </w:trPr>
        <w:tc>
          <w:tcPr>
            <w:tcW w:w="10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spacing w:line="400" w:lineRule="exact"/>
              <w:jc w:val="center"/>
              <w:rPr>
                <w:rFonts w:hint="eastAsia"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1</w:t>
            </w:r>
          </w:p>
        </w:tc>
        <w:tc>
          <w:tcPr>
            <w:tcW w:w="913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质量管理体系自查</w:t>
            </w:r>
            <w:r>
              <w:rPr>
                <w:rFonts w:hint="eastAsia" w:eastAsia="仿宋_GB2312"/>
                <w:color w:val="000000" w:themeColor="text1"/>
                <w:sz w:val="28"/>
                <w:szCs w:val="28"/>
                <w14:textFill>
                  <w14:solidFill>
                    <w14:schemeClr w14:val="tx1"/>
                  </w14:solidFill>
                </w14:textFill>
              </w:rPr>
              <w:t>工作是否落实到位，自查报告及各项相关记录是否真实、完整、可追溯</w:t>
            </w:r>
          </w:p>
        </w:tc>
        <w:tc>
          <w:tcPr>
            <w:tcW w:w="974"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color w:val="000000" w:themeColor="text1"/>
                <w:kern w:val="0"/>
                <w:sz w:val="28"/>
                <w:szCs w:val="28"/>
                <w14:textFill>
                  <w14:solidFill>
                    <w14:schemeClr w14:val="tx1"/>
                  </w14:solidFill>
                </w14:textFill>
              </w:rPr>
            </w:pPr>
          </w:p>
        </w:tc>
        <w:tc>
          <w:tcPr>
            <w:tcW w:w="991"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color w:val="000000" w:themeColor="text1"/>
                <w:kern w:val="0"/>
                <w:sz w:val="28"/>
                <w:szCs w:val="28"/>
                <w14:textFill>
                  <w14:solidFill>
                    <w14:schemeClr w14:val="tx1"/>
                  </w14:solidFill>
                </w14:textFill>
              </w:rPr>
            </w:pPr>
          </w:p>
        </w:tc>
        <w:tc>
          <w:tcPr>
            <w:tcW w:w="99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color w:val="000000" w:themeColor="text1"/>
                <w:kern w:val="0"/>
                <w:sz w:val="28"/>
                <w:szCs w:val="28"/>
                <w14:textFill>
                  <w14:solidFill>
                    <w14:schemeClr w14:val="tx1"/>
                  </w14:solidFill>
                </w14:textFill>
              </w:rPr>
            </w:pPr>
          </w:p>
        </w:tc>
        <w:tc>
          <w:tcPr>
            <w:tcW w:w="994"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754" w:hRule="atLeast"/>
          <w:jc w:val="center"/>
        </w:trPr>
        <w:tc>
          <w:tcPr>
            <w:tcW w:w="10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2</w:t>
            </w:r>
          </w:p>
        </w:tc>
        <w:tc>
          <w:tcPr>
            <w:tcW w:w="913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spacing w:line="40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企业法定代表人（</w:t>
            </w:r>
            <w:r>
              <w:rPr>
                <w:rFonts w:hint="eastAsia" w:eastAsia="仿宋_GB2312"/>
                <w:color w:val="000000" w:themeColor="text1"/>
                <w:kern w:val="0"/>
                <w:sz w:val="28"/>
                <w:szCs w:val="28"/>
                <w14:textFill>
                  <w14:solidFill>
                    <w14:schemeClr w14:val="tx1"/>
                  </w14:solidFill>
                </w14:textFill>
              </w:rPr>
              <w:t>主要</w:t>
            </w:r>
            <w:r>
              <w:rPr>
                <w:rFonts w:eastAsia="仿宋_GB2312"/>
                <w:color w:val="000000" w:themeColor="text1"/>
                <w:kern w:val="0"/>
                <w:sz w:val="28"/>
                <w:szCs w:val="28"/>
                <w14:textFill>
                  <w14:solidFill>
                    <w14:schemeClr w14:val="tx1"/>
                  </w14:solidFill>
                </w14:textFill>
              </w:rPr>
              <w:t>负责人）是否</w:t>
            </w:r>
            <w:r>
              <w:rPr>
                <w:rFonts w:eastAsia="仿宋_GB2312"/>
                <w:color w:val="000000" w:themeColor="text1"/>
                <w:sz w:val="28"/>
                <w:szCs w:val="28"/>
                <w14:textFill>
                  <w14:solidFill>
                    <w14:schemeClr w14:val="tx1"/>
                  </w14:solidFill>
                </w14:textFill>
              </w:rPr>
              <w:t>熟悉医疗器械法律法规及质量管理体系相关要求</w:t>
            </w:r>
            <w:r>
              <w:rPr>
                <w:rFonts w:hint="eastAsia" w:eastAsia="仿宋_GB2312"/>
                <w:color w:val="000000" w:themeColor="text1"/>
                <w:sz w:val="28"/>
                <w:szCs w:val="28"/>
                <w14:textFill>
                  <w14:solidFill>
                    <w14:schemeClr w14:val="tx1"/>
                  </w14:solidFill>
                </w14:textFill>
              </w:rPr>
              <w:t>，管理者代表是否有职权负责建立、实施质量管理体系并保持有效运行</w:t>
            </w:r>
          </w:p>
        </w:tc>
        <w:tc>
          <w:tcPr>
            <w:tcW w:w="974"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color w:val="000000" w:themeColor="text1"/>
                <w:kern w:val="0"/>
                <w:sz w:val="28"/>
                <w:szCs w:val="28"/>
                <w14:textFill>
                  <w14:solidFill>
                    <w14:schemeClr w14:val="tx1"/>
                  </w14:solidFill>
                </w14:textFill>
              </w:rPr>
            </w:pPr>
          </w:p>
        </w:tc>
        <w:tc>
          <w:tcPr>
            <w:tcW w:w="991"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color w:val="000000" w:themeColor="text1"/>
                <w:kern w:val="0"/>
                <w:sz w:val="28"/>
                <w:szCs w:val="28"/>
                <w14:textFill>
                  <w14:solidFill>
                    <w14:schemeClr w14:val="tx1"/>
                  </w14:solidFill>
                </w14:textFill>
              </w:rPr>
            </w:pPr>
          </w:p>
        </w:tc>
        <w:tc>
          <w:tcPr>
            <w:tcW w:w="99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color w:val="000000" w:themeColor="text1"/>
                <w:kern w:val="0"/>
                <w:sz w:val="28"/>
                <w:szCs w:val="28"/>
                <w14:textFill>
                  <w14:solidFill>
                    <w14:schemeClr w14:val="tx1"/>
                  </w14:solidFill>
                </w14:textFill>
              </w:rPr>
            </w:pPr>
          </w:p>
        </w:tc>
        <w:tc>
          <w:tcPr>
            <w:tcW w:w="994"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1107" w:hRule="atLeast"/>
          <w:jc w:val="center"/>
        </w:trPr>
        <w:tc>
          <w:tcPr>
            <w:tcW w:w="10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3</w:t>
            </w:r>
          </w:p>
        </w:tc>
        <w:tc>
          <w:tcPr>
            <w:tcW w:w="913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spacing w:line="400" w:lineRule="exact"/>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是否组织了医疗器械法律法规、质量管理体系、风险管理、产品知识相关的培训，企业与质量相关的人员是否具备与岗位相适应的知识、技能和经验</w:t>
            </w:r>
          </w:p>
        </w:tc>
        <w:tc>
          <w:tcPr>
            <w:tcW w:w="974"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color w:val="000000" w:themeColor="text1"/>
                <w:kern w:val="0"/>
                <w:sz w:val="28"/>
                <w:szCs w:val="28"/>
                <w14:textFill>
                  <w14:solidFill>
                    <w14:schemeClr w14:val="tx1"/>
                  </w14:solidFill>
                </w14:textFill>
              </w:rPr>
            </w:pPr>
          </w:p>
        </w:tc>
        <w:tc>
          <w:tcPr>
            <w:tcW w:w="991"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color w:val="000000" w:themeColor="text1"/>
                <w:kern w:val="0"/>
                <w:sz w:val="28"/>
                <w:szCs w:val="28"/>
                <w14:textFill>
                  <w14:solidFill>
                    <w14:schemeClr w14:val="tx1"/>
                  </w14:solidFill>
                </w14:textFill>
              </w:rPr>
            </w:pPr>
          </w:p>
        </w:tc>
        <w:tc>
          <w:tcPr>
            <w:tcW w:w="99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color w:val="000000" w:themeColor="text1"/>
                <w:kern w:val="0"/>
                <w:sz w:val="28"/>
                <w:szCs w:val="28"/>
                <w14:textFill>
                  <w14:solidFill>
                    <w14:schemeClr w14:val="tx1"/>
                  </w14:solidFill>
                </w14:textFill>
              </w:rPr>
            </w:pPr>
          </w:p>
        </w:tc>
        <w:tc>
          <w:tcPr>
            <w:tcW w:w="994"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88" w:hRule="atLeast"/>
          <w:jc w:val="center"/>
        </w:trPr>
        <w:tc>
          <w:tcPr>
            <w:tcW w:w="10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4</w:t>
            </w:r>
          </w:p>
        </w:tc>
        <w:tc>
          <w:tcPr>
            <w:tcW w:w="913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对接收到的顾客投诉是否均进行了记录、评价和调查处理</w:t>
            </w:r>
          </w:p>
        </w:tc>
        <w:tc>
          <w:tcPr>
            <w:tcW w:w="974" w:type="dxa"/>
            <w:tcBorders>
              <w:top w:val="single" w:color="auto" w:sz="4" w:space="0"/>
              <w:left w:val="nil"/>
              <w:bottom w:val="single" w:color="auto" w:sz="4" w:space="0"/>
              <w:right w:val="single" w:color="auto" w:sz="4" w:space="0"/>
            </w:tcBorders>
            <w:vAlign w:val="center"/>
          </w:tcPr>
          <w:p>
            <w:pPr>
              <w:spacing w:line="400" w:lineRule="exact"/>
              <w:rPr>
                <w:rFonts w:eastAsia="仿宋_GB2312"/>
                <w:color w:val="000000" w:themeColor="text1"/>
                <w:sz w:val="28"/>
                <w:szCs w:val="28"/>
                <w14:textFill>
                  <w14:solidFill>
                    <w14:schemeClr w14:val="tx1"/>
                  </w14:solidFill>
                </w14:textFill>
              </w:rPr>
            </w:pPr>
          </w:p>
        </w:tc>
        <w:tc>
          <w:tcPr>
            <w:tcW w:w="991" w:type="dxa"/>
            <w:tcBorders>
              <w:top w:val="single" w:color="auto" w:sz="4" w:space="0"/>
              <w:left w:val="nil"/>
              <w:bottom w:val="single" w:color="auto" w:sz="4" w:space="0"/>
              <w:right w:val="single" w:color="auto" w:sz="4" w:space="0"/>
            </w:tcBorders>
            <w:vAlign w:val="center"/>
          </w:tcPr>
          <w:p>
            <w:pPr>
              <w:spacing w:line="400" w:lineRule="exact"/>
              <w:rPr>
                <w:rFonts w:eastAsia="仿宋_GB2312"/>
                <w:color w:val="000000" w:themeColor="text1"/>
                <w:sz w:val="28"/>
                <w:szCs w:val="28"/>
                <w14:textFill>
                  <w14:solidFill>
                    <w14:schemeClr w14:val="tx1"/>
                  </w14:solidFill>
                </w14:textFill>
              </w:rPr>
            </w:pPr>
          </w:p>
        </w:tc>
        <w:tc>
          <w:tcPr>
            <w:tcW w:w="997" w:type="dxa"/>
            <w:tcBorders>
              <w:top w:val="single" w:color="auto" w:sz="4" w:space="0"/>
              <w:left w:val="nil"/>
              <w:bottom w:val="single" w:color="auto" w:sz="4" w:space="0"/>
              <w:right w:val="single" w:color="auto" w:sz="4" w:space="0"/>
            </w:tcBorders>
            <w:vAlign w:val="center"/>
          </w:tcPr>
          <w:p>
            <w:pPr>
              <w:spacing w:line="400" w:lineRule="exact"/>
              <w:rPr>
                <w:rFonts w:eastAsia="仿宋_GB2312"/>
                <w:color w:val="000000" w:themeColor="text1"/>
                <w:sz w:val="28"/>
                <w:szCs w:val="28"/>
                <w14:textFill>
                  <w14:solidFill>
                    <w14:schemeClr w14:val="tx1"/>
                  </w14:solidFill>
                </w14:textFill>
              </w:rPr>
            </w:pPr>
          </w:p>
        </w:tc>
        <w:tc>
          <w:tcPr>
            <w:tcW w:w="994" w:type="dxa"/>
            <w:tcBorders>
              <w:top w:val="single" w:color="auto" w:sz="4" w:space="0"/>
              <w:left w:val="nil"/>
              <w:bottom w:val="single" w:color="auto" w:sz="4" w:space="0"/>
              <w:right w:val="single" w:color="auto" w:sz="4" w:space="0"/>
            </w:tcBorders>
            <w:vAlign w:val="center"/>
          </w:tcPr>
          <w:p>
            <w:pPr>
              <w:spacing w:line="400" w:lineRule="exact"/>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713" w:hRule="atLeast"/>
          <w:jc w:val="center"/>
        </w:trPr>
        <w:tc>
          <w:tcPr>
            <w:tcW w:w="10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5</w:t>
            </w:r>
          </w:p>
        </w:tc>
        <w:tc>
          <w:tcPr>
            <w:tcW w:w="913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对发生的不良事件是否进行了情况调查，深入分析原因并采取有效处置措施</w:t>
            </w:r>
          </w:p>
        </w:tc>
        <w:tc>
          <w:tcPr>
            <w:tcW w:w="974"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color w:val="000000" w:themeColor="text1"/>
                <w:kern w:val="0"/>
                <w:sz w:val="28"/>
                <w:szCs w:val="28"/>
                <w14:textFill>
                  <w14:solidFill>
                    <w14:schemeClr w14:val="tx1"/>
                  </w14:solidFill>
                </w14:textFill>
              </w:rPr>
            </w:pPr>
          </w:p>
        </w:tc>
        <w:tc>
          <w:tcPr>
            <w:tcW w:w="991" w:type="dxa"/>
            <w:tcBorders>
              <w:top w:val="single" w:color="auto" w:sz="4" w:space="0"/>
              <w:left w:val="nil"/>
              <w:bottom w:val="single" w:color="auto" w:sz="4" w:space="0"/>
              <w:right w:val="single" w:color="auto" w:sz="4" w:space="0"/>
            </w:tcBorders>
            <w:vAlign w:val="center"/>
          </w:tcPr>
          <w:p>
            <w:pPr>
              <w:rPr>
                <w:rFonts w:eastAsia="仿宋_GB2312"/>
                <w:color w:val="000000" w:themeColor="text1"/>
                <w:sz w:val="28"/>
                <w:szCs w:val="28"/>
                <w14:textFill>
                  <w14:solidFill>
                    <w14:schemeClr w14:val="tx1"/>
                  </w14:solidFill>
                </w14:textFill>
              </w:rPr>
            </w:pPr>
          </w:p>
        </w:tc>
        <w:tc>
          <w:tcPr>
            <w:tcW w:w="997" w:type="dxa"/>
            <w:tcBorders>
              <w:top w:val="single" w:color="auto" w:sz="4" w:space="0"/>
              <w:left w:val="nil"/>
              <w:bottom w:val="single" w:color="auto" w:sz="4" w:space="0"/>
              <w:right w:val="single" w:color="auto" w:sz="4" w:space="0"/>
            </w:tcBorders>
            <w:vAlign w:val="center"/>
          </w:tcPr>
          <w:p>
            <w:pPr>
              <w:rPr>
                <w:rFonts w:eastAsia="仿宋_GB2312"/>
                <w:color w:val="000000" w:themeColor="text1"/>
                <w:sz w:val="28"/>
                <w:szCs w:val="28"/>
                <w14:textFill>
                  <w14:solidFill>
                    <w14:schemeClr w14:val="tx1"/>
                  </w14:solidFill>
                </w14:textFill>
              </w:rPr>
            </w:pPr>
          </w:p>
        </w:tc>
        <w:tc>
          <w:tcPr>
            <w:tcW w:w="994" w:type="dxa"/>
            <w:tcBorders>
              <w:top w:val="single" w:color="auto" w:sz="4" w:space="0"/>
              <w:left w:val="nil"/>
              <w:bottom w:val="single" w:color="auto" w:sz="4" w:space="0"/>
              <w:right w:val="single" w:color="auto" w:sz="4" w:space="0"/>
            </w:tcBorders>
            <w:vAlign w:val="center"/>
          </w:tcPr>
          <w:p>
            <w:pPr>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97" w:hRule="atLeast"/>
          <w:jc w:val="center"/>
        </w:trPr>
        <w:tc>
          <w:tcPr>
            <w:tcW w:w="10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20" w:lineRule="exact"/>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6</w:t>
            </w:r>
          </w:p>
        </w:tc>
        <w:tc>
          <w:tcPr>
            <w:tcW w:w="913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spacing w:line="320" w:lineRule="exact"/>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风险管理输出的各项风险控制措施是否得到有效落实</w:t>
            </w:r>
          </w:p>
        </w:tc>
        <w:tc>
          <w:tcPr>
            <w:tcW w:w="97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eastAsia="仿宋_GB2312"/>
                <w:color w:val="000000" w:themeColor="text1"/>
                <w:kern w:val="0"/>
                <w:sz w:val="28"/>
                <w:szCs w:val="28"/>
                <w14:textFill>
                  <w14:solidFill>
                    <w14:schemeClr w14:val="tx1"/>
                  </w14:solidFill>
                </w14:textFill>
              </w:rPr>
            </w:pPr>
          </w:p>
        </w:tc>
        <w:tc>
          <w:tcPr>
            <w:tcW w:w="991" w:type="dxa"/>
            <w:tcBorders>
              <w:top w:val="single" w:color="auto" w:sz="4" w:space="0"/>
              <w:left w:val="nil"/>
              <w:bottom w:val="single" w:color="auto" w:sz="4" w:space="0"/>
              <w:right w:val="single" w:color="auto" w:sz="4" w:space="0"/>
            </w:tcBorders>
            <w:vAlign w:val="center"/>
          </w:tcPr>
          <w:p>
            <w:pPr>
              <w:spacing w:line="320" w:lineRule="exact"/>
              <w:rPr>
                <w:rFonts w:eastAsia="仿宋_GB2312"/>
                <w:color w:val="000000" w:themeColor="text1"/>
                <w:sz w:val="28"/>
                <w:szCs w:val="28"/>
                <w14:textFill>
                  <w14:solidFill>
                    <w14:schemeClr w14:val="tx1"/>
                  </w14:solidFill>
                </w14:textFill>
              </w:rPr>
            </w:pPr>
          </w:p>
        </w:tc>
        <w:tc>
          <w:tcPr>
            <w:tcW w:w="997" w:type="dxa"/>
            <w:tcBorders>
              <w:top w:val="single" w:color="auto" w:sz="4" w:space="0"/>
              <w:left w:val="nil"/>
              <w:bottom w:val="single" w:color="auto" w:sz="4" w:space="0"/>
              <w:right w:val="single" w:color="auto" w:sz="4" w:space="0"/>
            </w:tcBorders>
            <w:vAlign w:val="center"/>
          </w:tcPr>
          <w:p>
            <w:pPr>
              <w:spacing w:line="320" w:lineRule="exact"/>
              <w:rPr>
                <w:rFonts w:eastAsia="仿宋_GB2312"/>
                <w:color w:val="000000" w:themeColor="text1"/>
                <w:sz w:val="28"/>
                <w:szCs w:val="28"/>
                <w14:textFill>
                  <w14:solidFill>
                    <w14:schemeClr w14:val="tx1"/>
                  </w14:solidFill>
                </w14:textFill>
              </w:rPr>
            </w:pPr>
          </w:p>
        </w:tc>
        <w:tc>
          <w:tcPr>
            <w:tcW w:w="994" w:type="dxa"/>
            <w:tcBorders>
              <w:top w:val="single" w:color="auto" w:sz="4" w:space="0"/>
              <w:left w:val="nil"/>
              <w:bottom w:val="single" w:color="auto" w:sz="4" w:space="0"/>
              <w:right w:val="single" w:color="auto" w:sz="4" w:space="0"/>
            </w:tcBorders>
            <w:vAlign w:val="center"/>
          </w:tcPr>
          <w:p>
            <w:pPr>
              <w:spacing w:line="320" w:lineRule="exact"/>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97" w:hRule="atLeast"/>
          <w:jc w:val="center"/>
        </w:trPr>
        <w:tc>
          <w:tcPr>
            <w:tcW w:w="10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20" w:lineRule="exact"/>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7</w:t>
            </w:r>
          </w:p>
        </w:tc>
        <w:tc>
          <w:tcPr>
            <w:tcW w:w="913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pacing w:line="320" w:lineRule="exact"/>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是否对采购的原材料、外包过程及供应商进行了有效管理和控制</w:t>
            </w:r>
          </w:p>
        </w:tc>
        <w:tc>
          <w:tcPr>
            <w:tcW w:w="974" w:type="dxa"/>
            <w:tcBorders>
              <w:top w:val="single" w:color="auto" w:sz="4" w:space="0"/>
              <w:left w:val="nil"/>
              <w:bottom w:val="single" w:color="auto" w:sz="4" w:space="0"/>
              <w:right w:val="single" w:color="auto" w:sz="4" w:space="0"/>
            </w:tcBorders>
            <w:vAlign w:val="center"/>
          </w:tcPr>
          <w:p>
            <w:pPr>
              <w:spacing w:line="320" w:lineRule="exact"/>
              <w:rPr>
                <w:rFonts w:eastAsia="仿宋_GB2312"/>
                <w:color w:val="000000" w:themeColor="text1"/>
                <w:sz w:val="28"/>
                <w:szCs w:val="28"/>
                <w14:textFill>
                  <w14:solidFill>
                    <w14:schemeClr w14:val="tx1"/>
                  </w14:solidFill>
                </w14:textFill>
              </w:rPr>
            </w:pPr>
          </w:p>
        </w:tc>
        <w:tc>
          <w:tcPr>
            <w:tcW w:w="991" w:type="dxa"/>
            <w:tcBorders>
              <w:top w:val="single" w:color="auto" w:sz="4" w:space="0"/>
              <w:left w:val="nil"/>
              <w:bottom w:val="single" w:color="auto" w:sz="4" w:space="0"/>
              <w:right w:val="single" w:color="auto" w:sz="4" w:space="0"/>
            </w:tcBorders>
            <w:vAlign w:val="center"/>
          </w:tcPr>
          <w:p>
            <w:pPr>
              <w:spacing w:line="320" w:lineRule="exact"/>
              <w:rPr>
                <w:rFonts w:eastAsia="仿宋_GB2312"/>
                <w:color w:val="000000" w:themeColor="text1"/>
                <w:sz w:val="28"/>
                <w:szCs w:val="28"/>
                <w14:textFill>
                  <w14:solidFill>
                    <w14:schemeClr w14:val="tx1"/>
                  </w14:solidFill>
                </w14:textFill>
              </w:rPr>
            </w:pPr>
          </w:p>
        </w:tc>
        <w:tc>
          <w:tcPr>
            <w:tcW w:w="997" w:type="dxa"/>
            <w:tcBorders>
              <w:top w:val="single" w:color="auto" w:sz="4" w:space="0"/>
              <w:left w:val="nil"/>
              <w:bottom w:val="single" w:color="auto" w:sz="4" w:space="0"/>
              <w:right w:val="single" w:color="auto" w:sz="4" w:space="0"/>
            </w:tcBorders>
            <w:vAlign w:val="center"/>
          </w:tcPr>
          <w:p>
            <w:pPr>
              <w:spacing w:line="320" w:lineRule="exact"/>
              <w:rPr>
                <w:rFonts w:eastAsia="仿宋_GB2312"/>
                <w:color w:val="000000" w:themeColor="text1"/>
                <w:sz w:val="28"/>
                <w:szCs w:val="28"/>
                <w14:textFill>
                  <w14:solidFill>
                    <w14:schemeClr w14:val="tx1"/>
                  </w14:solidFill>
                </w14:textFill>
              </w:rPr>
            </w:pPr>
          </w:p>
        </w:tc>
        <w:tc>
          <w:tcPr>
            <w:tcW w:w="994" w:type="dxa"/>
            <w:tcBorders>
              <w:top w:val="single" w:color="auto" w:sz="4" w:space="0"/>
              <w:left w:val="nil"/>
              <w:bottom w:val="single" w:color="auto" w:sz="4" w:space="0"/>
              <w:right w:val="single" w:color="auto" w:sz="4" w:space="0"/>
            </w:tcBorders>
            <w:vAlign w:val="center"/>
          </w:tcPr>
          <w:p>
            <w:pPr>
              <w:spacing w:line="320" w:lineRule="exact"/>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97" w:hRule="atLeast"/>
          <w:jc w:val="center"/>
        </w:trPr>
        <w:tc>
          <w:tcPr>
            <w:tcW w:w="10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20" w:lineRule="exact"/>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8</w:t>
            </w:r>
          </w:p>
        </w:tc>
        <w:tc>
          <w:tcPr>
            <w:tcW w:w="913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20" w:lineRule="exact"/>
              <w:rPr>
                <w:rStyle w:val="6"/>
                <w:rFonts w:eastAsia="仿宋_GB2312"/>
                <w:i w:val="0"/>
                <w:iCs w:val="0"/>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关键工序/特殊过程是否与验证/确认的相一致，并得到有效控制</w:t>
            </w:r>
          </w:p>
        </w:tc>
        <w:tc>
          <w:tcPr>
            <w:tcW w:w="974" w:type="dxa"/>
            <w:tcBorders>
              <w:top w:val="single" w:color="auto" w:sz="4" w:space="0"/>
              <w:left w:val="nil"/>
              <w:bottom w:val="single" w:color="auto" w:sz="4" w:space="0"/>
              <w:right w:val="single" w:color="auto" w:sz="4" w:space="0"/>
            </w:tcBorders>
            <w:vAlign w:val="center"/>
          </w:tcPr>
          <w:p>
            <w:pPr>
              <w:spacing w:line="320" w:lineRule="exact"/>
              <w:rPr>
                <w:rFonts w:eastAsia="仿宋_GB2312"/>
                <w:color w:val="000000" w:themeColor="text1"/>
                <w:sz w:val="28"/>
                <w:szCs w:val="28"/>
                <w14:textFill>
                  <w14:solidFill>
                    <w14:schemeClr w14:val="tx1"/>
                  </w14:solidFill>
                </w14:textFill>
              </w:rPr>
            </w:pPr>
          </w:p>
        </w:tc>
        <w:tc>
          <w:tcPr>
            <w:tcW w:w="99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仿宋_GB2312"/>
                <w:color w:val="000000" w:themeColor="text1"/>
                <w:sz w:val="28"/>
                <w:szCs w:val="28"/>
                <w14:textFill>
                  <w14:solidFill>
                    <w14:schemeClr w14:val="tx1"/>
                  </w14:solidFill>
                </w14:textFill>
              </w:rPr>
            </w:pPr>
          </w:p>
        </w:tc>
        <w:tc>
          <w:tcPr>
            <w:tcW w:w="997"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仿宋_GB2312"/>
                <w:color w:val="000000" w:themeColor="text1"/>
                <w:sz w:val="28"/>
                <w:szCs w:val="28"/>
                <w14:textFill>
                  <w14:solidFill>
                    <w14:schemeClr w14:val="tx1"/>
                  </w14:solidFill>
                </w14:textFill>
              </w:rPr>
            </w:pPr>
          </w:p>
        </w:tc>
        <w:tc>
          <w:tcPr>
            <w:tcW w:w="994"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726" w:hRule="atLeast"/>
          <w:jc w:val="center"/>
        </w:trPr>
        <w:tc>
          <w:tcPr>
            <w:tcW w:w="10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9</w:t>
            </w:r>
          </w:p>
        </w:tc>
        <w:tc>
          <w:tcPr>
            <w:tcW w:w="913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生产、检验等各项设施设备是否运转正常，是否与所生产产品的特性相适应，是否能够满足企业生产和质量管理的实际需要，发生异常情况是否能够得到及时处理和有效控制</w:t>
            </w:r>
          </w:p>
        </w:tc>
        <w:tc>
          <w:tcPr>
            <w:tcW w:w="974" w:type="dxa"/>
            <w:tcBorders>
              <w:top w:val="single" w:color="auto" w:sz="4" w:space="0"/>
              <w:left w:val="nil"/>
              <w:bottom w:val="single" w:color="auto" w:sz="4" w:space="0"/>
              <w:right w:val="single" w:color="auto" w:sz="4" w:space="0"/>
            </w:tcBorders>
            <w:vAlign w:val="center"/>
          </w:tcPr>
          <w:p>
            <w:pPr>
              <w:rPr>
                <w:rFonts w:eastAsia="仿宋_GB2312"/>
                <w:color w:val="000000" w:themeColor="text1"/>
                <w:sz w:val="28"/>
                <w:szCs w:val="28"/>
                <w14:textFill>
                  <w14:solidFill>
                    <w14:schemeClr w14:val="tx1"/>
                  </w14:solidFill>
                </w14:textFill>
              </w:rPr>
            </w:pPr>
          </w:p>
        </w:tc>
        <w:tc>
          <w:tcPr>
            <w:tcW w:w="991"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color w:val="000000" w:themeColor="text1"/>
                <w:sz w:val="28"/>
                <w:szCs w:val="28"/>
                <w14:textFill>
                  <w14:solidFill>
                    <w14:schemeClr w14:val="tx1"/>
                  </w14:solidFill>
                </w14:textFill>
              </w:rPr>
            </w:pPr>
          </w:p>
        </w:tc>
        <w:tc>
          <w:tcPr>
            <w:tcW w:w="997"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color w:val="000000" w:themeColor="text1"/>
                <w:sz w:val="28"/>
                <w:szCs w:val="28"/>
                <w14:textFill>
                  <w14:solidFill>
                    <w14:schemeClr w14:val="tx1"/>
                  </w14:solidFill>
                </w14:textFill>
              </w:rPr>
            </w:pPr>
          </w:p>
        </w:tc>
        <w:tc>
          <w:tcPr>
            <w:tcW w:w="994"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709" w:hRule="atLeast"/>
          <w:jc w:val="center"/>
        </w:trPr>
        <w:tc>
          <w:tcPr>
            <w:tcW w:w="10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10</w:t>
            </w:r>
          </w:p>
        </w:tc>
        <w:tc>
          <w:tcPr>
            <w:tcW w:w="913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是否建立了完善的变更管理体系，是否符合医疗器械法律法规的要求，体系和产品发生的各项变更是否得到有效验证和控制</w:t>
            </w:r>
          </w:p>
        </w:tc>
        <w:tc>
          <w:tcPr>
            <w:tcW w:w="974"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color w:val="000000" w:themeColor="text1"/>
                <w:kern w:val="0"/>
                <w:sz w:val="28"/>
                <w:szCs w:val="28"/>
                <w14:textFill>
                  <w14:solidFill>
                    <w14:schemeClr w14:val="tx1"/>
                  </w14:solidFill>
                </w14:textFill>
              </w:rPr>
            </w:pPr>
          </w:p>
          <w:p>
            <w:pPr>
              <w:widowControl/>
              <w:adjustRightInd w:val="0"/>
              <w:snapToGrid w:val="0"/>
              <w:rPr>
                <w:rFonts w:eastAsia="仿宋_GB2312"/>
                <w:color w:val="000000" w:themeColor="text1"/>
                <w:kern w:val="0"/>
                <w:sz w:val="28"/>
                <w:szCs w:val="28"/>
                <w:highlight w:val="yellow"/>
                <w14:textFill>
                  <w14:solidFill>
                    <w14:schemeClr w14:val="tx1"/>
                  </w14:solidFill>
                </w14:textFill>
              </w:rPr>
            </w:pPr>
          </w:p>
        </w:tc>
        <w:tc>
          <w:tcPr>
            <w:tcW w:w="991"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color w:val="000000" w:themeColor="text1"/>
                <w:kern w:val="0"/>
                <w:sz w:val="28"/>
                <w:szCs w:val="28"/>
                <w14:textFill>
                  <w14:solidFill>
                    <w14:schemeClr w14:val="tx1"/>
                  </w14:solidFill>
                </w14:textFill>
              </w:rPr>
            </w:pPr>
          </w:p>
        </w:tc>
        <w:tc>
          <w:tcPr>
            <w:tcW w:w="997"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color w:val="000000" w:themeColor="text1"/>
                <w:kern w:val="0"/>
                <w:sz w:val="28"/>
                <w:szCs w:val="28"/>
                <w14:textFill>
                  <w14:solidFill>
                    <w14:schemeClr w14:val="tx1"/>
                  </w14:solidFill>
                </w14:textFill>
              </w:rPr>
            </w:pPr>
          </w:p>
        </w:tc>
        <w:tc>
          <w:tcPr>
            <w:tcW w:w="994"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760" w:hRule="atLeast"/>
          <w:jc w:val="center"/>
        </w:trPr>
        <w:tc>
          <w:tcPr>
            <w:tcW w:w="10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11</w:t>
            </w:r>
          </w:p>
        </w:tc>
        <w:tc>
          <w:tcPr>
            <w:tcW w:w="913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各项</w:t>
            </w:r>
            <w:r>
              <w:rPr>
                <w:rFonts w:eastAsia="仿宋_GB2312"/>
                <w:color w:val="000000" w:themeColor="text1"/>
                <w:kern w:val="0"/>
                <w:sz w:val="28"/>
                <w:szCs w:val="28"/>
                <w14:textFill>
                  <w14:solidFill>
                    <w14:schemeClr w14:val="tx1"/>
                  </w14:solidFill>
                </w14:textFill>
              </w:rPr>
              <w:t>检验规程是否涵盖强制性标准以及经注册或者备案的产品技术要求的性能指标</w:t>
            </w:r>
            <w:r>
              <w:rPr>
                <w:rFonts w:hint="eastAsia" w:eastAsia="仿宋_GB2312"/>
                <w:color w:val="000000" w:themeColor="text1"/>
                <w:kern w:val="0"/>
                <w:sz w:val="28"/>
                <w:szCs w:val="28"/>
                <w14:textFill>
                  <w14:solidFill>
                    <w14:schemeClr w14:val="tx1"/>
                  </w14:solidFill>
                </w14:textFill>
              </w:rPr>
              <w:t>；放行程序是否清晰合理、符合实际，能够确保放行的产品符合</w:t>
            </w:r>
            <w:r>
              <w:rPr>
                <w:rFonts w:eastAsia="仿宋_GB2312"/>
                <w:color w:val="000000" w:themeColor="text1"/>
                <w:kern w:val="0"/>
                <w:sz w:val="28"/>
                <w:szCs w:val="28"/>
                <w14:textFill>
                  <w14:solidFill>
                    <w14:schemeClr w14:val="tx1"/>
                  </w14:solidFill>
                </w14:textFill>
              </w:rPr>
              <w:t>强制性标准以及产品技术要求</w:t>
            </w:r>
          </w:p>
        </w:tc>
        <w:tc>
          <w:tcPr>
            <w:tcW w:w="974" w:type="dxa"/>
            <w:tcBorders>
              <w:top w:val="single" w:color="auto" w:sz="4" w:space="0"/>
              <w:left w:val="nil"/>
              <w:bottom w:val="single" w:color="auto" w:sz="4" w:space="0"/>
              <w:right w:val="single" w:color="auto" w:sz="4" w:space="0"/>
            </w:tcBorders>
            <w:vAlign w:val="center"/>
          </w:tcPr>
          <w:p>
            <w:pPr>
              <w:rPr>
                <w:rFonts w:eastAsia="仿宋_GB2312"/>
                <w:color w:val="000000" w:themeColor="text1"/>
                <w:kern w:val="0"/>
                <w:sz w:val="28"/>
                <w:szCs w:val="28"/>
                <w14:textFill>
                  <w14:solidFill>
                    <w14:schemeClr w14:val="tx1"/>
                  </w14:solidFill>
                </w14:textFill>
              </w:rPr>
            </w:pPr>
          </w:p>
        </w:tc>
        <w:tc>
          <w:tcPr>
            <w:tcW w:w="991"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color w:val="000000" w:themeColor="text1"/>
                <w:kern w:val="0"/>
                <w:sz w:val="28"/>
                <w:szCs w:val="28"/>
                <w14:textFill>
                  <w14:solidFill>
                    <w14:schemeClr w14:val="tx1"/>
                  </w14:solidFill>
                </w14:textFill>
              </w:rPr>
            </w:pPr>
          </w:p>
        </w:tc>
        <w:tc>
          <w:tcPr>
            <w:tcW w:w="997"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color w:val="000000" w:themeColor="text1"/>
                <w:kern w:val="0"/>
                <w:sz w:val="28"/>
                <w:szCs w:val="28"/>
                <w14:textFill>
                  <w14:solidFill>
                    <w14:schemeClr w14:val="tx1"/>
                  </w14:solidFill>
                </w14:textFill>
              </w:rPr>
            </w:pPr>
          </w:p>
        </w:tc>
        <w:tc>
          <w:tcPr>
            <w:tcW w:w="994"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643" w:hRule="atLeast"/>
          <w:jc w:val="center"/>
        </w:trPr>
        <w:tc>
          <w:tcPr>
            <w:tcW w:w="10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12</w:t>
            </w:r>
          </w:p>
        </w:tc>
        <w:tc>
          <w:tcPr>
            <w:tcW w:w="913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对监督检查发现缺陷项、监督抽检发现不合格产品是否及时完成整改并采取针对性的纠正/预防措施</w:t>
            </w:r>
          </w:p>
        </w:tc>
        <w:tc>
          <w:tcPr>
            <w:tcW w:w="974" w:type="dxa"/>
            <w:tcBorders>
              <w:top w:val="single" w:color="auto" w:sz="4" w:space="0"/>
              <w:left w:val="nil"/>
              <w:bottom w:val="single" w:color="auto" w:sz="4" w:space="0"/>
              <w:right w:val="single" w:color="auto" w:sz="4" w:space="0"/>
            </w:tcBorders>
            <w:vAlign w:val="center"/>
          </w:tcPr>
          <w:p>
            <w:pPr>
              <w:rPr>
                <w:rFonts w:eastAsia="仿宋_GB2312"/>
                <w:color w:val="000000" w:themeColor="text1"/>
                <w:kern w:val="0"/>
                <w:sz w:val="28"/>
                <w:szCs w:val="28"/>
                <w14:textFill>
                  <w14:solidFill>
                    <w14:schemeClr w14:val="tx1"/>
                  </w14:solidFill>
                </w14:textFill>
              </w:rPr>
            </w:pPr>
          </w:p>
        </w:tc>
        <w:tc>
          <w:tcPr>
            <w:tcW w:w="991"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color w:val="000000" w:themeColor="text1"/>
                <w:sz w:val="28"/>
                <w:szCs w:val="28"/>
                <w14:textFill>
                  <w14:solidFill>
                    <w14:schemeClr w14:val="tx1"/>
                  </w14:solidFill>
                </w14:textFill>
              </w:rPr>
            </w:pPr>
          </w:p>
        </w:tc>
        <w:tc>
          <w:tcPr>
            <w:tcW w:w="997"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color w:val="000000" w:themeColor="text1"/>
                <w:sz w:val="28"/>
                <w:szCs w:val="28"/>
                <w14:textFill>
                  <w14:solidFill>
                    <w14:schemeClr w14:val="tx1"/>
                  </w14:solidFill>
                </w14:textFill>
              </w:rPr>
            </w:pPr>
          </w:p>
        </w:tc>
        <w:tc>
          <w:tcPr>
            <w:tcW w:w="994"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643" w:hRule="atLeast"/>
          <w:jc w:val="center"/>
        </w:trPr>
        <w:tc>
          <w:tcPr>
            <w:tcW w:w="10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abs>
                <w:tab w:val="left" w:pos="423"/>
              </w:tabs>
              <w:ind w:firstLine="280" w:firstLineChars="100"/>
              <w:jc w:val="left"/>
              <w:rPr>
                <w:rFonts w:hint="default" w:eastAsia="仿宋_GB2312"/>
                <w:color w:val="000000" w:themeColor="text1"/>
                <w:sz w:val="28"/>
                <w:szCs w:val="28"/>
                <w:lang w:val="en-US" w:eastAsia="zh-CN"/>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13</w:t>
            </w:r>
          </w:p>
        </w:tc>
        <w:tc>
          <w:tcPr>
            <w:tcW w:w="913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hint="eastAsia" w:eastAsia="仿宋_GB2312"/>
                <w:color w:val="000000" w:themeColor="text1"/>
                <w:kern w:val="0"/>
                <w:sz w:val="28"/>
                <w:szCs w:val="28"/>
                <w:lang w:eastAsia="zh-CN"/>
                <w14:textFill>
                  <w14:solidFill>
                    <w14:schemeClr w14:val="tx1"/>
                  </w14:solidFill>
                </w14:textFill>
              </w:rPr>
            </w:pPr>
            <w:r>
              <w:rPr>
                <w:rFonts w:hint="eastAsia" w:eastAsia="仿宋_GB2312"/>
                <w:color w:val="000000" w:themeColor="text1"/>
                <w:kern w:val="0"/>
                <w:sz w:val="28"/>
                <w:szCs w:val="28"/>
                <w:lang w:eastAsia="zh-CN"/>
                <w14:textFill>
                  <w14:solidFill>
                    <w14:schemeClr w14:val="tx1"/>
                  </w14:solidFill>
                </w14:textFill>
              </w:rPr>
              <w:t>其他</w:t>
            </w:r>
          </w:p>
        </w:tc>
        <w:tc>
          <w:tcPr>
            <w:tcW w:w="974" w:type="dxa"/>
            <w:tcBorders>
              <w:top w:val="single" w:color="auto" w:sz="4" w:space="0"/>
              <w:left w:val="nil"/>
              <w:bottom w:val="single" w:color="auto" w:sz="4" w:space="0"/>
              <w:right w:val="single" w:color="auto" w:sz="4" w:space="0"/>
            </w:tcBorders>
            <w:vAlign w:val="center"/>
          </w:tcPr>
          <w:p>
            <w:pPr>
              <w:rPr>
                <w:rFonts w:eastAsia="仿宋_GB2312"/>
                <w:color w:val="000000" w:themeColor="text1"/>
                <w:kern w:val="0"/>
                <w:sz w:val="28"/>
                <w:szCs w:val="28"/>
                <w14:textFill>
                  <w14:solidFill>
                    <w14:schemeClr w14:val="tx1"/>
                  </w14:solidFill>
                </w14:textFill>
              </w:rPr>
            </w:pPr>
          </w:p>
        </w:tc>
        <w:tc>
          <w:tcPr>
            <w:tcW w:w="991"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color w:val="000000" w:themeColor="text1"/>
                <w:sz w:val="28"/>
                <w:szCs w:val="28"/>
                <w14:textFill>
                  <w14:solidFill>
                    <w14:schemeClr w14:val="tx1"/>
                  </w14:solidFill>
                </w14:textFill>
              </w:rPr>
            </w:pPr>
          </w:p>
        </w:tc>
        <w:tc>
          <w:tcPr>
            <w:tcW w:w="997"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color w:val="000000" w:themeColor="text1"/>
                <w:sz w:val="28"/>
                <w:szCs w:val="28"/>
                <w14:textFill>
                  <w14:solidFill>
                    <w14:schemeClr w14:val="tx1"/>
                  </w14:solidFill>
                </w14:textFill>
              </w:rPr>
            </w:pPr>
          </w:p>
        </w:tc>
        <w:tc>
          <w:tcPr>
            <w:tcW w:w="994"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1778" w:hRule="atLeast"/>
          <w:jc w:val="center"/>
        </w:trPr>
        <w:tc>
          <w:tcPr>
            <w:tcW w:w="14123"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00" w:lineRule="atLeast"/>
              <w:jc w:val="left"/>
              <w:rPr>
                <w:rFonts w:hint="eastAsia" w:ascii="仿宋_GB2312" w:eastAsia="仿宋_GB2312"/>
                <w:color w:val="000000" w:themeColor="text1"/>
                <w:kern w:val="0"/>
                <w:sz w:val="28"/>
                <w:szCs w:val="28"/>
                <w14:textFill>
                  <w14:solidFill>
                    <w14:schemeClr w14:val="tx1"/>
                  </w14:solidFill>
                </w14:textFill>
              </w:rPr>
            </w:pPr>
            <w:r>
              <w:rPr>
                <w:rFonts w:hint="eastAsia" w:ascii="仿宋_GB2312" w:eastAsia="仿宋_GB2312"/>
                <w:color w:val="000000" w:themeColor="text1"/>
                <w:kern w:val="0"/>
                <w:sz w:val="28"/>
                <w:szCs w:val="28"/>
                <w14:textFill>
                  <w14:solidFill>
                    <w14:schemeClr w14:val="tx1"/>
                  </w14:solidFill>
                </w14:textFill>
              </w:rPr>
              <w:t>本人承诺自查报告及相关记录真实、完整、可追溯，并承担相应法律责任。</w:t>
            </w:r>
          </w:p>
          <w:p>
            <w:pPr>
              <w:spacing w:line="200" w:lineRule="atLeast"/>
              <w:jc w:val="left"/>
              <w:rPr>
                <w:rFonts w:eastAsia="仿宋_GB2312"/>
                <w:color w:val="000000" w:themeColor="text1"/>
                <w:kern w:val="0"/>
                <w:sz w:val="28"/>
                <w:szCs w:val="28"/>
                <w14:textFill>
                  <w14:solidFill>
                    <w14:schemeClr w14:val="tx1"/>
                  </w14:solidFill>
                </w14:textFill>
              </w:rPr>
            </w:pPr>
            <w:r>
              <w:rPr>
                <w:rFonts w:ascii="仿宋_GB2312" w:eastAsia="仿宋_GB2312"/>
                <w:color w:val="000000" w:themeColor="text1"/>
                <w:kern w:val="0"/>
                <w:sz w:val="28"/>
                <w:szCs w:val="28"/>
                <w14:textFill>
                  <w14:solidFill>
                    <w14:schemeClr w14:val="tx1"/>
                  </w14:solidFill>
                </w14:textFill>
              </w:rPr>
              <w:t>管理者代表</w:t>
            </w:r>
            <w:r>
              <w:rPr>
                <w:rFonts w:hint="eastAsia" w:ascii="仿宋_GB2312" w:eastAsia="仿宋_GB2312"/>
                <w:color w:val="000000" w:themeColor="text1"/>
                <w:kern w:val="0"/>
                <w:sz w:val="28"/>
                <w:szCs w:val="28"/>
                <w14:textFill>
                  <w14:solidFill>
                    <w14:schemeClr w14:val="tx1"/>
                  </w14:solidFill>
                </w14:textFill>
              </w:rPr>
              <w:t>（</w:t>
            </w:r>
            <w:r>
              <w:rPr>
                <w:rFonts w:ascii="仿宋_GB2312" w:eastAsia="仿宋_GB2312"/>
                <w:color w:val="000000" w:themeColor="text1"/>
                <w:kern w:val="0"/>
                <w:sz w:val="28"/>
                <w:szCs w:val="28"/>
                <w14:textFill>
                  <w14:solidFill>
                    <w14:schemeClr w14:val="tx1"/>
                  </w14:solidFill>
                </w14:textFill>
              </w:rPr>
              <w:t>签名</w:t>
            </w:r>
            <w:r>
              <w:rPr>
                <w:rFonts w:hint="eastAsia" w:ascii="仿宋_GB2312" w:eastAsia="仿宋_GB2312"/>
                <w:color w:val="000000" w:themeColor="text1"/>
                <w:kern w:val="0"/>
                <w:sz w:val="28"/>
                <w:szCs w:val="28"/>
                <w14:textFill>
                  <w14:solidFill>
                    <w14:schemeClr w14:val="tx1"/>
                  </w14:solidFill>
                </w14:textFill>
              </w:rPr>
              <w:t>）：</w:t>
            </w:r>
            <w:r>
              <w:rPr>
                <w:rFonts w:eastAsia="仿宋_GB2312"/>
                <w:color w:val="000000" w:themeColor="text1"/>
                <w:kern w:val="0"/>
                <w:sz w:val="28"/>
                <w:szCs w:val="28"/>
                <w14:textFill>
                  <w14:solidFill>
                    <w14:schemeClr w14:val="tx1"/>
                  </w14:solidFill>
                </w14:textFill>
              </w:rPr>
              <w:t xml:space="preserve">                                               </w:t>
            </w:r>
            <w:r>
              <w:rPr>
                <w:rFonts w:hint="eastAsia" w:eastAsia="仿宋_GB2312"/>
                <w:color w:val="000000" w:themeColor="text1"/>
                <w:kern w:val="0"/>
                <w:sz w:val="28"/>
                <w:szCs w:val="28"/>
                <w14:textFill>
                  <w14:solidFill>
                    <w14:schemeClr w14:val="tx1"/>
                  </w14:solidFill>
                </w14:textFill>
              </w:rPr>
              <w:t xml:space="preserve">    （企业盖章）</w:t>
            </w:r>
          </w:p>
          <w:p>
            <w:pPr>
              <w:spacing w:line="200" w:lineRule="atLeast"/>
              <w:jc w:val="left"/>
              <w:rPr>
                <w:rFonts w:eastAsia="仿宋_GB2312"/>
                <w:color w:val="000000" w:themeColor="text1"/>
                <w:kern w:val="0"/>
                <w:sz w:val="28"/>
                <w:szCs w:val="28"/>
                <w14:textFill>
                  <w14:solidFill>
                    <w14:schemeClr w14:val="tx1"/>
                  </w14:solidFill>
                </w14:textFill>
              </w:rPr>
            </w:pPr>
            <w:r>
              <w:rPr>
                <w:rFonts w:ascii="仿宋_GB2312" w:eastAsia="仿宋_GB2312"/>
                <w:color w:val="000000" w:themeColor="text1"/>
                <w:kern w:val="0"/>
                <w:sz w:val="28"/>
                <w:szCs w:val="28"/>
                <w14:textFill>
                  <w14:solidFill>
                    <w14:schemeClr w14:val="tx1"/>
                  </w14:solidFill>
                </w14:textFill>
              </w:rPr>
              <w:t>企业法定代表人或企业</w:t>
            </w:r>
            <w:r>
              <w:rPr>
                <w:rFonts w:hint="eastAsia" w:ascii="仿宋_GB2312" w:eastAsia="仿宋_GB2312"/>
                <w:color w:val="000000" w:themeColor="text1"/>
                <w:kern w:val="0"/>
                <w:sz w:val="28"/>
                <w:szCs w:val="28"/>
                <w14:textFill>
                  <w14:solidFill>
                    <w14:schemeClr w14:val="tx1"/>
                  </w14:solidFill>
                </w14:textFill>
              </w:rPr>
              <w:t>主要</w:t>
            </w:r>
            <w:r>
              <w:rPr>
                <w:rFonts w:ascii="仿宋_GB2312" w:eastAsia="仿宋_GB2312"/>
                <w:color w:val="000000" w:themeColor="text1"/>
                <w:kern w:val="0"/>
                <w:sz w:val="28"/>
                <w:szCs w:val="28"/>
                <w14:textFill>
                  <w14:solidFill>
                    <w14:schemeClr w14:val="tx1"/>
                  </w14:solidFill>
                </w14:textFill>
              </w:rPr>
              <w:t>负责人</w:t>
            </w:r>
            <w:r>
              <w:rPr>
                <w:rFonts w:hint="eastAsia" w:ascii="仿宋_GB2312" w:eastAsia="仿宋_GB2312"/>
                <w:color w:val="000000" w:themeColor="text1"/>
                <w:kern w:val="0"/>
                <w:sz w:val="28"/>
                <w:szCs w:val="28"/>
                <w14:textFill>
                  <w14:solidFill>
                    <w14:schemeClr w14:val="tx1"/>
                  </w14:solidFill>
                </w14:textFill>
              </w:rPr>
              <w:t>（</w:t>
            </w:r>
            <w:r>
              <w:rPr>
                <w:rFonts w:ascii="仿宋_GB2312" w:eastAsia="仿宋_GB2312"/>
                <w:color w:val="000000" w:themeColor="text1"/>
                <w:kern w:val="0"/>
                <w:sz w:val="28"/>
                <w:szCs w:val="28"/>
                <w14:textFill>
                  <w14:solidFill>
                    <w14:schemeClr w14:val="tx1"/>
                  </w14:solidFill>
                </w14:textFill>
              </w:rPr>
              <w:t>签名</w:t>
            </w:r>
            <w:r>
              <w:rPr>
                <w:rFonts w:hint="eastAsia" w:ascii="仿宋_GB2312" w:eastAsia="仿宋_GB2312"/>
                <w:color w:val="000000" w:themeColor="text1"/>
                <w:kern w:val="0"/>
                <w:sz w:val="28"/>
                <w:szCs w:val="28"/>
                <w14:textFill>
                  <w14:solidFill>
                    <w14:schemeClr w14:val="tx1"/>
                  </w14:solidFill>
                </w14:textFill>
              </w:rPr>
              <w:t>）：</w:t>
            </w:r>
            <w:r>
              <w:rPr>
                <w:rFonts w:eastAsia="仿宋_GB2312"/>
                <w:color w:val="000000" w:themeColor="text1"/>
                <w:kern w:val="0"/>
                <w:sz w:val="28"/>
                <w:szCs w:val="28"/>
                <w14:textFill>
                  <w14:solidFill>
                    <w14:schemeClr w14:val="tx1"/>
                  </w14:solidFill>
                </w14:textFill>
              </w:rPr>
              <w:t xml:space="preserve">                       </w:t>
            </w:r>
            <w:r>
              <w:rPr>
                <w:rFonts w:hint="eastAsia" w:eastAsia="仿宋_GB2312"/>
                <w:color w:val="000000" w:themeColor="text1"/>
                <w:kern w:val="0"/>
                <w:sz w:val="28"/>
                <w:szCs w:val="28"/>
                <w14:textFill>
                  <w14:solidFill>
                    <w14:schemeClr w14:val="tx1"/>
                  </w14:solidFill>
                </w14:textFill>
              </w:rPr>
              <w:t xml:space="preserve">  </w:t>
            </w:r>
            <w:r>
              <w:rPr>
                <w:rFonts w:eastAsia="仿宋_GB2312"/>
                <w:color w:val="000000" w:themeColor="text1"/>
                <w:kern w:val="0"/>
                <w:sz w:val="28"/>
                <w:szCs w:val="28"/>
                <w14:textFill>
                  <w14:solidFill>
                    <w14:schemeClr w14:val="tx1"/>
                  </w14:solidFill>
                </w14:textFill>
              </w:rPr>
              <w:t xml:space="preserve">   </w:t>
            </w:r>
            <w:r>
              <w:rPr>
                <w:rFonts w:hint="eastAsia" w:eastAsia="仿宋_GB2312"/>
                <w:color w:val="000000" w:themeColor="text1"/>
                <w:kern w:val="0"/>
                <w:sz w:val="28"/>
                <w:szCs w:val="28"/>
                <w14:textFill>
                  <w14:solidFill>
                    <w14:schemeClr w14:val="tx1"/>
                  </w14:solidFill>
                </w14:textFill>
              </w:rPr>
              <w:t xml:space="preserve">  年    月    日</w:t>
            </w:r>
          </w:p>
        </w:tc>
      </w:tr>
    </w:tbl>
    <w:p>
      <w:pP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hint="eastAsia" w:ascii="黑体" w:hAnsi="黑体" w:eastAsia="黑体" w:cs="黑体"/>
          <w:color w:val="000000" w:themeColor="text1"/>
          <w:sz w:val="32"/>
          <w:szCs w:val="32"/>
          <w14:textFill>
            <w14:solidFill>
              <w14:schemeClr w14:val="tx1"/>
            </w14:solidFill>
          </w14:textFill>
        </w:rPr>
      </w:pPr>
    </w:p>
    <w:p>
      <w:pPr>
        <w:spacing w:line="500" w:lineRule="exact"/>
        <w:rPr>
          <w:rFonts w:eastAsia="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w:t>
      </w:r>
      <w:r>
        <w:rPr>
          <w:rFonts w:hint="eastAsia" w:ascii="黑体" w:hAnsi="黑体" w:eastAsia="黑体" w:cs="黑体"/>
          <w:color w:val="000000" w:themeColor="text1"/>
          <w:sz w:val="32"/>
          <w:szCs w:val="32"/>
          <w:lang w:eastAsia="zh-CN"/>
          <w14:textFill>
            <w14:solidFill>
              <w14:schemeClr w14:val="tx1"/>
            </w14:solidFill>
          </w14:textFill>
        </w:rPr>
        <w:t>表</w:t>
      </w:r>
      <w:r>
        <w:rPr>
          <w:rFonts w:hint="eastAsia" w:ascii="黑体" w:hAnsi="黑体" w:eastAsia="黑体" w:cs="黑体"/>
          <w:color w:val="000000" w:themeColor="text1"/>
          <w:sz w:val="32"/>
          <w:szCs w:val="32"/>
          <w14:textFill>
            <w14:solidFill>
              <w14:schemeClr w14:val="tx1"/>
            </w14:solidFill>
          </w14:textFill>
        </w:rPr>
        <w:t>2</w:t>
      </w:r>
    </w:p>
    <w:p>
      <w:pPr>
        <w:spacing w:line="600" w:lineRule="exact"/>
        <w:jc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年医疗器械经营企业风险隐患自查表</w:t>
      </w:r>
    </w:p>
    <w:p>
      <w:pPr>
        <w:spacing w:line="500" w:lineRule="exact"/>
        <w:jc w:val="left"/>
        <w:rPr>
          <w:rFonts w:eastAsia="楷体_GB2312"/>
          <w:color w:val="000000" w:themeColor="text1"/>
          <w:kern w:val="0"/>
          <w:sz w:val="28"/>
          <w:szCs w:val="28"/>
          <w14:textFill>
            <w14:solidFill>
              <w14:schemeClr w14:val="tx1"/>
            </w14:solidFill>
          </w14:textFill>
        </w:rPr>
      </w:pPr>
      <w:r>
        <w:rPr>
          <w:rFonts w:ascii="楷体_GB2312" w:eastAsia="楷体_GB2312"/>
          <w:color w:val="000000" w:themeColor="text1"/>
          <w:kern w:val="0"/>
          <w:sz w:val="28"/>
          <w:szCs w:val="28"/>
          <w14:textFill>
            <w14:solidFill>
              <w14:schemeClr w14:val="tx1"/>
            </w14:solidFill>
          </w14:textFill>
        </w:rPr>
        <w:t>企业名称：</w:t>
      </w:r>
      <w:r>
        <w:rPr>
          <w:rFonts w:eastAsia="楷体_GB2312"/>
          <w:color w:val="000000" w:themeColor="text1"/>
          <w:kern w:val="0"/>
          <w:sz w:val="28"/>
          <w:szCs w:val="28"/>
          <w14:textFill>
            <w14:solidFill>
              <w14:schemeClr w14:val="tx1"/>
            </w14:solidFill>
          </w14:textFill>
        </w:rPr>
        <w:t xml:space="preserve">                  </w:t>
      </w:r>
      <w:r>
        <w:rPr>
          <w:rFonts w:hint="eastAsia" w:eastAsia="楷体_GB2312"/>
          <w:color w:val="000000" w:themeColor="text1"/>
          <w:kern w:val="0"/>
          <w:sz w:val="28"/>
          <w:szCs w:val="28"/>
          <w14:textFill>
            <w14:solidFill>
              <w14:schemeClr w14:val="tx1"/>
            </w14:solidFill>
          </w14:textFill>
        </w:rPr>
        <w:t xml:space="preserve">                            </w:t>
      </w:r>
    </w:p>
    <w:p>
      <w:pPr>
        <w:spacing w:line="500" w:lineRule="exact"/>
        <w:jc w:val="left"/>
        <w:rPr>
          <w:rFonts w:eastAsia="楷体_GB2312"/>
          <w:color w:val="000000" w:themeColor="text1"/>
          <w:kern w:val="0"/>
          <w:sz w:val="28"/>
          <w:szCs w:val="28"/>
          <w14:textFill>
            <w14:solidFill>
              <w14:schemeClr w14:val="tx1"/>
            </w14:solidFill>
          </w14:textFill>
        </w:rPr>
      </w:pPr>
      <w:r>
        <w:rPr>
          <w:rFonts w:hint="eastAsia" w:ascii="楷体_GB2312" w:eastAsia="楷体_GB2312"/>
          <w:color w:val="000000" w:themeColor="text1"/>
          <w:kern w:val="0"/>
          <w:sz w:val="28"/>
          <w:szCs w:val="28"/>
          <w14:textFill>
            <w14:solidFill>
              <w14:schemeClr w14:val="tx1"/>
            </w14:solidFill>
          </w14:textFill>
        </w:rPr>
        <w:t>联 系 人</w:t>
      </w:r>
      <w:r>
        <w:rPr>
          <w:rFonts w:ascii="楷体_GB2312" w:eastAsia="楷体_GB2312"/>
          <w:color w:val="000000" w:themeColor="text1"/>
          <w:kern w:val="0"/>
          <w:sz w:val="28"/>
          <w:szCs w:val="28"/>
          <w14:textFill>
            <w14:solidFill>
              <w14:schemeClr w14:val="tx1"/>
            </w14:solidFill>
          </w14:textFill>
        </w:rPr>
        <w:t>：</w:t>
      </w:r>
      <w:r>
        <w:rPr>
          <w:rFonts w:eastAsia="楷体_GB2312"/>
          <w:color w:val="000000" w:themeColor="text1"/>
          <w:kern w:val="0"/>
          <w:sz w:val="28"/>
          <w:szCs w:val="28"/>
          <w14:textFill>
            <w14:solidFill>
              <w14:schemeClr w14:val="tx1"/>
            </w14:solidFill>
          </w14:textFill>
        </w:rPr>
        <w:t xml:space="preserve">                  </w:t>
      </w:r>
      <w:r>
        <w:rPr>
          <w:rFonts w:hint="eastAsia" w:eastAsia="楷体_GB2312"/>
          <w:color w:val="000000" w:themeColor="text1"/>
          <w:kern w:val="0"/>
          <w:sz w:val="28"/>
          <w:szCs w:val="28"/>
          <w14:textFill>
            <w14:solidFill>
              <w14:schemeClr w14:val="tx1"/>
            </w14:solidFill>
          </w14:textFill>
        </w:rPr>
        <w:t xml:space="preserve">                            联系方式：</w:t>
      </w:r>
      <w:r>
        <w:rPr>
          <w:rFonts w:eastAsia="楷体_GB2312"/>
          <w:color w:val="000000" w:themeColor="text1"/>
          <w:kern w:val="0"/>
          <w:sz w:val="28"/>
          <w:szCs w:val="28"/>
          <w14:textFill>
            <w14:solidFill>
              <w14:schemeClr w14:val="tx1"/>
            </w14:solidFill>
          </w14:textFill>
        </w:rPr>
        <w:t xml:space="preserve">                           </w:t>
      </w:r>
      <w:r>
        <w:rPr>
          <w:rFonts w:hint="eastAsia" w:eastAsia="楷体_GB2312"/>
          <w:color w:val="000000" w:themeColor="text1"/>
          <w:kern w:val="0"/>
          <w:sz w:val="28"/>
          <w:szCs w:val="28"/>
          <w14:textFill>
            <w14:solidFill>
              <w14:schemeClr w14:val="tx1"/>
            </w14:solidFill>
          </w14:textFill>
        </w:rPr>
        <w:t xml:space="preserve">    </w:t>
      </w:r>
    </w:p>
    <w:tbl>
      <w:tblPr>
        <w:tblStyle w:val="5"/>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661"/>
        <w:gridCol w:w="992"/>
        <w:gridCol w:w="879"/>
        <w:gridCol w:w="913"/>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序号</w:t>
            </w:r>
          </w:p>
        </w:tc>
        <w:tc>
          <w:tcPr>
            <w:tcW w:w="966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自查要点</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自查情况</w:t>
            </w: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原因分析</w:t>
            </w: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整改措施</w:t>
            </w: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1</w:t>
            </w:r>
          </w:p>
        </w:tc>
        <w:tc>
          <w:tcPr>
            <w:tcW w:w="9661" w:type="dxa"/>
            <w:tcBorders>
              <w:top w:val="single" w:color="auto" w:sz="4" w:space="0"/>
              <w:left w:val="nil"/>
              <w:bottom w:val="single" w:color="auto" w:sz="4" w:space="0"/>
              <w:right w:val="single" w:color="auto" w:sz="4" w:space="0"/>
            </w:tcBorders>
            <w:vAlign w:val="center"/>
          </w:tcPr>
          <w:p>
            <w:pPr>
              <w:widowControl/>
              <w:spacing w:line="40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是否未经许可经营第三类医疗器械</w:t>
            </w:r>
            <w:r>
              <w:rPr>
                <w:rFonts w:hint="eastAsia" w:eastAsia="仿宋_GB2312"/>
                <w:color w:val="000000" w:themeColor="text1"/>
                <w:kern w:val="0"/>
                <w:sz w:val="28"/>
                <w:szCs w:val="28"/>
                <w14:textFill>
                  <w14:solidFill>
                    <w14:schemeClr w14:val="tx1"/>
                  </w14:solidFill>
                </w14:textFill>
              </w:rPr>
              <w:t>。</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2</w:t>
            </w:r>
          </w:p>
        </w:tc>
        <w:tc>
          <w:tcPr>
            <w:tcW w:w="9661" w:type="dxa"/>
            <w:tcBorders>
              <w:top w:val="single" w:color="auto" w:sz="4" w:space="0"/>
              <w:left w:val="nil"/>
              <w:bottom w:val="single" w:color="auto" w:sz="4" w:space="0"/>
              <w:right w:val="single" w:color="auto" w:sz="4" w:space="0"/>
            </w:tcBorders>
            <w:vAlign w:val="center"/>
          </w:tcPr>
          <w:p>
            <w:pPr>
              <w:widowControl/>
              <w:spacing w:line="40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是否经营未取得医疗器械注册证的第二类、第三类医疗器械</w:t>
            </w:r>
            <w:r>
              <w:rPr>
                <w:rFonts w:hint="eastAsia" w:eastAsia="仿宋_GB2312"/>
                <w:color w:val="000000" w:themeColor="text1"/>
                <w:kern w:val="0"/>
                <w:sz w:val="28"/>
                <w:szCs w:val="28"/>
                <w14:textFill>
                  <w14:solidFill>
                    <w14:schemeClr w14:val="tx1"/>
                  </w14:solidFill>
                </w14:textFill>
              </w:rPr>
              <w:t>。</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3</w:t>
            </w:r>
          </w:p>
        </w:tc>
        <w:tc>
          <w:tcPr>
            <w:tcW w:w="9661" w:type="dxa"/>
            <w:tcBorders>
              <w:top w:val="single" w:color="auto" w:sz="4" w:space="0"/>
              <w:left w:val="nil"/>
              <w:bottom w:val="single" w:color="auto" w:sz="4" w:space="0"/>
              <w:right w:val="single" w:color="auto" w:sz="4" w:space="0"/>
            </w:tcBorders>
            <w:vAlign w:val="center"/>
          </w:tcPr>
          <w:p>
            <w:pPr>
              <w:widowControl/>
              <w:spacing w:line="40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是否经营无合格证明文件、过期、失效、淘汰的医疗器械</w:t>
            </w:r>
            <w:r>
              <w:rPr>
                <w:rFonts w:hint="eastAsia" w:eastAsia="仿宋_GB2312"/>
                <w:color w:val="000000" w:themeColor="text1"/>
                <w:kern w:val="0"/>
                <w:sz w:val="28"/>
                <w:szCs w:val="28"/>
                <w14:textFill>
                  <w14:solidFill>
                    <w14:schemeClr w14:val="tx1"/>
                  </w14:solidFill>
                </w14:textFill>
              </w:rPr>
              <w:t>。</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4</w:t>
            </w:r>
          </w:p>
        </w:tc>
        <w:tc>
          <w:tcPr>
            <w:tcW w:w="9661" w:type="dxa"/>
            <w:tcBorders>
              <w:top w:val="single" w:color="auto" w:sz="4" w:space="0"/>
              <w:left w:val="nil"/>
              <w:bottom w:val="single" w:color="auto" w:sz="4" w:space="0"/>
              <w:right w:val="single" w:color="auto" w:sz="4" w:space="0"/>
            </w:tcBorders>
            <w:vAlign w:val="center"/>
          </w:tcPr>
          <w:p>
            <w:pPr>
              <w:widowControl/>
              <w:spacing w:line="40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是否未按照医疗器械说明书和标签标示要求运输、贮存医疗器械</w:t>
            </w:r>
            <w:r>
              <w:rPr>
                <w:rFonts w:hint="eastAsia" w:eastAsia="仿宋_GB2312"/>
                <w:color w:val="000000" w:themeColor="text1"/>
                <w:kern w:val="0"/>
                <w:sz w:val="28"/>
                <w:szCs w:val="28"/>
                <w14:textFill>
                  <w14:solidFill>
                    <w14:schemeClr w14:val="tx1"/>
                  </w14:solidFill>
                </w14:textFill>
              </w:rPr>
              <w:t>。</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5</w:t>
            </w:r>
          </w:p>
        </w:tc>
        <w:tc>
          <w:tcPr>
            <w:tcW w:w="9661" w:type="dxa"/>
            <w:tcBorders>
              <w:top w:val="single" w:color="auto" w:sz="4" w:space="0"/>
              <w:left w:val="nil"/>
              <w:bottom w:val="single" w:color="auto" w:sz="4" w:space="0"/>
              <w:right w:val="single" w:color="auto" w:sz="4" w:space="0"/>
            </w:tcBorders>
            <w:vAlign w:val="center"/>
          </w:tcPr>
          <w:p>
            <w:pPr>
              <w:widowControl/>
              <w:spacing w:line="40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经营条件发生变化，不再符合医疗器械经营质量管理规范要求，是否未按照规定进行整改</w:t>
            </w:r>
            <w:r>
              <w:rPr>
                <w:rFonts w:hint="eastAsia" w:eastAsia="仿宋_GB2312"/>
                <w:color w:val="000000" w:themeColor="text1"/>
                <w:kern w:val="0"/>
                <w:sz w:val="28"/>
                <w:szCs w:val="28"/>
                <w14:textFill>
                  <w14:solidFill>
                    <w14:schemeClr w14:val="tx1"/>
                  </w14:solidFill>
                </w14:textFill>
              </w:rPr>
              <w:t>。</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6</w:t>
            </w:r>
          </w:p>
        </w:tc>
        <w:tc>
          <w:tcPr>
            <w:tcW w:w="9661" w:type="dxa"/>
            <w:tcBorders>
              <w:top w:val="single" w:color="auto" w:sz="4" w:space="0"/>
              <w:left w:val="nil"/>
              <w:bottom w:val="single" w:color="auto" w:sz="4" w:space="0"/>
              <w:right w:val="single" w:color="auto" w:sz="4" w:space="0"/>
            </w:tcBorders>
            <w:vAlign w:val="center"/>
          </w:tcPr>
          <w:p>
            <w:pPr>
              <w:widowControl/>
              <w:spacing w:line="40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是否从不具有资质的生产、经营企业购进医疗器械</w:t>
            </w:r>
            <w:r>
              <w:rPr>
                <w:rFonts w:hint="eastAsia" w:eastAsia="仿宋_GB2312"/>
                <w:color w:val="000000" w:themeColor="text1"/>
                <w:kern w:val="0"/>
                <w:sz w:val="28"/>
                <w:szCs w:val="28"/>
                <w14:textFill>
                  <w14:solidFill>
                    <w14:schemeClr w14:val="tx1"/>
                  </w14:solidFill>
                </w14:textFill>
              </w:rPr>
              <w:t>。</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7</w:t>
            </w:r>
          </w:p>
        </w:tc>
        <w:tc>
          <w:tcPr>
            <w:tcW w:w="9661"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企业为其他医疗器械生产经营企业提供贮存、配送服务，是否符合</w:t>
            </w:r>
            <w:r>
              <w:rPr>
                <w:rFonts w:hint="eastAsia" w:eastAsia="仿宋_GB2312"/>
                <w:color w:val="000000" w:themeColor="text1"/>
                <w:kern w:val="0"/>
                <w:sz w:val="28"/>
                <w:szCs w:val="28"/>
                <w14:textFill>
                  <w14:solidFill>
                    <w14:schemeClr w14:val="tx1"/>
                  </w14:solidFill>
                </w14:textFill>
              </w:rPr>
              <w:t>有关</w:t>
            </w:r>
            <w:r>
              <w:rPr>
                <w:rFonts w:eastAsia="仿宋_GB2312"/>
                <w:color w:val="000000" w:themeColor="text1"/>
                <w:kern w:val="0"/>
                <w:sz w:val="28"/>
                <w:szCs w:val="28"/>
                <w14:textFill>
                  <w14:solidFill>
                    <w14:schemeClr w14:val="tx1"/>
                  </w14:solidFill>
                </w14:textFill>
              </w:rPr>
              <w:t>要求</w:t>
            </w:r>
            <w:r>
              <w:rPr>
                <w:rFonts w:hint="eastAsia" w:eastAsia="仿宋_GB2312"/>
                <w:color w:val="000000" w:themeColor="text1"/>
                <w:kern w:val="0"/>
                <w:sz w:val="28"/>
                <w:szCs w:val="28"/>
                <w14:textFill>
                  <w14:solidFill>
                    <w14:schemeClr w14:val="tx1"/>
                  </w14:solidFill>
                </w14:textFill>
              </w:rPr>
              <w:t>。</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8</w:t>
            </w:r>
          </w:p>
        </w:tc>
        <w:tc>
          <w:tcPr>
            <w:tcW w:w="9661"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从事第二</w:t>
            </w:r>
            <w:r>
              <w:rPr>
                <w:rFonts w:hint="eastAsia" w:eastAsia="仿宋_GB2312"/>
                <w:color w:val="000000" w:themeColor="text1"/>
                <w:kern w:val="0"/>
                <w:sz w:val="28"/>
                <w:szCs w:val="28"/>
                <w14:textFill>
                  <w14:solidFill>
                    <w14:schemeClr w14:val="tx1"/>
                  </w14:solidFill>
                </w14:textFill>
              </w:rPr>
              <w:t>类</w:t>
            </w:r>
            <w:r>
              <w:rPr>
                <w:rFonts w:eastAsia="仿宋_GB2312"/>
                <w:color w:val="000000" w:themeColor="text1"/>
                <w:kern w:val="0"/>
                <w:sz w:val="28"/>
                <w:szCs w:val="28"/>
                <w14:textFill>
                  <w14:solidFill>
                    <w14:schemeClr w14:val="tx1"/>
                  </w14:solidFill>
                </w14:textFill>
              </w:rPr>
              <w:t>、第三类医疗器械批发以及第三类医疗器械零售业务的企业</w:t>
            </w:r>
            <w:r>
              <w:rPr>
                <w:rFonts w:hint="eastAsia" w:eastAsia="仿宋_GB2312"/>
                <w:color w:val="000000" w:themeColor="text1"/>
                <w:kern w:val="0"/>
                <w:sz w:val="28"/>
                <w:szCs w:val="28"/>
                <w14:textFill>
                  <w14:solidFill>
                    <w14:schemeClr w14:val="tx1"/>
                  </w14:solidFill>
                </w14:textFill>
              </w:rPr>
              <w:t>是否</w:t>
            </w:r>
            <w:r>
              <w:rPr>
                <w:rFonts w:eastAsia="仿宋_GB2312"/>
                <w:color w:val="000000" w:themeColor="text1"/>
                <w:kern w:val="0"/>
                <w:sz w:val="28"/>
                <w:szCs w:val="28"/>
                <w14:textFill>
                  <w14:solidFill>
                    <w14:schemeClr w14:val="tx1"/>
                  </w14:solidFill>
                </w14:textFill>
              </w:rPr>
              <w:t>建立的</w:t>
            </w:r>
            <w:r>
              <w:rPr>
                <w:rFonts w:hint="eastAsia" w:eastAsia="仿宋_GB2312"/>
                <w:color w:val="000000" w:themeColor="text1"/>
                <w:kern w:val="0"/>
                <w:sz w:val="28"/>
                <w:szCs w:val="28"/>
                <w14:textFill>
                  <w14:solidFill>
                    <w14:schemeClr w14:val="tx1"/>
                  </w14:solidFill>
                </w14:textFill>
              </w:rPr>
              <w:t>真实、准确、完整的</w:t>
            </w:r>
            <w:r>
              <w:rPr>
                <w:rFonts w:eastAsia="仿宋_GB2312"/>
                <w:color w:val="000000" w:themeColor="text1"/>
                <w:kern w:val="0"/>
                <w:sz w:val="28"/>
                <w:szCs w:val="28"/>
                <w14:textFill>
                  <w14:solidFill>
                    <w14:schemeClr w14:val="tx1"/>
                  </w14:solidFill>
                </w14:textFill>
              </w:rPr>
              <w:t>销售记录。</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9</w:t>
            </w:r>
          </w:p>
        </w:tc>
        <w:tc>
          <w:tcPr>
            <w:tcW w:w="9661" w:type="dxa"/>
            <w:tcBorders>
              <w:top w:val="single" w:color="auto" w:sz="4" w:space="0"/>
              <w:left w:val="nil"/>
              <w:bottom w:val="single" w:color="auto" w:sz="4" w:space="0"/>
              <w:right w:val="single" w:color="auto" w:sz="4" w:space="0"/>
            </w:tcBorders>
            <w:vAlign w:val="center"/>
          </w:tcPr>
          <w:p>
            <w:pPr>
              <w:spacing w:line="280" w:lineRule="exact"/>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网络销售的企业</w:t>
            </w:r>
            <w:r>
              <w:rPr>
                <w:rFonts w:eastAsia="仿宋_GB2312"/>
                <w:color w:val="000000" w:themeColor="text1"/>
                <w:kern w:val="0"/>
                <w:sz w:val="28"/>
                <w:szCs w:val="28"/>
                <w14:textFill>
                  <w14:solidFill>
                    <w14:schemeClr w14:val="tx1"/>
                  </w14:solidFill>
                </w14:textFill>
              </w:rPr>
              <w:t>是否办理网络销售备案</w:t>
            </w:r>
            <w:r>
              <w:rPr>
                <w:rFonts w:hint="eastAsia" w:eastAsia="仿宋_GB2312"/>
                <w:color w:val="000000" w:themeColor="text1"/>
                <w:kern w:val="0"/>
                <w:sz w:val="28"/>
                <w:szCs w:val="28"/>
                <w14:textFill>
                  <w14:solidFill>
                    <w14:schemeClr w14:val="tx1"/>
                  </w14:solidFill>
                </w14:textFill>
              </w:rPr>
              <w:t>，</w:t>
            </w:r>
            <w:r>
              <w:rPr>
                <w:rFonts w:eastAsia="仿宋_GB2312"/>
                <w:color w:val="000000" w:themeColor="text1"/>
                <w:kern w:val="0"/>
                <w:sz w:val="28"/>
                <w:szCs w:val="28"/>
                <w14:textFill>
                  <w14:solidFill>
                    <w14:schemeClr w14:val="tx1"/>
                  </w14:solidFill>
                </w14:textFill>
              </w:rPr>
              <w:t>相关备案情况发生变化时是否及时变更备案。</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10</w:t>
            </w:r>
          </w:p>
        </w:tc>
        <w:tc>
          <w:tcPr>
            <w:tcW w:w="9661" w:type="dxa"/>
            <w:tcBorders>
              <w:top w:val="single" w:color="auto" w:sz="4" w:space="0"/>
              <w:left w:val="nil"/>
              <w:bottom w:val="single" w:color="auto" w:sz="4" w:space="0"/>
              <w:right w:val="single" w:color="auto" w:sz="4" w:space="0"/>
            </w:tcBorders>
            <w:vAlign w:val="center"/>
          </w:tcPr>
          <w:p>
            <w:pPr>
              <w:spacing w:line="28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自建网站</w:t>
            </w:r>
            <w:r>
              <w:rPr>
                <w:rFonts w:hint="eastAsia" w:eastAsia="仿宋_GB2312"/>
                <w:color w:val="000000" w:themeColor="text1"/>
                <w:kern w:val="0"/>
                <w:sz w:val="28"/>
                <w:szCs w:val="28"/>
                <w14:textFill>
                  <w14:solidFill>
                    <w14:schemeClr w14:val="tx1"/>
                  </w14:solidFill>
                </w14:textFill>
              </w:rPr>
              <w:t>从事医疗器械网络销售的企业，</w:t>
            </w:r>
            <w:r>
              <w:rPr>
                <w:rFonts w:eastAsia="仿宋_GB2312"/>
                <w:color w:val="000000" w:themeColor="text1"/>
                <w:kern w:val="0"/>
                <w:sz w:val="28"/>
                <w:szCs w:val="28"/>
                <w14:textFill>
                  <w14:solidFill>
                    <w14:schemeClr w14:val="tx1"/>
                  </w14:solidFill>
                </w14:textFill>
              </w:rPr>
              <w:t>是否取得《互联网药品信息服务资格证书》，并具备与其规模相适应的办公场所以及数据备份、故障恢复等技术条件。</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11</w:t>
            </w:r>
          </w:p>
        </w:tc>
        <w:tc>
          <w:tcPr>
            <w:tcW w:w="9661" w:type="dxa"/>
            <w:tcBorders>
              <w:top w:val="single" w:color="auto" w:sz="4" w:space="0"/>
              <w:left w:val="nil"/>
              <w:bottom w:val="single" w:color="auto" w:sz="4" w:space="0"/>
              <w:right w:val="single" w:color="auto" w:sz="4" w:space="0"/>
            </w:tcBorders>
            <w:vAlign w:val="center"/>
          </w:tcPr>
          <w:p>
            <w:pPr>
              <w:spacing w:line="280" w:lineRule="exact"/>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网络销售企业</w:t>
            </w:r>
            <w:r>
              <w:rPr>
                <w:rFonts w:eastAsia="仿宋_GB2312"/>
                <w:color w:val="000000" w:themeColor="text1"/>
                <w:kern w:val="0"/>
                <w:sz w:val="28"/>
                <w:szCs w:val="28"/>
                <w14:textFill>
                  <w14:solidFill>
                    <w14:schemeClr w14:val="tx1"/>
                  </w14:solidFill>
                </w14:textFill>
              </w:rPr>
              <w:t>入驻</w:t>
            </w:r>
            <w:r>
              <w:rPr>
                <w:rFonts w:hint="eastAsia" w:eastAsia="仿宋_GB2312"/>
                <w:color w:val="000000" w:themeColor="text1"/>
                <w:kern w:val="0"/>
                <w:sz w:val="28"/>
                <w:szCs w:val="28"/>
                <w14:textFill>
                  <w14:solidFill>
                    <w14:schemeClr w14:val="tx1"/>
                  </w14:solidFill>
                </w14:textFill>
              </w:rPr>
              <w:t>的第三方</w:t>
            </w:r>
            <w:r>
              <w:rPr>
                <w:rFonts w:eastAsia="仿宋_GB2312"/>
                <w:color w:val="000000" w:themeColor="text1"/>
                <w:kern w:val="0"/>
                <w:sz w:val="28"/>
                <w:szCs w:val="28"/>
                <w14:textFill>
                  <w14:solidFill>
                    <w14:schemeClr w14:val="tx1"/>
                  </w14:solidFill>
                </w14:textFill>
              </w:rPr>
              <w:t>平台是否取得医疗器械网络交易服务第三方平台备案凭证。</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仿宋_GB2312"/>
                <w:color w:val="000000" w:themeColor="text1"/>
                <w:sz w:val="28"/>
                <w:szCs w:val="28"/>
                <w:lang w:val="en-US" w:eastAsia="zh-CN"/>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12</w:t>
            </w:r>
          </w:p>
        </w:tc>
        <w:tc>
          <w:tcPr>
            <w:tcW w:w="9661" w:type="dxa"/>
            <w:tcBorders>
              <w:top w:val="single" w:color="auto" w:sz="4" w:space="0"/>
              <w:left w:val="nil"/>
              <w:bottom w:val="single" w:color="auto" w:sz="4" w:space="0"/>
              <w:right w:val="single" w:color="auto" w:sz="4" w:space="0"/>
            </w:tcBorders>
            <w:vAlign w:val="center"/>
          </w:tcPr>
          <w:p>
            <w:pPr>
              <w:spacing w:line="280" w:lineRule="exact"/>
              <w:rPr>
                <w:rFonts w:hint="eastAsia" w:eastAsia="仿宋_GB2312"/>
                <w:color w:val="000000" w:themeColor="text1"/>
                <w:kern w:val="0"/>
                <w:sz w:val="28"/>
                <w:szCs w:val="28"/>
                <w:lang w:eastAsia="zh-CN"/>
                <w14:textFill>
                  <w14:solidFill>
                    <w14:schemeClr w14:val="tx1"/>
                  </w14:solidFill>
                </w14:textFill>
              </w:rPr>
            </w:pPr>
            <w:r>
              <w:rPr>
                <w:rFonts w:hint="eastAsia" w:eastAsia="仿宋_GB2312"/>
                <w:color w:val="000000" w:themeColor="text1"/>
                <w:kern w:val="0"/>
                <w:sz w:val="28"/>
                <w:szCs w:val="28"/>
                <w:lang w:eastAsia="zh-CN"/>
                <w14:textFill>
                  <w14:solidFill>
                    <w14:schemeClr w14:val="tx1"/>
                  </w14:solidFill>
                </w14:textFill>
              </w:rPr>
              <w:t>其他</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14174"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color w:val="000000" w:themeColor="text1"/>
                <w:kern w:val="0"/>
                <w:sz w:val="28"/>
                <w:szCs w:val="28"/>
                <w14:textFill>
                  <w14:solidFill>
                    <w14:schemeClr w14:val="tx1"/>
                  </w14:solidFill>
                </w14:textFill>
              </w:rPr>
            </w:pPr>
            <w:r>
              <w:rPr>
                <w:rFonts w:hint="eastAsia" w:ascii="仿宋_GB2312" w:eastAsia="仿宋_GB2312"/>
                <w:color w:val="000000" w:themeColor="text1"/>
                <w:kern w:val="0"/>
                <w:sz w:val="28"/>
                <w:szCs w:val="28"/>
                <w14:textFill>
                  <w14:solidFill>
                    <w14:schemeClr w14:val="tx1"/>
                  </w14:solidFill>
                </w14:textFill>
              </w:rPr>
              <w:t>本人承诺自查报告及相关记录真实、完整、可追溯，并承担相应法律责任。</w:t>
            </w:r>
          </w:p>
          <w:p>
            <w:pPr>
              <w:jc w:val="left"/>
              <w:rPr>
                <w:rFonts w:eastAsia="仿宋_GB2312"/>
                <w:color w:val="000000" w:themeColor="text1"/>
                <w:kern w:val="0"/>
                <w:sz w:val="28"/>
                <w:szCs w:val="28"/>
                <w14:textFill>
                  <w14:solidFill>
                    <w14:schemeClr w14:val="tx1"/>
                  </w14:solidFill>
                </w14:textFill>
              </w:rPr>
            </w:pPr>
            <w:r>
              <w:rPr>
                <w:rFonts w:hint="eastAsia" w:ascii="仿宋_GB2312" w:eastAsia="仿宋_GB2312"/>
                <w:color w:val="000000" w:themeColor="text1"/>
                <w:kern w:val="0"/>
                <w:sz w:val="28"/>
                <w:szCs w:val="28"/>
                <w14:textFill>
                  <w14:solidFill>
                    <w14:schemeClr w14:val="tx1"/>
                  </w14:solidFill>
                </w14:textFill>
              </w:rPr>
              <w:t>企业质量负责人（</w:t>
            </w:r>
            <w:r>
              <w:rPr>
                <w:rFonts w:ascii="仿宋_GB2312" w:eastAsia="仿宋_GB2312"/>
                <w:color w:val="000000" w:themeColor="text1"/>
                <w:kern w:val="0"/>
                <w:sz w:val="28"/>
                <w:szCs w:val="28"/>
                <w14:textFill>
                  <w14:solidFill>
                    <w14:schemeClr w14:val="tx1"/>
                  </w14:solidFill>
                </w14:textFill>
              </w:rPr>
              <w:t>签名</w:t>
            </w:r>
            <w:r>
              <w:rPr>
                <w:rFonts w:hint="eastAsia" w:ascii="仿宋_GB2312" w:eastAsia="仿宋_GB2312"/>
                <w:color w:val="000000" w:themeColor="text1"/>
                <w:kern w:val="0"/>
                <w:sz w:val="28"/>
                <w:szCs w:val="28"/>
                <w14:textFill>
                  <w14:solidFill>
                    <w14:schemeClr w14:val="tx1"/>
                  </w14:solidFill>
                </w14:textFill>
              </w:rPr>
              <w:t>）：</w:t>
            </w:r>
            <w:r>
              <w:rPr>
                <w:rFonts w:eastAsia="仿宋_GB2312"/>
                <w:color w:val="000000" w:themeColor="text1"/>
                <w:kern w:val="0"/>
                <w:sz w:val="28"/>
                <w:szCs w:val="28"/>
                <w14:textFill>
                  <w14:solidFill>
                    <w14:schemeClr w14:val="tx1"/>
                  </w14:solidFill>
                </w14:textFill>
              </w:rPr>
              <w:t xml:space="preserve">                                               </w:t>
            </w:r>
            <w:r>
              <w:rPr>
                <w:rFonts w:hint="eastAsia" w:eastAsia="仿宋_GB2312"/>
                <w:color w:val="000000" w:themeColor="text1"/>
                <w:kern w:val="0"/>
                <w:sz w:val="28"/>
                <w:szCs w:val="28"/>
                <w14:textFill>
                  <w14:solidFill>
                    <w14:schemeClr w14:val="tx1"/>
                  </w14:solidFill>
                </w14:textFill>
              </w:rPr>
              <w:t xml:space="preserve"> （企业盖章）</w:t>
            </w:r>
          </w:p>
          <w:p>
            <w:pPr>
              <w:widowControl/>
              <w:spacing w:line="400" w:lineRule="exact"/>
              <w:jc w:val="left"/>
              <w:rPr>
                <w:rFonts w:eastAsia="仿宋_GB2312"/>
                <w:color w:val="000000" w:themeColor="text1"/>
                <w:kern w:val="0"/>
                <w:sz w:val="28"/>
                <w:szCs w:val="28"/>
                <w14:textFill>
                  <w14:solidFill>
                    <w14:schemeClr w14:val="tx1"/>
                  </w14:solidFill>
                </w14:textFill>
              </w:rPr>
            </w:pPr>
            <w:r>
              <w:rPr>
                <w:rFonts w:ascii="仿宋_GB2312" w:eastAsia="仿宋_GB2312"/>
                <w:color w:val="000000" w:themeColor="text1"/>
                <w:kern w:val="0"/>
                <w:sz w:val="28"/>
                <w:szCs w:val="28"/>
                <w14:textFill>
                  <w14:solidFill>
                    <w14:schemeClr w14:val="tx1"/>
                  </w14:solidFill>
                </w14:textFill>
              </w:rPr>
              <w:t>企业法定代表人或企业</w:t>
            </w:r>
            <w:r>
              <w:rPr>
                <w:rFonts w:hint="eastAsia" w:ascii="仿宋_GB2312" w:eastAsia="仿宋_GB2312"/>
                <w:color w:val="000000" w:themeColor="text1"/>
                <w:kern w:val="0"/>
                <w:sz w:val="28"/>
                <w:szCs w:val="28"/>
                <w14:textFill>
                  <w14:solidFill>
                    <w14:schemeClr w14:val="tx1"/>
                  </w14:solidFill>
                </w14:textFill>
              </w:rPr>
              <w:t>主要</w:t>
            </w:r>
            <w:r>
              <w:rPr>
                <w:rFonts w:ascii="仿宋_GB2312" w:eastAsia="仿宋_GB2312"/>
                <w:color w:val="000000" w:themeColor="text1"/>
                <w:kern w:val="0"/>
                <w:sz w:val="28"/>
                <w:szCs w:val="28"/>
                <w14:textFill>
                  <w14:solidFill>
                    <w14:schemeClr w14:val="tx1"/>
                  </w14:solidFill>
                </w14:textFill>
              </w:rPr>
              <w:t>负责人</w:t>
            </w:r>
            <w:r>
              <w:rPr>
                <w:rFonts w:hint="eastAsia" w:ascii="仿宋_GB2312" w:eastAsia="仿宋_GB2312"/>
                <w:color w:val="000000" w:themeColor="text1"/>
                <w:kern w:val="0"/>
                <w:sz w:val="28"/>
                <w:szCs w:val="28"/>
                <w14:textFill>
                  <w14:solidFill>
                    <w14:schemeClr w14:val="tx1"/>
                  </w14:solidFill>
                </w14:textFill>
              </w:rPr>
              <w:t>（</w:t>
            </w:r>
            <w:r>
              <w:rPr>
                <w:rFonts w:ascii="仿宋_GB2312" w:eastAsia="仿宋_GB2312"/>
                <w:color w:val="000000" w:themeColor="text1"/>
                <w:kern w:val="0"/>
                <w:sz w:val="28"/>
                <w:szCs w:val="28"/>
                <w14:textFill>
                  <w14:solidFill>
                    <w14:schemeClr w14:val="tx1"/>
                  </w14:solidFill>
                </w14:textFill>
              </w:rPr>
              <w:t>签名</w:t>
            </w:r>
            <w:r>
              <w:rPr>
                <w:rFonts w:hint="eastAsia" w:ascii="仿宋_GB2312" w:eastAsia="仿宋_GB2312"/>
                <w:color w:val="000000" w:themeColor="text1"/>
                <w:kern w:val="0"/>
                <w:sz w:val="28"/>
                <w:szCs w:val="28"/>
                <w14:textFill>
                  <w14:solidFill>
                    <w14:schemeClr w14:val="tx1"/>
                  </w14:solidFill>
                </w14:textFill>
              </w:rPr>
              <w:t>）：</w:t>
            </w:r>
            <w:r>
              <w:rPr>
                <w:rFonts w:eastAsia="仿宋_GB2312"/>
                <w:color w:val="000000" w:themeColor="text1"/>
                <w:kern w:val="0"/>
                <w:sz w:val="28"/>
                <w:szCs w:val="28"/>
                <w14:textFill>
                  <w14:solidFill>
                    <w14:schemeClr w14:val="tx1"/>
                  </w14:solidFill>
                </w14:textFill>
              </w:rPr>
              <w:t xml:space="preserve">                       </w:t>
            </w:r>
            <w:r>
              <w:rPr>
                <w:rFonts w:hint="eastAsia" w:eastAsia="仿宋_GB2312"/>
                <w:color w:val="000000" w:themeColor="text1"/>
                <w:kern w:val="0"/>
                <w:sz w:val="28"/>
                <w:szCs w:val="28"/>
                <w14:textFill>
                  <w14:solidFill>
                    <w14:schemeClr w14:val="tx1"/>
                  </w14:solidFill>
                </w14:textFill>
              </w:rPr>
              <w:t xml:space="preserve">         年    月    日</w:t>
            </w:r>
          </w:p>
        </w:tc>
      </w:tr>
    </w:tbl>
    <w:p>
      <w:pP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p>
    <w:p>
      <w:pP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p>
    <w:p>
      <w:pP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p>
    <w:p>
      <w:pPr>
        <w:pStyle w:val="2"/>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p>
    <w:p>
      <w:pPr>
        <w:spacing w:line="560" w:lineRule="exact"/>
        <w:rPr>
          <w:rFonts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附</w:t>
      </w:r>
      <w:r>
        <w:rPr>
          <w:rFonts w:hint="eastAsia" w:ascii="黑体" w:hAnsi="黑体" w:eastAsia="黑体"/>
          <w:color w:val="000000" w:themeColor="text1"/>
          <w:kern w:val="0"/>
          <w:sz w:val="32"/>
          <w:szCs w:val="32"/>
          <w:lang w:eastAsia="zh-CN"/>
          <w14:textFill>
            <w14:solidFill>
              <w14:schemeClr w14:val="tx1"/>
            </w14:solidFill>
          </w14:textFill>
        </w:rPr>
        <w:t>表</w:t>
      </w:r>
      <w:r>
        <w:rPr>
          <w:rFonts w:hint="eastAsia" w:ascii="黑体" w:hAnsi="黑体" w:eastAsia="黑体"/>
          <w:color w:val="000000" w:themeColor="text1"/>
          <w:kern w:val="0"/>
          <w:sz w:val="32"/>
          <w:szCs w:val="32"/>
          <w14:textFill>
            <w14:solidFill>
              <w14:schemeClr w14:val="tx1"/>
            </w14:solidFill>
          </w14:textFill>
        </w:rPr>
        <w:t>3</w:t>
      </w:r>
    </w:p>
    <w:p>
      <w:pPr>
        <w:spacing w:line="560" w:lineRule="exact"/>
        <w:jc w:val="center"/>
        <w:rPr>
          <w:rFonts w:ascii="方正小标宋简体" w:eastAsia="方正小标宋简体"/>
          <w:color w:val="000000" w:themeColor="text1"/>
          <w:kern w:val="0"/>
          <w:sz w:val="32"/>
          <w:szCs w:val="32"/>
          <w14:textFill>
            <w14:solidFill>
              <w14:schemeClr w14:val="tx1"/>
            </w14:solidFill>
          </w14:textFill>
        </w:rPr>
      </w:pPr>
      <w:r>
        <w:rPr>
          <w:rFonts w:hint="eastAsia" w:ascii="方正小标宋简体" w:eastAsia="方正小标宋简体"/>
          <w:color w:val="000000" w:themeColor="text1"/>
          <w:kern w:val="0"/>
          <w:sz w:val="44"/>
          <w:szCs w:val="44"/>
          <w14:textFill>
            <w14:solidFill>
              <w14:schemeClr w14:val="tx1"/>
            </w14:solidFill>
          </w14:textFill>
        </w:rPr>
        <w:t>202</w:t>
      </w:r>
      <w:r>
        <w:rPr>
          <w:rFonts w:hint="eastAsia" w:ascii="方正小标宋简体" w:eastAsia="方正小标宋简体"/>
          <w:color w:val="000000" w:themeColor="text1"/>
          <w:kern w:val="0"/>
          <w:sz w:val="44"/>
          <w:szCs w:val="44"/>
          <w:lang w:val="en-US" w:eastAsia="zh-CN"/>
          <w14:textFill>
            <w14:solidFill>
              <w14:schemeClr w14:val="tx1"/>
            </w14:solidFill>
          </w14:textFill>
        </w:rPr>
        <w:t>2</w:t>
      </w:r>
      <w:r>
        <w:rPr>
          <w:rFonts w:hint="eastAsia" w:ascii="方正小标宋简体" w:eastAsia="方正小标宋简体"/>
          <w:color w:val="000000" w:themeColor="text1"/>
          <w:kern w:val="0"/>
          <w:sz w:val="44"/>
          <w:szCs w:val="44"/>
          <w14:textFill>
            <w14:solidFill>
              <w14:schemeClr w14:val="tx1"/>
            </w14:solidFill>
          </w14:textFill>
        </w:rPr>
        <w:t>年医疗器械使用单位风险隐患自查表</w:t>
      </w:r>
    </w:p>
    <w:p>
      <w:pPr>
        <w:spacing w:line="500" w:lineRule="exact"/>
        <w:jc w:val="left"/>
        <w:rPr>
          <w:rFonts w:eastAsia="楷体_GB2312"/>
          <w:color w:val="000000" w:themeColor="text1"/>
          <w:kern w:val="0"/>
          <w:sz w:val="28"/>
          <w:szCs w:val="28"/>
          <w14:textFill>
            <w14:solidFill>
              <w14:schemeClr w14:val="tx1"/>
            </w14:solidFill>
          </w14:textFill>
        </w:rPr>
      </w:pPr>
      <w:r>
        <w:rPr>
          <w:rFonts w:hint="eastAsia" w:ascii="楷体_GB2312" w:eastAsia="楷体_GB2312"/>
          <w:color w:val="000000" w:themeColor="text1"/>
          <w:kern w:val="0"/>
          <w:sz w:val="28"/>
          <w:szCs w:val="28"/>
          <w14:textFill>
            <w14:solidFill>
              <w14:schemeClr w14:val="tx1"/>
            </w14:solidFill>
          </w14:textFill>
        </w:rPr>
        <w:t>单位</w:t>
      </w:r>
      <w:r>
        <w:rPr>
          <w:rFonts w:ascii="楷体_GB2312" w:eastAsia="楷体_GB2312"/>
          <w:color w:val="000000" w:themeColor="text1"/>
          <w:kern w:val="0"/>
          <w:sz w:val="28"/>
          <w:szCs w:val="28"/>
          <w14:textFill>
            <w14:solidFill>
              <w14:schemeClr w14:val="tx1"/>
            </w14:solidFill>
          </w14:textFill>
        </w:rPr>
        <w:t>名称：</w:t>
      </w:r>
      <w:r>
        <w:rPr>
          <w:rFonts w:eastAsia="楷体_GB2312"/>
          <w:color w:val="000000" w:themeColor="text1"/>
          <w:kern w:val="0"/>
          <w:sz w:val="28"/>
          <w:szCs w:val="28"/>
          <w14:textFill>
            <w14:solidFill>
              <w14:schemeClr w14:val="tx1"/>
            </w14:solidFill>
          </w14:textFill>
        </w:rPr>
        <w:t xml:space="preserve">                  </w:t>
      </w:r>
      <w:r>
        <w:rPr>
          <w:rFonts w:hint="eastAsia" w:eastAsia="楷体_GB2312"/>
          <w:color w:val="000000" w:themeColor="text1"/>
          <w:kern w:val="0"/>
          <w:sz w:val="28"/>
          <w:szCs w:val="28"/>
          <w14:textFill>
            <w14:solidFill>
              <w14:schemeClr w14:val="tx1"/>
            </w14:solidFill>
          </w14:textFill>
        </w:rPr>
        <w:t xml:space="preserve">                            </w:t>
      </w:r>
    </w:p>
    <w:p>
      <w:pPr>
        <w:spacing w:line="500" w:lineRule="exact"/>
        <w:jc w:val="left"/>
        <w:rPr>
          <w:rFonts w:eastAsia="楷体_GB2312"/>
          <w:color w:val="000000" w:themeColor="text1"/>
          <w:kern w:val="0"/>
          <w:sz w:val="28"/>
          <w:szCs w:val="28"/>
          <w14:textFill>
            <w14:solidFill>
              <w14:schemeClr w14:val="tx1"/>
            </w14:solidFill>
          </w14:textFill>
        </w:rPr>
      </w:pPr>
      <w:r>
        <w:rPr>
          <w:rFonts w:hint="eastAsia" w:ascii="楷体_GB2312" w:eastAsia="楷体_GB2312"/>
          <w:color w:val="000000" w:themeColor="text1"/>
          <w:kern w:val="0"/>
          <w:sz w:val="28"/>
          <w:szCs w:val="28"/>
          <w14:textFill>
            <w14:solidFill>
              <w14:schemeClr w14:val="tx1"/>
            </w14:solidFill>
          </w14:textFill>
        </w:rPr>
        <w:t>联 系 人</w:t>
      </w:r>
      <w:r>
        <w:rPr>
          <w:rFonts w:ascii="楷体_GB2312" w:eastAsia="楷体_GB2312"/>
          <w:color w:val="000000" w:themeColor="text1"/>
          <w:kern w:val="0"/>
          <w:sz w:val="28"/>
          <w:szCs w:val="28"/>
          <w14:textFill>
            <w14:solidFill>
              <w14:schemeClr w14:val="tx1"/>
            </w14:solidFill>
          </w14:textFill>
        </w:rPr>
        <w:t>：</w:t>
      </w:r>
      <w:r>
        <w:rPr>
          <w:rFonts w:eastAsia="楷体_GB2312"/>
          <w:color w:val="000000" w:themeColor="text1"/>
          <w:kern w:val="0"/>
          <w:sz w:val="28"/>
          <w:szCs w:val="28"/>
          <w14:textFill>
            <w14:solidFill>
              <w14:schemeClr w14:val="tx1"/>
            </w14:solidFill>
          </w14:textFill>
        </w:rPr>
        <w:t xml:space="preserve">                  </w:t>
      </w:r>
      <w:r>
        <w:rPr>
          <w:rFonts w:hint="eastAsia" w:eastAsia="楷体_GB2312"/>
          <w:color w:val="000000" w:themeColor="text1"/>
          <w:kern w:val="0"/>
          <w:sz w:val="28"/>
          <w:szCs w:val="28"/>
          <w14:textFill>
            <w14:solidFill>
              <w14:schemeClr w14:val="tx1"/>
            </w14:solidFill>
          </w14:textFill>
        </w:rPr>
        <w:t xml:space="preserve">                            联系方式：</w:t>
      </w:r>
      <w:r>
        <w:rPr>
          <w:rFonts w:eastAsia="楷体_GB2312"/>
          <w:color w:val="000000" w:themeColor="text1"/>
          <w:kern w:val="0"/>
          <w:sz w:val="28"/>
          <w:szCs w:val="28"/>
          <w14:textFill>
            <w14:solidFill>
              <w14:schemeClr w14:val="tx1"/>
            </w14:solidFill>
          </w14:textFill>
        </w:rPr>
        <w:t xml:space="preserve">                           </w:t>
      </w:r>
      <w:r>
        <w:rPr>
          <w:rFonts w:hint="eastAsia" w:eastAsia="楷体_GB2312"/>
          <w:color w:val="000000" w:themeColor="text1"/>
          <w:kern w:val="0"/>
          <w:sz w:val="28"/>
          <w:szCs w:val="28"/>
          <w14:textFill>
            <w14:solidFill>
              <w14:schemeClr w14:val="tx1"/>
            </w14:solidFill>
          </w14:textFill>
        </w:rPr>
        <w:t xml:space="preserve">    </w:t>
      </w:r>
    </w:p>
    <w:tbl>
      <w:tblPr>
        <w:tblStyle w:val="5"/>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4"/>
        <w:gridCol w:w="9431"/>
        <w:gridCol w:w="995"/>
        <w:gridCol w:w="873"/>
        <w:gridCol w:w="967"/>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序号</w:t>
            </w:r>
          </w:p>
        </w:tc>
        <w:tc>
          <w:tcPr>
            <w:tcW w:w="943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自查要点</w:t>
            </w:r>
          </w:p>
        </w:tc>
        <w:tc>
          <w:tcPr>
            <w:tcW w:w="99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自查情况</w:t>
            </w: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原因分析</w:t>
            </w:r>
          </w:p>
        </w:tc>
        <w:tc>
          <w:tcPr>
            <w:tcW w:w="96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整改措施</w:t>
            </w:r>
          </w:p>
        </w:tc>
        <w:tc>
          <w:tcPr>
            <w:tcW w:w="102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1</w:t>
            </w:r>
          </w:p>
        </w:tc>
        <w:tc>
          <w:tcPr>
            <w:tcW w:w="943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是否建立覆盖质量管理全过程的使用质量管理制度。</w:t>
            </w:r>
          </w:p>
        </w:tc>
        <w:tc>
          <w:tcPr>
            <w:tcW w:w="995"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left"/>
              <w:rPr>
                <w:color w:val="000000" w:themeColor="text1"/>
                <w:kern w:val="0"/>
                <w:sz w:val="28"/>
                <w:szCs w:val="28"/>
                <w14:textFill>
                  <w14:solidFill>
                    <w14:schemeClr w14:val="tx1"/>
                  </w14:solidFill>
                </w14:textFill>
              </w:rPr>
            </w:pPr>
            <w:r>
              <w:rPr>
                <w:color w:val="000000" w:themeColor="text1"/>
                <w:kern w:val="0"/>
                <w:sz w:val="28"/>
                <w:szCs w:val="28"/>
                <w14:textFill>
                  <w14:solidFill>
                    <w14:schemeClr w14:val="tx1"/>
                  </w14:solidFill>
                </w14:textFill>
              </w:rPr>
              <w:t>　</w:t>
            </w:r>
          </w:p>
        </w:tc>
        <w:tc>
          <w:tcPr>
            <w:tcW w:w="967" w:type="dxa"/>
            <w:tcBorders>
              <w:top w:val="single" w:color="auto" w:sz="4" w:space="0"/>
              <w:left w:val="nil"/>
              <w:bottom w:val="single" w:color="auto" w:sz="4" w:space="0"/>
              <w:right w:val="single" w:color="auto" w:sz="4" w:space="0"/>
            </w:tcBorders>
            <w:vAlign w:val="center"/>
          </w:tcPr>
          <w:p>
            <w:pPr>
              <w:widowControl/>
              <w:spacing w:line="360" w:lineRule="exact"/>
              <w:rPr>
                <w:color w:val="000000" w:themeColor="text1"/>
                <w:kern w:val="0"/>
                <w:sz w:val="28"/>
                <w:szCs w:val="28"/>
                <w14:textFill>
                  <w14:solidFill>
                    <w14:schemeClr w14:val="tx1"/>
                  </w14:solidFill>
                </w14:textFill>
              </w:rPr>
            </w:pPr>
            <w:r>
              <w:rPr>
                <w:color w:val="000000" w:themeColor="text1"/>
                <w:kern w:val="0"/>
                <w:sz w:val="28"/>
                <w:szCs w:val="28"/>
                <w14:textFill>
                  <w14:solidFill>
                    <w14:schemeClr w14:val="tx1"/>
                  </w14:solidFill>
                </w14:textFill>
              </w:rPr>
              <w:t>　</w:t>
            </w:r>
          </w:p>
        </w:tc>
        <w:tc>
          <w:tcPr>
            <w:tcW w:w="102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8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w:t>
            </w:r>
          </w:p>
        </w:tc>
        <w:tc>
          <w:tcPr>
            <w:tcW w:w="943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是否对医疗器械采购实行统一管理，指定部门或者人员统一采购医疗器械。</w:t>
            </w:r>
          </w:p>
        </w:tc>
        <w:tc>
          <w:tcPr>
            <w:tcW w:w="995"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left"/>
              <w:rPr>
                <w:color w:val="000000" w:themeColor="text1"/>
                <w:kern w:val="0"/>
                <w:sz w:val="28"/>
                <w:szCs w:val="28"/>
                <w14:textFill>
                  <w14:solidFill>
                    <w14:schemeClr w14:val="tx1"/>
                  </w14:solidFill>
                </w14:textFill>
              </w:rPr>
            </w:pPr>
            <w:r>
              <w:rPr>
                <w:color w:val="000000" w:themeColor="text1"/>
                <w:kern w:val="0"/>
                <w:sz w:val="28"/>
                <w:szCs w:val="28"/>
                <w14:textFill>
                  <w14:solidFill>
                    <w14:schemeClr w14:val="tx1"/>
                  </w14:solidFill>
                </w14:textFill>
              </w:rPr>
              <w:t>　</w:t>
            </w:r>
          </w:p>
        </w:tc>
        <w:tc>
          <w:tcPr>
            <w:tcW w:w="967" w:type="dxa"/>
            <w:tcBorders>
              <w:top w:val="single" w:color="auto" w:sz="4" w:space="0"/>
              <w:left w:val="nil"/>
              <w:bottom w:val="single" w:color="auto" w:sz="4" w:space="0"/>
              <w:right w:val="single" w:color="auto" w:sz="4" w:space="0"/>
            </w:tcBorders>
            <w:vAlign w:val="center"/>
          </w:tcPr>
          <w:p>
            <w:pPr>
              <w:widowControl/>
              <w:spacing w:line="360" w:lineRule="exact"/>
              <w:rPr>
                <w:color w:val="000000" w:themeColor="text1"/>
                <w:kern w:val="0"/>
                <w:sz w:val="28"/>
                <w:szCs w:val="28"/>
                <w14:textFill>
                  <w14:solidFill>
                    <w14:schemeClr w14:val="tx1"/>
                  </w14:solidFill>
                </w14:textFill>
              </w:rPr>
            </w:pPr>
            <w:r>
              <w:rPr>
                <w:color w:val="000000" w:themeColor="text1"/>
                <w:kern w:val="0"/>
                <w:sz w:val="28"/>
                <w:szCs w:val="28"/>
                <w14:textFill>
                  <w14:solidFill>
                    <w14:schemeClr w14:val="tx1"/>
                  </w14:solidFill>
                </w14:textFill>
              </w:rPr>
              <w:t>　</w:t>
            </w:r>
          </w:p>
        </w:tc>
        <w:tc>
          <w:tcPr>
            <w:tcW w:w="102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885" w:type="dxa"/>
            <w:gridSpan w:val="2"/>
            <w:tcBorders>
              <w:top w:val="single" w:color="auto" w:sz="4" w:space="0"/>
              <w:left w:val="single" w:color="auto" w:sz="4" w:space="0"/>
              <w:right w:val="single" w:color="auto" w:sz="4" w:space="0"/>
            </w:tcBorders>
            <w:vAlign w:val="center"/>
          </w:tcPr>
          <w:p>
            <w:pPr>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3</w:t>
            </w:r>
          </w:p>
        </w:tc>
        <w:tc>
          <w:tcPr>
            <w:tcW w:w="943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是否从具有资质的医疗器械生产经营企业购进医疗器械，</w:t>
            </w:r>
            <w:r>
              <w:rPr>
                <w:rFonts w:hint="eastAsia" w:eastAsia="仿宋_GB2312"/>
                <w:color w:val="000000" w:themeColor="text1"/>
                <w:kern w:val="0"/>
                <w:sz w:val="28"/>
                <w:szCs w:val="28"/>
                <w14:textFill>
                  <w14:solidFill>
                    <w14:schemeClr w14:val="tx1"/>
                  </w14:solidFill>
                </w14:textFill>
              </w:rPr>
              <w:t>是否</w:t>
            </w:r>
            <w:r>
              <w:rPr>
                <w:rFonts w:eastAsia="仿宋_GB2312"/>
                <w:color w:val="000000" w:themeColor="text1"/>
                <w:kern w:val="0"/>
                <w:sz w:val="28"/>
                <w:szCs w:val="28"/>
                <w14:textFill>
                  <w14:solidFill>
                    <w14:schemeClr w14:val="tx1"/>
                  </w14:solidFill>
                </w14:textFill>
              </w:rPr>
              <w:t>索取、查验供货者资质、医疗器械注册证或者备案凭证等证明文件。对购进的医疗器械</w:t>
            </w:r>
            <w:r>
              <w:rPr>
                <w:rFonts w:hint="eastAsia" w:eastAsia="仿宋_GB2312"/>
                <w:color w:val="000000" w:themeColor="text1"/>
                <w:kern w:val="0"/>
                <w:sz w:val="28"/>
                <w:szCs w:val="28"/>
                <w14:textFill>
                  <w14:solidFill>
                    <w14:schemeClr w14:val="tx1"/>
                  </w14:solidFill>
                </w14:textFill>
              </w:rPr>
              <w:t>是否</w:t>
            </w:r>
            <w:r>
              <w:rPr>
                <w:rFonts w:eastAsia="仿宋_GB2312"/>
                <w:color w:val="000000" w:themeColor="text1"/>
                <w:kern w:val="0"/>
                <w:sz w:val="28"/>
                <w:szCs w:val="28"/>
                <w14:textFill>
                  <w14:solidFill>
                    <w14:schemeClr w14:val="tx1"/>
                  </w14:solidFill>
                </w14:textFill>
              </w:rPr>
              <w:t>验明产品合格证明文件，并按规定进行验收。对有特殊储运要求的医疗器械</w:t>
            </w:r>
            <w:r>
              <w:rPr>
                <w:rFonts w:hint="eastAsia" w:eastAsia="仿宋_GB2312"/>
                <w:color w:val="000000" w:themeColor="text1"/>
                <w:kern w:val="0"/>
                <w:sz w:val="28"/>
                <w:szCs w:val="28"/>
                <w14:textFill>
                  <w14:solidFill>
                    <w14:schemeClr w14:val="tx1"/>
                  </w14:solidFill>
                </w14:textFill>
              </w:rPr>
              <w:t>是否</w:t>
            </w:r>
            <w:r>
              <w:rPr>
                <w:rFonts w:eastAsia="仿宋_GB2312"/>
                <w:color w:val="000000" w:themeColor="text1"/>
                <w:kern w:val="0"/>
                <w:sz w:val="28"/>
                <w:szCs w:val="28"/>
                <w14:textFill>
                  <w14:solidFill>
                    <w14:schemeClr w14:val="tx1"/>
                  </w14:solidFill>
                </w14:textFill>
              </w:rPr>
              <w:t>核实储运条件。</w:t>
            </w:r>
          </w:p>
        </w:tc>
        <w:tc>
          <w:tcPr>
            <w:tcW w:w="995"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left"/>
              <w:rPr>
                <w:color w:val="000000" w:themeColor="text1"/>
                <w:kern w:val="0"/>
                <w:sz w:val="28"/>
                <w:szCs w:val="28"/>
                <w14:textFill>
                  <w14:solidFill>
                    <w14:schemeClr w14:val="tx1"/>
                  </w14:solidFill>
                </w14:textFill>
              </w:rPr>
            </w:pPr>
            <w:r>
              <w:rPr>
                <w:color w:val="000000" w:themeColor="text1"/>
                <w:kern w:val="0"/>
                <w:sz w:val="28"/>
                <w:szCs w:val="28"/>
                <w14:textFill>
                  <w14:solidFill>
                    <w14:schemeClr w14:val="tx1"/>
                  </w14:solidFill>
                </w14:textFill>
              </w:rPr>
              <w:t>　</w:t>
            </w:r>
          </w:p>
        </w:tc>
        <w:tc>
          <w:tcPr>
            <w:tcW w:w="967" w:type="dxa"/>
            <w:tcBorders>
              <w:top w:val="single" w:color="auto" w:sz="4" w:space="0"/>
              <w:left w:val="nil"/>
              <w:bottom w:val="single" w:color="auto" w:sz="4" w:space="0"/>
              <w:right w:val="single" w:color="auto" w:sz="4" w:space="0"/>
            </w:tcBorders>
            <w:vAlign w:val="center"/>
          </w:tcPr>
          <w:p>
            <w:pPr>
              <w:widowControl/>
              <w:spacing w:line="360" w:lineRule="exact"/>
              <w:rPr>
                <w:color w:val="000000" w:themeColor="text1"/>
                <w:kern w:val="0"/>
                <w:sz w:val="28"/>
                <w:szCs w:val="28"/>
                <w14:textFill>
                  <w14:solidFill>
                    <w14:schemeClr w14:val="tx1"/>
                  </w14:solidFill>
                </w14:textFill>
              </w:rPr>
            </w:pPr>
            <w:r>
              <w:rPr>
                <w:color w:val="000000" w:themeColor="text1"/>
                <w:kern w:val="0"/>
                <w:sz w:val="28"/>
                <w:szCs w:val="28"/>
                <w14:textFill>
                  <w14:solidFill>
                    <w14:schemeClr w14:val="tx1"/>
                  </w14:solidFill>
                </w14:textFill>
              </w:rPr>
              <w:t>　</w:t>
            </w:r>
          </w:p>
        </w:tc>
        <w:tc>
          <w:tcPr>
            <w:tcW w:w="102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8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4</w:t>
            </w:r>
          </w:p>
        </w:tc>
        <w:tc>
          <w:tcPr>
            <w:tcW w:w="943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是否</w:t>
            </w:r>
            <w:r>
              <w:rPr>
                <w:rFonts w:hint="eastAsia" w:eastAsia="仿宋_GB2312"/>
                <w:color w:val="000000" w:themeColor="text1"/>
                <w:kern w:val="0"/>
                <w:sz w:val="28"/>
                <w:szCs w:val="28"/>
                <w14:textFill>
                  <w14:solidFill>
                    <w14:schemeClr w14:val="tx1"/>
                  </w14:solidFill>
                </w14:textFill>
              </w:rPr>
              <w:t>建立进货查验制度，</w:t>
            </w:r>
            <w:r>
              <w:rPr>
                <w:rFonts w:eastAsia="仿宋_GB2312"/>
                <w:color w:val="000000" w:themeColor="text1"/>
                <w:kern w:val="0"/>
                <w:sz w:val="28"/>
                <w:szCs w:val="28"/>
                <w14:textFill>
                  <w14:solidFill>
                    <w14:schemeClr w14:val="tx1"/>
                  </w14:solidFill>
                </w14:textFill>
              </w:rPr>
              <w:t>真实、完整、准确地记录进货查验情况</w:t>
            </w:r>
            <w:r>
              <w:rPr>
                <w:rFonts w:hint="eastAsia" w:eastAsia="仿宋_GB2312"/>
                <w:color w:val="000000" w:themeColor="text1"/>
                <w:kern w:val="0"/>
                <w:sz w:val="28"/>
                <w:szCs w:val="28"/>
                <w14:textFill>
                  <w14:solidFill>
                    <w14:schemeClr w14:val="tx1"/>
                  </w14:solidFill>
                </w14:textFill>
              </w:rPr>
              <w:t>并按规定保存记录</w:t>
            </w:r>
            <w:r>
              <w:rPr>
                <w:rFonts w:eastAsia="仿宋_GB2312"/>
                <w:color w:val="000000" w:themeColor="text1"/>
                <w:kern w:val="0"/>
                <w:sz w:val="28"/>
                <w:szCs w:val="28"/>
                <w14:textFill>
                  <w14:solidFill>
                    <w14:schemeClr w14:val="tx1"/>
                  </w14:solidFill>
                </w14:textFill>
              </w:rPr>
              <w:t>。</w:t>
            </w:r>
          </w:p>
        </w:tc>
        <w:tc>
          <w:tcPr>
            <w:tcW w:w="995"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left"/>
              <w:rPr>
                <w:color w:val="000000" w:themeColor="text1"/>
                <w:kern w:val="0"/>
                <w:sz w:val="28"/>
                <w:szCs w:val="28"/>
                <w14:textFill>
                  <w14:solidFill>
                    <w14:schemeClr w14:val="tx1"/>
                  </w14:solidFill>
                </w14:textFill>
              </w:rPr>
            </w:pPr>
            <w:r>
              <w:rPr>
                <w:color w:val="000000" w:themeColor="text1"/>
                <w:kern w:val="0"/>
                <w:sz w:val="28"/>
                <w:szCs w:val="28"/>
                <w14:textFill>
                  <w14:solidFill>
                    <w14:schemeClr w14:val="tx1"/>
                  </w14:solidFill>
                </w14:textFill>
              </w:rPr>
              <w:t>　</w:t>
            </w:r>
          </w:p>
        </w:tc>
        <w:tc>
          <w:tcPr>
            <w:tcW w:w="967" w:type="dxa"/>
            <w:tcBorders>
              <w:top w:val="single" w:color="auto" w:sz="4" w:space="0"/>
              <w:left w:val="nil"/>
              <w:bottom w:val="single" w:color="auto" w:sz="4" w:space="0"/>
              <w:right w:val="single" w:color="auto" w:sz="4" w:space="0"/>
            </w:tcBorders>
            <w:vAlign w:val="center"/>
          </w:tcPr>
          <w:p>
            <w:pPr>
              <w:widowControl/>
              <w:spacing w:line="360" w:lineRule="exact"/>
              <w:rPr>
                <w:color w:val="000000" w:themeColor="text1"/>
                <w:kern w:val="0"/>
                <w:sz w:val="28"/>
                <w:szCs w:val="28"/>
                <w14:textFill>
                  <w14:solidFill>
                    <w14:schemeClr w14:val="tx1"/>
                  </w14:solidFill>
                </w14:textFill>
              </w:rPr>
            </w:pPr>
            <w:r>
              <w:rPr>
                <w:color w:val="000000" w:themeColor="text1"/>
                <w:kern w:val="0"/>
                <w:sz w:val="28"/>
                <w:szCs w:val="28"/>
                <w14:textFill>
                  <w14:solidFill>
                    <w14:schemeClr w14:val="tx1"/>
                  </w14:solidFill>
                </w14:textFill>
              </w:rPr>
              <w:t>　</w:t>
            </w:r>
          </w:p>
        </w:tc>
        <w:tc>
          <w:tcPr>
            <w:tcW w:w="102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5</w:t>
            </w:r>
          </w:p>
        </w:tc>
        <w:tc>
          <w:tcPr>
            <w:tcW w:w="943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贮存医疗器械的场所、设施及条件是否与医疗器械品种、数量相适应。</w:t>
            </w:r>
          </w:p>
        </w:tc>
        <w:tc>
          <w:tcPr>
            <w:tcW w:w="995"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left"/>
              <w:rPr>
                <w:color w:val="000000" w:themeColor="text1"/>
                <w:kern w:val="0"/>
                <w:sz w:val="28"/>
                <w:szCs w:val="28"/>
                <w14:textFill>
                  <w14:solidFill>
                    <w14:schemeClr w14:val="tx1"/>
                  </w14:solidFill>
                </w14:textFill>
              </w:rPr>
            </w:pPr>
            <w:r>
              <w:rPr>
                <w:color w:val="000000" w:themeColor="text1"/>
                <w:kern w:val="0"/>
                <w:sz w:val="28"/>
                <w:szCs w:val="28"/>
                <w14:textFill>
                  <w14:solidFill>
                    <w14:schemeClr w14:val="tx1"/>
                  </w14:solidFill>
                </w14:textFill>
              </w:rPr>
              <w:t>　</w:t>
            </w:r>
          </w:p>
        </w:tc>
        <w:tc>
          <w:tcPr>
            <w:tcW w:w="967" w:type="dxa"/>
            <w:tcBorders>
              <w:top w:val="single" w:color="auto" w:sz="4" w:space="0"/>
              <w:left w:val="nil"/>
              <w:bottom w:val="single" w:color="auto" w:sz="4" w:space="0"/>
              <w:right w:val="single" w:color="auto" w:sz="4" w:space="0"/>
            </w:tcBorders>
            <w:vAlign w:val="center"/>
          </w:tcPr>
          <w:p>
            <w:pPr>
              <w:widowControl/>
              <w:spacing w:line="360" w:lineRule="exact"/>
              <w:rPr>
                <w:color w:val="000000" w:themeColor="text1"/>
                <w:kern w:val="0"/>
                <w:sz w:val="28"/>
                <w:szCs w:val="28"/>
                <w14:textFill>
                  <w14:solidFill>
                    <w14:schemeClr w14:val="tx1"/>
                  </w14:solidFill>
                </w14:textFill>
              </w:rPr>
            </w:pPr>
            <w:r>
              <w:rPr>
                <w:color w:val="000000" w:themeColor="text1"/>
                <w:kern w:val="0"/>
                <w:sz w:val="28"/>
                <w:szCs w:val="28"/>
                <w14:textFill>
                  <w14:solidFill>
                    <w14:schemeClr w14:val="tx1"/>
                  </w14:solidFill>
                </w14:textFill>
              </w:rPr>
              <w:t>　</w:t>
            </w:r>
          </w:p>
        </w:tc>
        <w:tc>
          <w:tcPr>
            <w:tcW w:w="102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6</w:t>
            </w:r>
          </w:p>
        </w:tc>
        <w:tc>
          <w:tcPr>
            <w:tcW w:w="943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是否存在</w:t>
            </w:r>
            <w:r>
              <w:rPr>
                <w:rFonts w:eastAsia="仿宋_GB2312"/>
                <w:color w:val="000000" w:themeColor="text1"/>
                <w:kern w:val="0"/>
                <w:sz w:val="28"/>
                <w:szCs w:val="28"/>
                <w14:textFill>
                  <w14:solidFill>
                    <w14:schemeClr w14:val="tx1"/>
                  </w14:solidFill>
                </w14:textFill>
              </w:rPr>
              <w:t>购进和使用未依法注册或者备案、无合格证明文件以及过期、失效、淘汰的医疗器械</w:t>
            </w:r>
            <w:r>
              <w:rPr>
                <w:rFonts w:hint="eastAsia" w:eastAsia="仿宋_GB2312"/>
                <w:color w:val="000000" w:themeColor="text1"/>
                <w:kern w:val="0"/>
                <w:sz w:val="28"/>
                <w:szCs w:val="28"/>
                <w14:textFill>
                  <w14:solidFill>
                    <w14:schemeClr w14:val="tx1"/>
                  </w14:solidFill>
                </w14:textFill>
              </w:rPr>
              <w:t>等情形</w:t>
            </w:r>
            <w:r>
              <w:rPr>
                <w:rFonts w:eastAsia="仿宋_GB2312"/>
                <w:color w:val="000000" w:themeColor="text1"/>
                <w:kern w:val="0"/>
                <w:sz w:val="28"/>
                <w:szCs w:val="28"/>
                <w14:textFill>
                  <w14:solidFill>
                    <w14:schemeClr w14:val="tx1"/>
                  </w14:solidFill>
                </w14:textFill>
              </w:rPr>
              <w:t>。</w:t>
            </w:r>
          </w:p>
        </w:tc>
        <w:tc>
          <w:tcPr>
            <w:tcW w:w="995"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left"/>
              <w:rPr>
                <w:color w:val="000000" w:themeColor="text1"/>
                <w:kern w:val="0"/>
                <w:sz w:val="28"/>
                <w:szCs w:val="28"/>
                <w14:textFill>
                  <w14:solidFill>
                    <w14:schemeClr w14:val="tx1"/>
                  </w14:solidFill>
                </w14:textFill>
              </w:rPr>
            </w:pPr>
            <w:r>
              <w:rPr>
                <w:color w:val="000000" w:themeColor="text1"/>
                <w:kern w:val="0"/>
                <w:sz w:val="28"/>
                <w:szCs w:val="28"/>
                <w14:textFill>
                  <w14:solidFill>
                    <w14:schemeClr w14:val="tx1"/>
                  </w14:solidFill>
                </w14:textFill>
              </w:rPr>
              <w:t>　</w:t>
            </w:r>
          </w:p>
        </w:tc>
        <w:tc>
          <w:tcPr>
            <w:tcW w:w="967" w:type="dxa"/>
            <w:tcBorders>
              <w:top w:val="single" w:color="auto" w:sz="4" w:space="0"/>
              <w:left w:val="nil"/>
              <w:bottom w:val="single" w:color="auto" w:sz="4" w:space="0"/>
              <w:right w:val="single" w:color="auto" w:sz="4" w:space="0"/>
            </w:tcBorders>
            <w:vAlign w:val="center"/>
          </w:tcPr>
          <w:p>
            <w:pPr>
              <w:widowControl/>
              <w:spacing w:line="360" w:lineRule="exact"/>
              <w:rPr>
                <w:color w:val="000000" w:themeColor="text1"/>
                <w:kern w:val="0"/>
                <w:sz w:val="28"/>
                <w:szCs w:val="28"/>
                <w14:textFill>
                  <w14:solidFill>
                    <w14:schemeClr w14:val="tx1"/>
                  </w14:solidFill>
                </w14:textFill>
              </w:rPr>
            </w:pPr>
            <w:r>
              <w:rPr>
                <w:color w:val="000000" w:themeColor="text1"/>
                <w:kern w:val="0"/>
                <w:sz w:val="28"/>
                <w:szCs w:val="28"/>
                <w14:textFill>
                  <w14:solidFill>
                    <w14:schemeClr w14:val="tx1"/>
                  </w14:solidFill>
                </w14:textFill>
              </w:rPr>
              <w:t>　</w:t>
            </w:r>
          </w:p>
        </w:tc>
        <w:tc>
          <w:tcPr>
            <w:tcW w:w="102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8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7</w:t>
            </w:r>
          </w:p>
        </w:tc>
        <w:tc>
          <w:tcPr>
            <w:tcW w:w="943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是</w:t>
            </w:r>
            <w:r>
              <w:rPr>
                <w:rFonts w:eastAsia="仿宋_GB2312"/>
                <w:color w:val="000000" w:themeColor="text1"/>
                <w:kern w:val="0"/>
                <w:sz w:val="28"/>
                <w:szCs w:val="28"/>
                <w14:textFill>
                  <w14:solidFill>
                    <w14:schemeClr w14:val="tx1"/>
                  </w14:solidFill>
                </w14:textFill>
              </w:rPr>
              <w:t>否建立医疗器械维护维修管理制度。对需要定期检查、检验、校准、保养、维护的医疗器械，是否按照产品说明书的要求进行检查、检验、校准、保养、维护并记录，及时进行分析、评估，确保医疗器械处于良好状态。</w:t>
            </w:r>
          </w:p>
        </w:tc>
        <w:tc>
          <w:tcPr>
            <w:tcW w:w="995"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left"/>
              <w:rPr>
                <w:color w:val="000000" w:themeColor="text1"/>
                <w:kern w:val="0"/>
                <w:sz w:val="28"/>
                <w:szCs w:val="28"/>
                <w14:textFill>
                  <w14:solidFill>
                    <w14:schemeClr w14:val="tx1"/>
                  </w14:solidFill>
                </w14:textFill>
              </w:rPr>
            </w:pPr>
            <w:r>
              <w:rPr>
                <w:color w:val="000000" w:themeColor="text1"/>
                <w:kern w:val="0"/>
                <w:sz w:val="28"/>
                <w:szCs w:val="28"/>
                <w14:textFill>
                  <w14:solidFill>
                    <w14:schemeClr w14:val="tx1"/>
                  </w14:solidFill>
                </w14:textFill>
              </w:rPr>
              <w:t>　</w:t>
            </w:r>
          </w:p>
        </w:tc>
        <w:tc>
          <w:tcPr>
            <w:tcW w:w="967" w:type="dxa"/>
            <w:tcBorders>
              <w:top w:val="single" w:color="auto" w:sz="4" w:space="0"/>
              <w:left w:val="nil"/>
              <w:bottom w:val="single" w:color="auto" w:sz="4" w:space="0"/>
              <w:right w:val="single" w:color="auto" w:sz="4" w:space="0"/>
            </w:tcBorders>
            <w:vAlign w:val="center"/>
          </w:tcPr>
          <w:p>
            <w:pPr>
              <w:widowControl/>
              <w:spacing w:line="360" w:lineRule="exact"/>
              <w:rPr>
                <w:color w:val="000000" w:themeColor="text1"/>
                <w:kern w:val="0"/>
                <w:sz w:val="28"/>
                <w:szCs w:val="28"/>
                <w14:textFill>
                  <w14:solidFill>
                    <w14:schemeClr w14:val="tx1"/>
                  </w14:solidFill>
                </w14:textFill>
              </w:rPr>
            </w:pPr>
            <w:r>
              <w:rPr>
                <w:color w:val="000000" w:themeColor="text1"/>
                <w:kern w:val="0"/>
                <w:sz w:val="28"/>
                <w:szCs w:val="28"/>
                <w14:textFill>
                  <w14:solidFill>
                    <w14:schemeClr w14:val="tx1"/>
                  </w14:solidFill>
                </w14:textFill>
              </w:rPr>
              <w:t>　</w:t>
            </w:r>
          </w:p>
        </w:tc>
        <w:tc>
          <w:tcPr>
            <w:tcW w:w="102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color w:val="000000" w:themeColor="text1"/>
                <w:kern w:val="0"/>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8</w:t>
            </w:r>
          </w:p>
        </w:tc>
        <w:tc>
          <w:tcPr>
            <w:tcW w:w="9445" w:type="dxa"/>
            <w:gridSpan w:val="2"/>
            <w:tcBorders>
              <w:top w:val="single" w:color="auto" w:sz="4" w:space="0"/>
              <w:left w:val="nil"/>
              <w:bottom w:val="single" w:color="auto" w:sz="4" w:space="0"/>
              <w:right w:val="single" w:color="auto" w:sz="4" w:space="0"/>
            </w:tcBorders>
            <w:vAlign w:val="center"/>
          </w:tcPr>
          <w:p>
            <w:pPr>
              <w:widowControl/>
              <w:spacing w:line="36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由医疗器械生产经营企业或者维修服务机构对医疗器械进行维护维修的，是否</w:t>
            </w:r>
            <w:r>
              <w:rPr>
                <w:rFonts w:hint="eastAsia" w:eastAsia="仿宋_GB2312"/>
                <w:color w:val="000000" w:themeColor="text1"/>
                <w:kern w:val="0"/>
                <w:sz w:val="28"/>
                <w:szCs w:val="28"/>
                <w14:textFill>
                  <w14:solidFill>
                    <w14:schemeClr w14:val="tx1"/>
                  </w14:solidFill>
                </w14:textFill>
              </w:rPr>
              <w:t>与其</w:t>
            </w:r>
            <w:r>
              <w:rPr>
                <w:rFonts w:eastAsia="仿宋_GB2312"/>
                <w:color w:val="000000" w:themeColor="text1"/>
                <w:kern w:val="0"/>
                <w:sz w:val="28"/>
                <w:szCs w:val="28"/>
                <w14:textFill>
                  <w14:solidFill>
                    <w14:schemeClr w14:val="tx1"/>
                  </w14:solidFill>
                </w14:textFill>
              </w:rPr>
              <w:t>约定明确的质量要求、维修要求等相关事项，是否在每次维护维修后索取并保存相关记录；自行对医疗器械进行维护维修的，是否加强对从事医疗器械维护维修的技术人员的培训考核，并建立培训档案。</w:t>
            </w:r>
          </w:p>
        </w:tc>
        <w:tc>
          <w:tcPr>
            <w:tcW w:w="995" w:type="dxa"/>
            <w:tcBorders>
              <w:top w:val="single" w:color="auto" w:sz="4" w:space="0"/>
              <w:left w:val="nil"/>
              <w:bottom w:val="single" w:color="auto" w:sz="4" w:space="0"/>
              <w:right w:val="single" w:color="auto" w:sz="4" w:space="0"/>
            </w:tcBorders>
            <w:vAlign w:val="center"/>
          </w:tcPr>
          <w:p>
            <w:pPr>
              <w:widowControl/>
              <w:spacing w:line="36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eastAsia="仿宋_GB2312"/>
                <w:color w:val="000000" w:themeColor="text1"/>
                <w:kern w:val="0"/>
                <w:sz w:val="28"/>
                <w:szCs w:val="28"/>
                <w14:textFill>
                  <w14:solidFill>
                    <w14:schemeClr w14:val="tx1"/>
                  </w14:solidFill>
                </w14:textFill>
              </w:rPr>
            </w:pPr>
            <w:r>
              <w:rPr>
                <w:color w:val="000000" w:themeColor="text1"/>
                <w:kern w:val="0"/>
                <w:sz w:val="28"/>
                <w:szCs w:val="28"/>
                <w14:textFill>
                  <w14:solidFill>
                    <w14:schemeClr w14:val="tx1"/>
                  </w14:solidFill>
                </w14:textFill>
              </w:rPr>
              <w:t>　</w:t>
            </w:r>
          </w:p>
        </w:tc>
        <w:tc>
          <w:tcPr>
            <w:tcW w:w="967" w:type="dxa"/>
            <w:tcBorders>
              <w:top w:val="single" w:color="auto" w:sz="4" w:space="0"/>
              <w:left w:val="nil"/>
              <w:bottom w:val="single" w:color="auto" w:sz="4" w:space="0"/>
              <w:right w:val="single" w:color="auto" w:sz="4" w:space="0"/>
            </w:tcBorders>
            <w:vAlign w:val="center"/>
          </w:tcPr>
          <w:p>
            <w:pPr>
              <w:widowControl/>
              <w:spacing w:line="360" w:lineRule="exact"/>
              <w:jc w:val="left"/>
              <w:rPr>
                <w:color w:val="000000" w:themeColor="text1"/>
                <w:kern w:val="0"/>
                <w:sz w:val="22"/>
                <w14:textFill>
                  <w14:solidFill>
                    <w14:schemeClr w14:val="tx1"/>
                  </w14:solidFill>
                </w14:textFill>
              </w:rPr>
            </w:pPr>
            <w:r>
              <w:rPr>
                <w:color w:val="000000" w:themeColor="text1"/>
                <w:kern w:val="0"/>
                <w:sz w:val="28"/>
                <w:szCs w:val="28"/>
                <w14:textFill>
                  <w14:solidFill>
                    <w14:schemeClr w14:val="tx1"/>
                  </w14:solidFill>
                </w14:textFill>
              </w:rPr>
              <w:t>　</w:t>
            </w:r>
          </w:p>
        </w:tc>
        <w:tc>
          <w:tcPr>
            <w:tcW w:w="1023" w:type="dxa"/>
            <w:tcBorders>
              <w:top w:val="single" w:color="auto" w:sz="4" w:space="0"/>
              <w:left w:val="nil"/>
              <w:bottom w:val="single" w:color="auto" w:sz="4" w:space="0"/>
              <w:right w:val="single" w:color="auto" w:sz="4" w:space="0"/>
            </w:tcBorders>
            <w:vAlign w:val="center"/>
          </w:tcPr>
          <w:p>
            <w:pPr>
              <w:widowControl/>
              <w:spacing w:line="360" w:lineRule="exact"/>
              <w:jc w:val="left"/>
              <w:rPr>
                <w:color w:val="000000" w:themeColor="text1"/>
                <w:kern w:val="0"/>
                <w:sz w:val="22"/>
                <w14:textFill>
                  <w14:solidFill>
                    <w14:schemeClr w14:val="tx1"/>
                  </w14:solidFill>
                </w14:textFill>
              </w:rPr>
            </w:pPr>
            <w:r>
              <w:rPr>
                <w:rFonts w:eastAsia="仿宋_GB2312"/>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eastAsia="仿宋_GB2312"/>
                <w:color w:val="000000" w:themeColor="text1"/>
                <w:sz w:val="28"/>
                <w:szCs w:val="28"/>
                <w:lang w:val="en-US" w:eastAsia="zh-CN"/>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9</w:t>
            </w:r>
          </w:p>
        </w:tc>
        <w:tc>
          <w:tcPr>
            <w:tcW w:w="9445" w:type="dxa"/>
            <w:gridSpan w:val="2"/>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eastAsia="仿宋_GB2312"/>
                <w:color w:val="000000" w:themeColor="text1"/>
                <w:kern w:val="0"/>
                <w:sz w:val="28"/>
                <w:szCs w:val="28"/>
                <w:lang w:eastAsia="zh-CN"/>
                <w14:textFill>
                  <w14:solidFill>
                    <w14:schemeClr w14:val="tx1"/>
                  </w14:solidFill>
                </w14:textFill>
              </w:rPr>
            </w:pPr>
            <w:r>
              <w:rPr>
                <w:rFonts w:hint="eastAsia" w:eastAsia="仿宋_GB2312"/>
                <w:color w:val="000000" w:themeColor="text1"/>
                <w:kern w:val="0"/>
                <w:sz w:val="28"/>
                <w:szCs w:val="28"/>
                <w:lang w:eastAsia="zh-CN"/>
                <w14:textFill>
                  <w14:solidFill>
                    <w14:schemeClr w14:val="tx1"/>
                  </w14:solidFill>
                </w14:textFill>
              </w:rPr>
              <w:t>其他</w:t>
            </w:r>
          </w:p>
        </w:tc>
        <w:tc>
          <w:tcPr>
            <w:tcW w:w="995" w:type="dxa"/>
            <w:tcBorders>
              <w:top w:val="single" w:color="auto" w:sz="4" w:space="0"/>
              <w:left w:val="nil"/>
              <w:bottom w:val="single" w:color="auto" w:sz="4" w:space="0"/>
              <w:right w:val="single" w:color="auto" w:sz="4" w:space="0"/>
            </w:tcBorders>
            <w:vAlign w:val="center"/>
          </w:tcPr>
          <w:p>
            <w:pPr>
              <w:widowControl/>
              <w:spacing w:line="360" w:lineRule="exact"/>
              <w:jc w:val="left"/>
              <w:rPr>
                <w:rFonts w:eastAsia="仿宋_GB2312"/>
                <w:color w:val="000000" w:themeColor="text1"/>
                <w:kern w:val="0"/>
                <w:sz w:val="28"/>
                <w:szCs w:val="28"/>
                <w14:textFill>
                  <w14:solidFill>
                    <w14:schemeClr w14:val="tx1"/>
                  </w14:solidFill>
                </w14:textFill>
              </w:rPr>
            </w:pP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left"/>
              <w:rPr>
                <w:color w:val="000000" w:themeColor="text1"/>
                <w:kern w:val="0"/>
                <w:sz w:val="28"/>
                <w:szCs w:val="28"/>
                <w14:textFill>
                  <w14:solidFill>
                    <w14:schemeClr w14:val="tx1"/>
                  </w14:solidFill>
                </w14:textFill>
              </w:rPr>
            </w:pPr>
          </w:p>
        </w:tc>
        <w:tc>
          <w:tcPr>
            <w:tcW w:w="967" w:type="dxa"/>
            <w:tcBorders>
              <w:top w:val="single" w:color="auto" w:sz="4" w:space="0"/>
              <w:left w:val="nil"/>
              <w:bottom w:val="single" w:color="auto" w:sz="4" w:space="0"/>
              <w:right w:val="single" w:color="auto" w:sz="4" w:space="0"/>
            </w:tcBorders>
            <w:vAlign w:val="center"/>
          </w:tcPr>
          <w:p>
            <w:pPr>
              <w:widowControl/>
              <w:spacing w:line="360" w:lineRule="exact"/>
              <w:jc w:val="left"/>
              <w:rPr>
                <w:color w:val="000000" w:themeColor="text1"/>
                <w:kern w:val="0"/>
                <w:sz w:val="28"/>
                <w:szCs w:val="28"/>
                <w14:textFill>
                  <w14:solidFill>
                    <w14:schemeClr w14:val="tx1"/>
                  </w14:solidFill>
                </w14:textFill>
              </w:rPr>
            </w:pPr>
          </w:p>
        </w:tc>
        <w:tc>
          <w:tcPr>
            <w:tcW w:w="1023" w:type="dxa"/>
            <w:tcBorders>
              <w:top w:val="single" w:color="auto" w:sz="4" w:space="0"/>
              <w:left w:val="nil"/>
              <w:bottom w:val="single" w:color="auto" w:sz="4" w:space="0"/>
              <w:right w:val="single" w:color="auto" w:sz="4" w:space="0"/>
            </w:tcBorders>
            <w:vAlign w:val="center"/>
          </w:tcPr>
          <w:p>
            <w:pPr>
              <w:widowControl/>
              <w:spacing w:line="360" w:lineRule="exact"/>
              <w:jc w:val="left"/>
              <w:rPr>
                <w:rFonts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jc w:val="center"/>
        </w:trPr>
        <w:tc>
          <w:tcPr>
            <w:tcW w:w="14174"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color w:val="000000" w:themeColor="text1"/>
                <w:kern w:val="0"/>
                <w:sz w:val="28"/>
                <w:szCs w:val="28"/>
                <w14:textFill>
                  <w14:solidFill>
                    <w14:schemeClr w14:val="tx1"/>
                  </w14:solidFill>
                </w14:textFill>
              </w:rPr>
            </w:pPr>
            <w:r>
              <w:rPr>
                <w:rFonts w:hint="eastAsia" w:ascii="仿宋_GB2312" w:eastAsia="仿宋_GB2312"/>
                <w:color w:val="000000" w:themeColor="text1"/>
                <w:kern w:val="0"/>
                <w:sz w:val="28"/>
                <w:szCs w:val="28"/>
                <w14:textFill>
                  <w14:solidFill>
                    <w14:schemeClr w14:val="tx1"/>
                  </w14:solidFill>
                </w14:textFill>
              </w:rPr>
              <w:t>本人承诺自查报告及相关记录真实、完整、可追溯，并承担相应法律责任。</w:t>
            </w:r>
          </w:p>
          <w:p>
            <w:pPr>
              <w:jc w:val="left"/>
              <w:rPr>
                <w:rFonts w:eastAsia="仿宋_GB2312"/>
                <w:color w:val="000000" w:themeColor="text1"/>
                <w:kern w:val="0"/>
                <w:sz w:val="28"/>
                <w:szCs w:val="28"/>
                <w14:textFill>
                  <w14:solidFill>
                    <w14:schemeClr w14:val="tx1"/>
                  </w14:solidFill>
                </w14:textFill>
              </w:rPr>
            </w:pPr>
            <w:r>
              <w:rPr>
                <w:rFonts w:hint="eastAsia" w:ascii="仿宋_GB2312" w:eastAsia="仿宋_GB2312"/>
                <w:color w:val="000000" w:themeColor="text1"/>
                <w:kern w:val="0"/>
                <w:sz w:val="28"/>
                <w:szCs w:val="28"/>
                <w14:textFill>
                  <w14:solidFill>
                    <w14:schemeClr w14:val="tx1"/>
                  </w14:solidFill>
                </w14:textFill>
              </w:rPr>
              <w:t>单位</w:t>
            </w:r>
            <w:r>
              <w:rPr>
                <w:rFonts w:ascii="仿宋_GB2312" w:eastAsia="仿宋_GB2312"/>
                <w:color w:val="000000" w:themeColor="text1"/>
                <w:kern w:val="0"/>
                <w:sz w:val="28"/>
                <w:szCs w:val="28"/>
                <w14:textFill>
                  <w14:solidFill>
                    <w14:schemeClr w14:val="tx1"/>
                  </w14:solidFill>
                </w14:textFill>
              </w:rPr>
              <w:t>法定代表人或</w:t>
            </w:r>
            <w:r>
              <w:rPr>
                <w:rFonts w:hint="eastAsia" w:ascii="仿宋_GB2312" w:eastAsia="仿宋_GB2312"/>
                <w:color w:val="000000" w:themeColor="text1"/>
                <w:kern w:val="0"/>
                <w:sz w:val="28"/>
                <w:szCs w:val="28"/>
                <w14:textFill>
                  <w14:solidFill>
                    <w14:schemeClr w14:val="tx1"/>
                  </w14:solidFill>
                </w14:textFill>
              </w:rPr>
              <w:t>单位主要</w:t>
            </w:r>
            <w:r>
              <w:rPr>
                <w:rFonts w:ascii="仿宋_GB2312" w:eastAsia="仿宋_GB2312"/>
                <w:color w:val="000000" w:themeColor="text1"/>
                <w:kern w:val="0"/>
                <w:sz w:val="28"/>
                <w:szCs w:val="28"/>
                <w14:textFill>
                  <w14:solidFill>
                    <w14:schemeClr w14:val="tx1"/>
                  </w14:solidFill>
                </w14:textFill>
              </w:rPr>
              <w:t>负责人</w:t>
            </w:r>
            <w:r>
              <w:rPr>
                <w:rFonts w:hint="eastAsia" w:ascii="仿宋_GB2312" w:eastAsia="仿宋_GB2312"/>
                <w:color w:val="000000" w:themeColor="text1"/>
                <w:kern w:val="0"/>
                <w:sz w:val="28"/>
                <w:szCs w:val="28"/>
                <w14:textFill>
                  <w14:solidFill>
                    <w14:schemeClr w14:val="tx1"/>
                  </w14:solidFill>
                </w14:textFill>
              </w:rPr>
              <w:t>（</w:t>
            </w:r>
            <w:r>
              <w:rPr>
                <w:rFonts w:ascii="仿宋_GB2312" w:eastAsia="仿宋_GB2312"/>
                <w:color w:val="000000" w:themeColor="text1"/>
                <w:kern w:val="0"/>
                <w:sz w:val="28"/>
                <w:szCs w:val="28"/>
                <w14:textFill>
                  <w14:solidFill>
                    <w14:schemeClr w14:val="tx1"/>
                  </w14:solidFill>
                </w14:textFill>
              </w:rPr>
              <w:t>签名</w:t>
            </w:r>
            <w:r>
              <w:rPr>
                <w:rFonts w:hint="eastAsia" w:ascii="仿宋_GB2312" w:eastAsia="仿宋_GB2312"/>
                <w:color w:val="000000" w:themeColor="text1"/>
                <w:kern w:val="0"/>
                <w:sz w:val="28"/>
                <w:szCs w:val="28"/>
                <w14:textFill>
                  <w14:solidFill>
                    <w14:schemeClr w14:val="tx1"/>
                  </w14:solidFill>
                </w14:textFill>
              </w:rPr>
              <w:t>）：</w:t>
            </w:r>
            <w:r>
              <w:rPr>
                <w:rFonts w:eastAsia="仿宋_GB2312"/>
                <w:color w:val="000000" w:themeColor="text1"/>
                <w:kern w:val="0"/>
                <w:sz w:val="28"/>
                <w:szCs w:val="28"/>
                <w14:textFill>
                  <w14:solidFill>
                    <w14:schemeClr w14:val="tx1"/>
                  </w14:solidFill>
                </w14:textFill>
              </w:rPr>
              <w:t xml:space="preserve">                               </w:t>
            </w:r>
            <w:r>
              <w:rPr>
                <w:rFonts w:hint="eastAsia" w:eastAsia="仿宋_GB2312"/>
                <w:color w:val="000000" w:themeColor="text1"/>
                <w:kern w:val="0"/>
                <w:sz w:val="28"/>
                <w:szCs w:val="28"/>
                <w14:textFill>
                  <w14:solidFill>
                    <w14:schemeClr w14:val="tx1"/>
                  </w14:solidFill>
                </w14:textFill>
              </w:rPr>
              <w:t xml:space="preserve">    （单位盖章）</w:t>
            </w:r>
          </w:p>
          <w:p>
            <w:pPr>
              <w:widowControl/>
              <w:spacing w:line="36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xml:space="preserve">                        </w:t>
            </w:r>
            <w:r>
              <w:rPr>
                <w:rFonts w:hint="eastAsia" w:eastAsia="仿宋_GB2312"/>
                <w:color w:val="000000" w:themeColor="text1"/>
                <w:kern w:val="0"/>
                <w:sz w:val="28"/>
                <w:szCs w:val="28"/>
                <w14:textFill>
                  <w14:solidFill>
                    <w14:schemeClr w14:val="tx1"/>
                  </w14:solidFill>
                </w14:textFill>
              </w:rPr>
              <w:t xml:space="preserve">                                                   年    月    日</w:t>
            </w:r>
          </w:p>
        </w:tc>
      </w:tr>
    </w:tbl>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560" w:lineRule="exact"/>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w:t>
      </w:r>
      <w:r>
        <w:rPr>
          <w:rFonts w:hint="eastAsia" w:ascii="黑体" w:hAnsi="黑体" w:eastAsia="黑体" w:cs="黑体"/>
          <w:color w:val="000000" w:themeColor="text1"/>
          <w:sz w:val="32"/>
          <w:szCs w:val="32"/>
          <w:lang w:eastAsia="zh-CN"/>
          <w14:textFill>
            <w14:solidFill>
              <w14:schemeClr w14:val="tx1"/>
            </w14:solidFill>
          </w14:textFill>
        </w:rPr>
        <w:t>表</w:t>
      </w:r>
      <w:r>
        <w:rPr>
          <w:rFonts w:hint="eastAsia" w:ascii="黑体" w:hAnsi="黑体" w:eastAsia="黑体" w:cs="黑体"/>
          <w:color w:val="000000" w:themeColor="text1"/>
          <w:sz w:val="32"/>
          <w:szCs w:val="32"/>
          <w14:textFill>
            <w14:solidFill>
              <w14:schemeClr w14:val="tx1"/>
            </w14:solidFill>
          </w14:textFill>
        </w:rPr>
        <w:t>4</w:t>
      </w:r>
    </w:p>
    <w:p>
      <w:pPr>
        <w:pStyle w:val="2"/>
        <w:ind w:left="0" w:leftChars="0"/>
        <w:rPr>
          <w:rFonts w:hint="eastAsia" w:eastAsia="黑体"/>
          <w:color w:val="000000" w:themeColor="text1"/>
          <w14:textFill>
            <w14:solidFill>
              <w14:schemeClr w14:val="tx1"/>
            </w14:solidFill>
          </w14:textFill>
        </w:rPr>
      </w:pPr>
    </w:p>
    <w:p>
      <w:pPr>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年医疗器械</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监管部门风险隐患整治销号清单</w:t>
      </w:r>
    </w:p>
    <w:p>
      <w:pPr>
        <w:widowControl/>
        <w:spacing w:line="560" w:lineRule="exact"/>
        <w:rPr>
          <w:rFonts w:eastAsia="仿宋_GB2312"/>
          <w:color w:val="000000" w:themeColor="text1"/>
          <w:szCs w:val="21"/>
          <w14:textFill>
            <w14:solidFill>
              <w14:schemeClr w14:val="tx1"/>
            </w14:solidFill>
          </w14:textFill>
        </w:rPr>
      </w:pPr>
      <w:r>
        <w:rPr>
          <w:rFonts w:ascii="仿宋_GB2312" w:eastAsia="仿宋_GB2312"/>
          <w:color w:val="000000" w:themeColor="text1"/>
          <w:kern w:val="0"/>
          <w:sz w:val="24"/>
          <w14:textFill>
            <w14:solidFill>
              <w14:schemeClr w14:val="tx1"/>
            </w14:solidFill>
          </w14:textFill>
        </w:rPr>
        <w:t>上报单位（公章）：</w:t>
      </w:r>
      <w:r>
        <w:rPr>
          <w:rFonts w:hint="eastAsia" w:ascii="仿宋_GB2312" w:eastAsia="仿宋_GB2312"/>
          <w:color w:val="000000" w:themeColor="text1"/>
          <w:kern w:val="0"/>
          <w:sz w:val="24"/>
          <w:u w:val="single"/>
          <w:lang w:eastAsia="zh-CN"/>
          <w14:textFill>
            <w14:solidFill>
              <w14:schemeClr w14:val="tx1"/>
            </w14:solidFill>
          </w14:textFill>
        </w:rPr>
        <w:t>　　　　　</w:t>
      </w:r>
      <w:r>
        <w:rPr>
          <w:rFonts w:hint="eastAsia" w:ascii="仿宋_GB2312" w:eastAsia="仿宋_GB2312"/>
          <w:color w:val="000000" w:themeColor="text1"/>
          <w:kern w:val="0"/>
          <w:sz w:val="24"/>
          <w14:textFill>
            <w14:solidFill>
              <w14:schemeClr w14:val="tx1"/>
            </w14:solidFill>
          </w14:textFill>
        </w:rPr>
        <w:t xml:space="preserve">药监局                                                      </w:t>
      </w:r>
    </w:p>
    <w:tbl>
      <w:tblPr>
        <w:tblStyle w:val="5"/>
        <w:tblW w:w="13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4863"/>
        <w:gridCol w:w="1303"/>
        <w:gridCol w:w="1226"/>
        <w:gridCol w:w="1785"/>
        <w:gridCol w:w="1313"/>
        <w:gridCol w:w="151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05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color w:val="000000" w:themeColor="text1"/>
                <w:kern w:val="0"/>
                <w:sz w:val="24"/>
                <w:lang w:eastAsia="zh-CN"/>
                <w14:textFill>
                  <w14:solidFill>
                    <w14:schemeClr w14:val="tx1"/>
                  </w14:solidFill>
                </w14:textFill>
              </w:rPr>
            </w:pPr>
            <w:r>
              <w:rPr>
                <w:rFonts w:hint="eastAsia" w:ascii="方正黑体_GBK" w:hAnsi="方正黑体_GBK" w:eastAsia="方正黑体_GBK" w:cs="方正黑体_GBK"/>
                <w:color w:val="000000" w:themeColor="text1"/>
                <w:kern w:val="0"/>
                <w:sz w:val="24"/>
                <w:lang w:eastAsia="zh-CN"/>
                <w14:textFill>
                  <w14:solidFill>
                    <w14:schemeClr w14:val="tx1"/>
                  </w14:solidFill>
                </w14:textFill>
              </w:rPr>
              <w:t>序号</w:t>
            </w:r>
          </w:p>
        </w:tc>
        <w:tc>
          <w:tcPr>
            <w:tcW w:w="4863"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color w:val="000000" w:themeColor="text1"/>
                <w:kern w:val="0"/>
                <w:sz w:val="24"/>
                <w:lang w:eastAsia="zh-CN"/>
                <w14:textFill>
                  <w14:solidFill>
                    <w14:schemeClr w14:val="tx1"/>
                  </w14:solidFill>
                </w14:textFill>
              </w:rPr>
            </w:pPr>
            <w:r>
              <w:rPr>
                <w:rFonts w:hint="eastAsia" w:ascii="方正黑体_GBK" w:hAnsi="方正黑体_GBK" w:eastAsia="方正黑体_GBK" w:cs="方正黑体_GBK"/>
                <w:color w:val="000000" w:themeColor="text1"/>
                <w:kern w:val="0"/>
                <w:sz w:val="24"/>
                <w:lang w:eastAsia="zh-CN"/>
                <w14:textFill>
                  <w14:solidFill>
                    <w14:schemeClr w14:val="tx1"/>
                  </w14:solidFill>
                </w14:textFill>
              </w:rPr>
              <w:t>风险隐患描述</w:t>
            </w:r>
          </w:p>
        </w:tc>
        <w:tc>
          <w:tcPr>
            <w:tcW w:w="1303"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color w:val="000000" w:themeColor="text1"/>
                <w:kern w:val="0"/>
                <w:sz w:val="24"/>
                <w:lang w:eastAsia="zh-CN"/>
                <w14:textFill>
                  <w14:solidFill>
                    <w14:schemeClr w14:val="tx1"/>
                  </w14:solidFill>
                </w14:textFill>
              </w:rPr>
            </w:pPr>
            <w:r>
              <w:rPr>
                <w:rFonts w:hint="eastAsia" w:ascii="方正黑体_GBK" w:hAnsi="方正黑体_GBK" w:eastAsia="方正黑体_GBK" w:cs="方正黑体_GBK"/>
                <w:color w:val="000000" w:themeColor="text1"/>
                <w:kern w:val="0"/>
                <w:sz w:val="24"/>
                <w:lang w:eastAsia="zh-CN"/>
                <w14:textFill>
                  <w14:solidFill>
                    <w14:schemeClr w14:val="tx1"/>
                  </w14:solidFill>
                </w14:textFill>
              </w:rPr>
              <w:t>建档日期</w:t>
            </w:r>
          </w:p>
        </w:tc>
        <w:tc>
          <w:tcPr>
            <w:tcW w:w="1226"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color w:val="000000" w:themeColor="text1"/>
                <w:kern w:val="0"/>
                <w:sz w:val="24"/>
                <w:lang w:eastAsia="zh-CN"/>
                <w14:textFill>
                  <w14:solidFill>
                    <w14:schemeClr w14:val="tx1"/>
                  </w14:solidFill>
                </w14:textFill>
              </w:rPr>
            </w:pPr>
            <w:r>
              <w:rPr>
                <w:rFonts w:hint="eastAsia" w:ascii="方正黑体_GBK" w:hAnsi="方正黑体_GBK" w:eastAsia="方正黑体_GBK" w:cs="方正黑体_GBK"/>
                <w:color w:val="000000" w:themeColor="text1"/>
                <w:kern w:val="0"/>
                <w:sz w:val="24"/>
                <w:lang w:eastAsia="zh-CN"/>
                <w14:textFill>
                  <w14:solidFill>
                    <w14:schemeClr w14:val="tx1"/>
                  </w14:solidFill>
                </w14:textFill>
              </w:rPr>
              <w:t>销号日期</w:t>
            </w:r>
          </w:p>
        </w:tc>
        <w:tc>
          <w:tcPr>
            <w:tcW w:w="1785"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color w:val="000000" w:themeColor="text1"/>
                <w:kern w:val="0"/>
                <w:sz w:val="24"/>
                <w:lang w:eastAsia="zh-CN"/>
                <w14:textFill>
                  <w14:solidFill>
                    <w14:schemeClr w14:val="tx1"/>
                  </w14:solidFill>
                </w14:textFill>
              </w:rPr>
            </w:pPr>
            <w:r>
              <w:rPr>
                <w:rFonts w:hint="eastAsia" w:ascii="方正黑体_GBK" w:hAnsi="方正黑体_GBK" w:eastAsia="方正黑体_GBK" w:cs="方正黑体_GBK"/>
                <w:color w:val="000000" w:themeColor="text1"/>
                <w:kern w:val="0"/>
                <w:sz w:val="24"/>
                <w:lang w:eastAsia="zh-CN"/>
                <w14:textFill>
                  <w14:solidFill>
                    <w14:schemeClr w14:val="tx1"/>
                  </w14:solidFill>
                </w14:textFill>
              </w:rPr>
              <w:t>风险隐患</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color w:val="000000" w:themeColor="text1"/>
                <w:kern w:val="0"/>
                <w:sz w:val="24"/>
                <w:lang w:eastAsia="zh-CN"/>
                <w14:textFill>
                  <w14:solidFill>
                    <w14:schemeClr w14:val="tx1"/>
                  </w14:solidFill>
                </w14:textFill>
              </w:rPr>
            </w:pPr>
            <w:r>
              <w:rPr>
                <w:rFonts w:hint="eastAsia" w:ascii="方正黑体_GBK" w:hAnsi="方正黑体_GBK" w:eastAsia="方正黑体_GBK" w:cs="方正黑体_GBK"/>
                <w:color w:val="000000" w:themeColor="text1"/>
                <w:kern w:val="0"/>
                <w:sz w:val="24"/>
                <w:lang w:eastAsia="zh-CN"/>
                <w14:textFill>
                  <w14:solidFill>
                    <w14:schemeClr w14:val="tx1"/>
                  </w14:solidFill>
                </w14:textFill>
              </w:rPr>
              <w:t>监管负责人</w:t>
            </w:r>
          </w:p>
        </w:tc>
        <w:tc>
          <w:tcPr>
            <w:tcW w:w="1313"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color w:val="000000" w:themeColor="text1"/>
                <w:kern w:val="0"/>
                <w:sz w:val="24"/>
                <w:lang w:eastAsia="zh-CN"/>
                <w14:textFill>
                  <w14:solidFill>
                    <w14:schemeClr w14:val="tx1"/>
                  </w14:solidFill>
                </w14:textFill>
              </w:rPr>
            </w:pPr>
            <w:r>
              <w:rPr>
                <w:rFonts w:hint="eastAsia" w:ascii="方正黑体_GBK" w:hAnsi="方正黑体_GBK" w:eastAsia="方正黑体_GBK" w:cs="方正黑体_GBK"/>
                <w:color w:val="000000" w:themeColor="text1"/>
                <w:kern w:val="0"/>
                <w:sz w:val="24"/>
                <w:lang w:eastAsia="zh-CN"/>
                <w14:textFill>
                  <w14:solidFill>
                    <w14:schemeClr w14:val="tx1"/>
                  </w14:solidFill>
                </w14:textFill>
              </w:rPr>
              <w:t>联系方式</w:t>
            </w:r>
          </w:p>
        </w:tc>
        <w:tc>
          <w:tcPr>
            <w:tcW w:w="1517"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color w:val="000000" w:themeColor="text1"/>
                <w:kern w:val="0"/>
                <w:sz w:val="24"/>
                <w:lang w:eastAsia="zh-CN"/>
                <w14:textFill>
                  <w14:solidFill>
                    <w14:schemeClr w14:val="tx1"/>
                  </w14:solidFill>
                </w14:textFill>
              </w:rPr>
            </w:pPr>
            <w:r>
              <w:rPr>
                <w:rFonts w:hint="eastAsia" w:ascii="方正黑体_GBK" w:hAnsi="方正黑体_GBK" w:eastAsia="方正黑体_GBK" w:cs="方正黑体_GBK"/>
                <w:color w:val="000000" w:themeColor="text1"/>
                <w:kern w:val="0"/>
                <w:sz w:val="24"/>
                <w:lang w:eastAsia="zh-CN"/>
                <w14:textFill>
                  <w14:solidFill>
                    <w14:schemeClr w14:val="tx1"/>
                  </w14:solidFill>
                </w14:textFill>
              </w:rPr>
              <w:t>单位及职务</w:t>
            </w:r>
          </w:p>
        </w:tc>
        <w:tc>
          <w:tcPr>
            <w:tcW w:w="917"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color w:val="000000" w:themeColor="text1"/>
                <w:kern w:val="0"/>
                <w:sz w:val="24"/>
                <w14:textFill>
                  <w14:solidFill>
                    <w14:schemeClr w14:val="tx1"/>
                  </w14:solidFill>
                </w14:textFill>
              </w:rPr>
            </w:pPr>
            <w:r>
              <w:rPr>
                <w:rFonts w:hint="eastAsia" w:ascii="方正黑体_GBK" w:hAnsi="方正黑体_GBK" w:eastAsia="方正黑体_GBK" w:cs="方正黑体_GBK"/>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 w:val="24"/>
                <w14:textFill>
                  <w14:solidFill>
                    <w14:schemeClr w14:val="tx1"/>
                  </w14:solidFill>
                </w14:textFill>
              </w:rPr>
            </w:pPr>
          </w:p>
        </w:tc>
        <w:tc>
          <w:tcPr>
            <w:tcW w:w="4863"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color w:val="000000" w:themeColor="text1"/>
                <w:kern w:val="0"/>
                <w:sz w:val="24"/>
                <w14:textFill>
                  <w14:solidFill>
                    <w14:schemeClr w14:val="tx1"/>
                  </w14:solidFill>
                </w14:textFill>
              </w:rPr>
            </w:pPr>
          </w:p>
        </w:tc>
        <w:tc>
          <w:tcPr>
            <w:tcW w:w="1303"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color w:val="000000" w:themeColor="text1"/>
                <w:kern w:val="0"/>
                <w:sz w:val="24"/>
                <w14:textFill>
                  <w14:solidFill>
                    <w14:schemeClr w14:val="tx1"/>
                  </w14:solidFill>
                </w14:textFill>
              </w:rPr>
            </w:pPr>
          </w:p>
        </w:tc>
        <w:tc>
          <w:tcPr>
            <w:tcW w:w="1226"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color w:val="000000" w:themeColor="text1"/>
                <w:kern w:val="0"/>
                <w:sz w:val="24"/>
                <w14:textFill>
                  <w14:solidFill>
                    <w14:schemeClr w14:val="tx1"/>
                  </w14:solidFill>
                </w14:textFill>
              </w:rPr>
            </w:pPr>
          </w:p>
        </w:tc>
        <w:tc>
          <w:tcPr>
            <w:tcW w:w="1785"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color w:val="000000" w:themeColor="text1"/>
                <w:kern w:val="0"/>
                <w:sz w:val="24"/>
                <w14:textFill>
                  <w14:solidFill>
                    <w14:schemeClr w14:val="tx1"/>
                  </w14:solidFill>
                </w14:textFill>
              </w:rPr>
            </w:pPr>
          </w:p>
        </w:tc>
        <w:tc>
          <w:tcPr>
            <w:tcW w:w="1313"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color w:val="000000" w:themeColor="text1"/>
                <w:kern w:val="0"/>
                <w:sz w:val="24"/>
                <w14:textFill>
                  <w14:solidFill>
                    <w14:schemeClr w14:val="tx1"/>
                  </w14:solidFill>
                </w14:textFill>
              </w:rPr>
            </w:pPr>
          </w:p>
        </w:tc>
        <w:tc>
          <w:tcPr>
            <w:tcW w:w="1517"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color w:val="000000" w:themeColor="text1"/>
                <w:kern w:val="0"/>
                <w:sz w:val="24"/>
                <w14:textFill>
                  <w14:solidFill>
                    <w14:schemeClr w14:val="tx1"/>
                  </w14:solidFill>
                </w14:textFill>
              </w:rPr>
            </w:pPr>
          </w:p>
        </w:tc>
        <w:tc>
          <w:tcPr>
            <w:tcW w:w="917" w:type="dxa"/>
            <w:vMerge w:val="continue"/>
            <w:tcBorders>
              <w:left w:val="nil"/>
              <w:bottom w:val="single" w:color="auto" w:sz="4" w:space="0"/>
              <w:right w:val="single" w:color="auto" w:sz="4" w:space="0"/>
            </w:tcBorders>
            <w:vAlign w:val="top"/>
          </w:tcPr>
          <w:p>
            <w:pPr>
              <w:widowControl/>
              <w:jc w:val="center"/>
              <w:rPr>
                <w:rFonts w:hint="eastAsia" w:eastAsia="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color w:val="000000" w:themeColor="text1"/>
                <w:kern w:val="0"/>
                <w:sz w:val="24"/>
                <w:lang w:eastAsia="zh-CN"/>
                <w14:textFill>
                  <w14:solidFill>
                    <w14:schemeClr w14:val="tx1"/>
                  </w14:solidFill>
                </w14:textFill>
              </w:rPr>
            </w:pPr>
            <w:r>
              <w:rPr>
                <w:rFonts w:hint="eastAsia" w:eastAsia="仿宋_GB2312"/>
                <w:color w:val="000000" w:themeColor="text1"/>
                <w:kern w:val="0"/>
                <w:sz w:val="24"/>
                <w:lang w:val="en-US" w:eastAsia="zh-CN"/>
                <w14:textFill>
                  <w14:solidFill>
                    <w14:schemeClr w14:val="tx1"/>
                  </w14:solidFill>
                </w14:textFill>
              </w:rPr>
              <w:t>1</w:t>
            </w:r>
          </w:p>
        </w:tc>
        <w:tc>
          <w:tcPr>
            <w:tcW w:w="4863"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1303"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1226"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1785"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1313"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1517"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917" w:type="dxa"/>
            <w:tcBorders>
              <w:top w:val="single" w:color="auto" w:sz="4" w:space="0"/>
              <w:left w:val="nil"/>
              <w:bottom w:val="single" w:color="auto" w:sz="4" w:space="0"/>
              <w:right w:val="single" w:color="auto" w:sz="4" w:space="0"/>
            </w:tcBorders>
            <w:vAlign w:val="top"/>
          </w:tcPr>
          <w:p>
            <w:pPr>
              <w:widowControl/>
              <w:jc w:val="center"/>
              <w:rPr>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color w:val="000000" w:themeColor="text1"/>
                <w:kern w:val="0"/>
                <w:sz w:val="24"/>
                <w:lang w:eastAsia="zh-CN"/>
                <w14:textFill>
                  <w14:solidFill>
                    <w14:schemeClr w14:val="tx1"/>
                  </w14:solidFill>
                </w14:textFill>
              </w:rPr>
            </w:pPr>
            <w:r>
              <w:rPr>
                <w:rFonts w:hint="eastAsia" w:eastAsia="仿宋_GB2312"/>
                <w:color w:val="000000" w:themeColor="text1"/>
                <w:kern w:val="0"/>
                <w:sz w:val="24"/>
                <w:lang w:val="en-US" w:eastAsia="zh-CN"/>
                <w14:textFill>
                  <w14:solidFill>
                    <w14:schemeClr w14:val="tx1"/>
                  </w14:solidFill>
                </w14:textFill>
              </w:rPr>
              <w:t>2</w:t>
            </w:r>
          </w:p>
        </w:tc>
        <w:tc>
          <w:tcPr>
            <w:tcW w:w="4863"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1303"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1226"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1785"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1313"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1517"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917" w:type="dxa"/>
            <w:tcBorders>
              <w:top w:val="single" w:color="auto" w:sz="4" w:space="0"/>
              <w:left w:val="nil"/>
              <w:bottom w:val="single" w:color="auto" w:sz="4" w:space="0"/>
              <w:right w:val="single" w:color="auto" w:sz="4" w:space="0"/>
            </w:tcBorders>
            <w:vAlign w:val="top"/>
          </w:tcPr>
          <w:p>
            <w:pPr>
              <w:widowControl/>
              <w:jc w:val="center"/>
              <w:rPr>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仿宋_GB2312"/>
                <w:color w:val="000000" w:themeColor="text1"/>
                <w:kern w:val="0"/>
                <w:sz w:val="24"/>
                <w:lang w:val="en-US" w:eastAsia="zh-CN"/>
                <w14:textFill>
                  <w14:solidFill>
                    <w14:schemeClr w14:val="tx1"/>
                  </w14:solidFill>
                </w14:textFill>
              </w:rPr>
            </w:pPr>
            <w:r>
              <w:rPr>
                <w:rFonts w:hint="eastAsia" w:eastAsia="仿宋_GB2312"/>
                <w:color w:val="000000" w:themeColor="text1"/>
                <w:kern w:val="0"/>
                <w:sz w:val="24"/>
                <w:lang w:val="en-US" w:eastAsia="zh-CN"/>
                <w14:textFill>
                  <w14:solidFill>
                    <w14:schemeClr w14:val="tx1"/>
                  </w14:solidFill>
                </w14:textFill>
              </w:rPr>
              <w:t>3</w:t>
            </w:r>
          </w:p>
        </w:tc>
        <w:tc>
          <w:tcPr>
            <w:tcW w:w="4863"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1303"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1226"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1785"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1313"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1517"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917" w:type="dxa"/>
            <w:tcBorders>
              <w:top w:val="single" w:color="auto" w:sz="4" w:space="0"/>
              <w:left w:val="nil"/>
              <w:bottom w:val="single" w:color="auto" w:sz="4" w:space="0"/>
              <w:right w:val="single" w:color="auto" w:sz="4" w:space="0"/>
            </w:tcBorders>
            <w:vAlign w:val="top"/>
          </w:tcPr>
          <w:p>
            <w:pPr>
              <w:widowControl/>
              <w:jc w:val="center"/>
              <w:rPr>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color w:val="000000" w:themeColor="text1"/>
                <w:kern w:val="0"/>
                <w:sz w:val="24"/>
                <w:lang w:eastAsia="zh-CN"/>
                <w14:textFill>
                  <w14:solidFill>
                    <w14:schemeClr w14:val="tx1"/>
                  </w14:solidFill>
                </w14:textFill>
              </w:rPr>
            </w:pPr>
            <w:r>
              <w:rPr>
                <w:rFonts w:hint="eastAsia" w:eastAsia="仿宋_GB2312"/>
                <w:color w:val="000000" w:themeColor="text1"/>
                <w:kern w:val="0"/>
                <w:sz w:val="24"/>
                <w:lang w:val="en-US" w:eastAsia="zh-CN"/>
                <w14:textFill>
                  <w14:solidFill>
                    <w14:schemeClr w14:val="tx1"/>
                  </w14:solidFill>
                </w14:textFill>
              </w:rPr>
              <w:t>4</w:t>
            </w:r>
          </w:p>
        </w:tc>
        <w:tc>
          <w:tcPr>
            <w:tcW w:w="4863"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1303"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1226"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1785"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1313"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1517"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4"/>
                <w14:textFill>
                  <w14:solidFill>
                    <w14:schemeClr w14:val="tx1"/>
                  </w14:solidFill>
                </w14:textFill>
              </w:rPr>
            </w:pPr>
          </w:p>
        </w:tc>
        <w:tc>
          <w:tcPr>
            <w:tcW w:w="917" w:type="dxa"/>
            <w:tcBorders>
              <w:top w:val="single" w:color="auto" w:sz="4" w:space="0"/>
              <w:left w:val="nil"/>
              <w:bottom w:val="single" w:color="auto" w:sz="4" w:space="0"/>
              <w:right w:val="single" w:color="auto" w:sz="4" w:space="0"/>
            </w:tcBorders>
            <w:vAlign w:val="top"/>
          </w:tcPr>
          <w:p>
            <w:pPr>
              <w:widowControl/>
              <w:jc w:val="center"/>
              <w:rPr>
                <w:color w:val="000000" w:themeColor="text1"/>
                <w:kern w:val="0"/>
                <w:sz w:val="24"/>
                <w14:textFill>
                  <w14:solidFill>
                    <w14:schemeClr w14:val="tx1"/>
                  </w14:solidFill>
                </w14:textFill>
              </w:rPr>
            </w:pPr>
          </w:p>
        </w:tc>
      </w:tr>
    </w:tbl>
    <w:p>
      <w:pPr>
        <w:spacing w:line="560" w:lineRule="exact"/>
        <w:rPr>
          <w:rFonts w:eastAsia="黑体"/>
          <w:color w:val="000000" w:themeColor="text1"/>
          <w:sz w:val="32"/>
          <w:szCs w:val="32"/>
          <w14:textFill>
            <w14:solidFill>
              <w14:schemeClr w14:val="tx1"/>
            </w14:solidFill>
          </w14:textFill>
        </w:rPr>
      </w:pPr>
      <w:r>
        <w:rPr>
          <w:rFonts w:ascii="仿宋_GB2312" w:eastAsia="仿宋_GB2312"/>
          <w:color w:val="000000" w:themeColor="text1"/>
          <w:kern w:val="0"/>
          <w:sz w:val="24"/>
          <w14:textFill>
            <w14:solidFill>
              <w14:schemeClr w14:val="tx1"/>
            </w14:solidFill>
          </w14:textFill>
        </w:rPr>
        <w:t>填</w:t>
      </w:r>
      <w:r>
        <w:rPr>
          <w:rFonts w:hint="eastAsia" w:ascii="仿宋_GB2312" w:eastAsia="仿宋_GB2312"/>
          <w:color w:val="000000" w:themeColor="text1"/>
          <w:kern w:val="0"/>
          <w:sz w:val="24"/>
          <w14:textFill>
            <w14:solidFill>
              <w14:schemeClr w14:val="tx1"/>
            </w14:solidFill>
          </w14:textFill>
        </w:rPr>
        <w:t>报</w:t>
      </w:r>
      <w:r>
        <w:rPr>
          <w:rFonts w:ascii="仿宋_GB2312" w:eastAsia="仿宋_GB2312"/>
          <w:color w:val="000000" w:themeColor="text1"/>
          <w:kern w:val="0"/>
          <w:sz w:val="24"/>
          <w14:textFill>
            <w14:solidFill>
              <w14:schemeClr w14:val="tx1"/>
            </w14:solidFill>
          </w14:textFill>
        </w:rPr>
        <w:t>人：</w:t>
      </w:r>
      <w:r>
        <w:rPr>
          <w:rFonts w:eastAsia="仿宋_GB2312"/>
          <w:color w:val="000000" w:themeColor="text1"/>
          <w:kern w:val="0"/>
          <w:sz w:val="24"/>
          <w14:textFill>
            <w14:solidFill>
              <w14:schemeClr w14:val="tx1"/>
            </w14:solidFill>
          </w14:textFill>
        </w:rPr>
        <w:t xml:space="preserve">                                                      </w:t>
      </w:r>
      <w:r>
        <w:rPr>
          <w:rFonts w:ascii="仿宋_GB2312" w:eastAsia="仿宋_GB2312"/>
          <w:color w:val="000000" w:themeColor="text1"/>
          <w:kern w:val="0"/>
          <w:sz w:val="24"/>
          <w14:textFill>
            <w14:solidFill>
              <w14:schemeClr w14:val="tx1"/>
            </w14:solidFill>
          </w14:textFill>
        </w:rPr>
        <w:t>联系电话：</w:t>
      </w:r>
    </w:p>
    <w:p>
      <w:pPr>
        <w:spacing w:line="560" w:lineRule="exact"/>
        <w:jc w:val="left"/>
        <w:rPr>
          <w:rFonts w:hint="eastAsia" w:eastAsia="黑体"/>
          <w:color w:val="000000" w:themeColor="text1"/>
          <w:sz w:val="32"/>
          <w:szCs w:val="32"/>
          <w14:textFill>
            <w14:solidFill>
              <w14:schemeClr w14:val="tx1"/>
            </w14:solidFill>
          </w14:textFill>
        </w:rPr>
      </w:pPr>
    </w:p>
    <w:p>
      <w:pPr>
        <w:rPr>
          <w:rFonts w:eastAsia="方正小标宋简体"/>
          <w:color w:val="000000" w:themeColor="text1"/>
          <w:sz w:val="44"/>
          <w:szCs w:val="44"/>
          <w14:textFill>
            <w14:solidFill>
              <w14:schemeClr w14:val="tx1"/>
            </w14:solidFill>
          </w14:textFill>
        </w:rPr>
      </w:pPr>
    </w:p>
    <w:p>
      <w:pPr>
        <w:pStyle w:val="2"/>
        <w:rPr>
          <w:color w:val="000000" w:themeColor="text1"/>
          <w14:textFill>
            <w14:solidFill>
              <w14:schemeClr w14:val="tx1"/>
            </w14:solidFill>
          </w14:textFill>
        </w:rPr>
      </w:pPr>
    </w:p>
    <w:p>
      <w:pPr>
        <w:spacing w:line="560" w:lineRule="exact"/>
        <w:jc w:val="left"/>
        <w:rPr>
          <w:rFonts w:eastAsia="方正小标宋简体"/>
          <w:color w:val="000000" w:themeColor="text1"/>
          <w:sz w:val="44"/>
          <w:szCs w:val="44"/>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w:t>
      </w:r>
      <w:r>
        <w:rPr>
          <w:rFonts w:hint="eastAsia" w:ascii="黑体" w:hAnsi="黑体" w:eastAsia="黑体" w:cs="黑体"/>
          <w:color w:val="000000" w:themeColor="text1"/>
          <w:sz w:val="32"/>
          <w:szCs w:val="32"/>
          <w:lang w:eastAsia="zh-CN"/>
          <w14:textFill>
            <w14:solidFill>
              <w14:schemeClr w14:val="tx1"/>
            </w14:solidFill>
          </w14:textFill>
        </w:rPr>
        <w:t>表５</w:t>
      </w:r>
    </w:p>
    <w:p>
      <w:pPr>
        <w:widowControl/>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60" w:lineRule="exact"/>
        <w:jc w:val="center"/>
        <w:rPr>
          <w:rFonts w:hint="eastAsia"/>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2021年医疗器械风险隐患排查治理经营使用单位情况汇总表</w:t>
      </w:r>
    </w:p>
    <w:p>
      <w:pPr>
        <w:widowControl/>
        <w:spacing w:line="560" w:lineRule="exact"/>
        <w:rPr>
          <w:rFonts w:hint="default" w:ascii="仿宋_GB2312" w:eastAsia="仿宋_GB2312"/>
          <w:color w:val="000000" w:themeColor="text1"/>
          <w:kern w:val="0"/>
          <w:sz w:val="24"/>
          <w:u w:val="single"/>
          <w:lang w:val="en-US" w:eastAsia="zh-CN"/>
          <w14:textFill>
            <w14:solidFill>
              <w14:schemeClr w14:val="tx1"/>
            </w14:solidFill>
          </w14:textFill>
        </w:rPr>
      </w:pPr>
      <w:r>
        <w:rPr>
          <w:rFonts w:hint="eastAsia" w:ascii="仿宋_GB2312" w:eastAsia="仿宋_GB2312"/>
          <w:color w:val="000000" w:themeColor="text1"/>
          <w:kern w:val="0"/>
          <w:sz w:val="24"/>
          <w:lang w:eastAsia="zh-CN"/>
          <w14:textFill>
            <w14:solidFill>
              <w14:schemeClr w14:val="tx1"/>
            </w14:solidFill>
          </w14:textFill>
        </w:rPr>
        <w:t>填报</w:t>
      </w:r>
      <w:r>
        <w:rPr>
          <w:rFonts w:ascii="仿宋_GB2312" w:eastAsia="仿宋_GB2312"/>
          <w:color w:val="000000" w:themeColor="text1"/>
          <w:kern w:val="0"/>
          <w:sz w:val="24"/>
          <w14:textFill>
            <w14:solidFill>
              <w14:schemeClr w14:val="tx1"/>
            </w14:solidFill>
          </w14:textFill>
        </w:rPr>
        <w:t>单位</w:t>
      </w:r>
      <w:r>
        <w:rPr>
          <w:rFonts w:hint="eastAsia" w:ascii="仿宋_GB2312" w:eastAsia="仿宋_GB2312"/>
          <w:color w:val="000000" w:themeColor="text1"/>
          <w:kern w:val="0"/>
          <w:sz w:val="24"/>
          <w14:textFill>
            <w14:solidFill>
              <w14:schemeClr w14:val="tx1"/>
            </w14:solidFill>
          </w14:textFill>
        </w:rPr>
        <w:t>：</w:t>
      </w:r>
      <w:r>
        <w:rPr>
          <w:rFonts w:hint="eastAsia" w:ascii="仿宋_GB2312" w:eastAsia="仿宋_GB2312"/>
          <w:color w:val="000000" w:themeColor="text1"/>
          <w:kern w:val="0"/>
          <w:sz w:val="24"/>
          <w:u w:val="single"/>
          <w:lang w:val="en-US" w:eastAsia="zh-CN"/>
          <w14:textFill>
            <w14:solidFill>
              <w14:schemeClr w14:val="tx1"/>
            </w14:solidFill>
          </w14:textFill>
        </w:rPr>
        <w:t xml:space="preserve">        </w:t>
      </w:r>
      <w:r>
        <w:rPr>
          <w:rFonts w:hint="eastAsia" w:ascii="仿宋_GB2312" w:eastAsia="仿宋_GB2312"/>
          <w:color w:val="000000" w:themeColor="text1"/>
          <w:kern w:val="0"/>
          <w:sz w:val="24"/>
          <w:lang w:val="en-US" w:eastAsia="zh-CN"/>
          <w14:textFill>
            <w14:solidFill>
              <w14:schemeClr w14:val="tx1"/>
            </w14:solidFill>
          </w14:textFill>
        </w:rPr>
        <w:t xml:space="preserve"> </w:t>
      </w:r>
      <w:r>
        <w:rPr>
          <w:rFonts w:hint="eastAsia" w:ascii="仿宋_GB2312" w:eastAsia="仿宋_GB2312"/>
          <w:color w:val="000000" w:themeColor="text1"/>
          <w:kern w:val="0"/>
          <w:sz w:val="24"/>
          <w14:textFill>
            <w14:solidFill>
              <w14:schemeClr w14:val="tx1"/>
            </w14:solidFill>
          </w14:textFill>
        </w:rPr>
        <w:t xml:space="preserve">                                                </w:t>
      </w:r>
      <w:r>
        <w:rPr>
          <w:rFonts w:hint="eastAsia" w:ascii="仿宋_GB2312" w:eastAsia="仿宋_GB2312"/>
          <w:color w:val="000000" w:themeColor="text1"/>
          <w:kern w:val="0"/>
          <w:sz w:val="24"/>
          <w:lang w:eastAsia="zh-CN"/>
          <w14:textFill>
            <w14:solidFill>
              <w14:schemeClr w14:val="tx1"/>
            </w14:solidFill>
          </w14:textFill>
        </w:rPr>
        <w:t>省（区、市）药品监督管理局（盖章）</w:t>
      </w:r>
      <w:r>
        <w:rPr>
          <w:rFonts w:hint="eastAsia" w:ascii="仿宋_GB2312" w:eastAsia="仿宋_GB2312"/>
          <w:color w:val="000000" w:themeColor="text1"/>
          <w:kern w:val="0"/>
          <w:sz w:val="24"/>
          <w14:textFill>
            <w14:solidFill>
              <w14:schemeClr w14:val="tx1"/>
            </w14:solidFill>
          </w14:textFill>
        </w:rPr>
        <w:t>：</w:t>
      </w:r>
      <w:r>
        <w:rPr>
          <w:rFonts w:hint="eastAsia" w:ascii="仿宋_GB2312" w:eastAsia="仿宋_GB2312"/>
          <w:color w:val="000000" w:themeColor="text1"/>
          <w:kern w:val="0"/>
          <w:sz w:val="24"/>
          <w:u w:val="single"/>
          <w:lang w:val="en-US" w:eastAsia="zh-CN"/>
          <w14:textFill>
            <w14:solidFill>
              <w14:schemeClr w14:val="tx1"/>
            </w14:solidFill>
          </w14:textFill>
        </w:rPr>
        <w:t xml:space="preserve">       </w:t>
      </w:r>
    </w:p>
    <w:tbl>
      <w:tblPr>
        <w:tblStyle w:val="5"/>
        <w:tblW w:w="142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5"/>
        <w:gridCol w:w="1697"/>
        <w:gridCol w:w="39"/>
        <w:gridCol w:w="640"/>
        <w:gridCol w:w="686"/>
        <w:gridCol w:w="677"/>
        <w:gridCol w:w="686"/>
        <w:gridCol w:w="696"/>
        <w:gridCol w:w="696"/>
        <w:gridCol w:w="1063"/>
        <w:gridCol w:w="702"/>
        <w:gridCol w:w="690"/>
        <w:gridCol w:w="696"/>
        <w:gridCol w:w="696"/>
        <w:gridCol w:w="696"/>
        <w:gridCol w:w="966"/>
        <w:gridCol w:w="793"/>
        <w:gridCol w:w="86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jc w:val="center"/>
        </w:trPr>
        <w:tc>
          <w:tcPr>
            <w:tcW w:w="2797" w:type="dxa"/>
            <w:gridSpan w:val="5"/>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整治项目</w:t>
            </w:r>
          </w:p>
        </w:tc>
        <w:tc>
          <w:tcPr>
            <w:tcW w:w="686"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出动人员人次</w:t>
            </w:r>
          </w:p>
        </w:tc>
        <w:tc>
          <w:tcPr>
            <w:tcW w:w="677"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检查企业家次</w:t>
            </w:r>
          </w:p>
        </w:tc>
        <w:tc>
          <w:tcPr>
            <w:tcW w:w="686"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责令改正家次</w:t>
            </w:r>
          </w:p>
        </w:tc>
        <w:tc>
          <w:tcPr>
            <w:tcW w:w="696"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完成整改家次</w:t>
            </w:r>
          </w:p>
        </w:tc>
        <w:tc>
          <w:tcPr>
            <w:tcW w:w="696"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约谈企业数</w:t>
            </w:r>
          </w:p>
        </w:tc>
        <w:tc>
          <w:tcPr>
            <w:tcW w:w="1063"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查处违法违规案件（含简易处罚程序）</w:t>
            </w:r>
          </w:p>
        </w:tc>
        <w:tc>
          <w:tcPr>
            <w:tcW w:w="702"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企业罚没款（万元）</w:t>
            </w:r>
          </w:p>
        </w:tc>
        <w:tc>
          <w:tcPr>
            <w:tcW w:w="690"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处罚主要责任人</w:t>
            </w:r>
          </w:p>
        </w:tc>
        <w:tc>
          <w:tcPr>
            <w:tcW w:w="696"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人员罚款（万元）</w:t>
            </w:r>
          </w:p>
        </w:tc>
        <w:tc>
          <w:tcPr>
            <w:tcW w:w="696"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责令停产停业数</w:t>
            </w:r>
          </w:p>
        </w:tc>
        <w:tc>
          <w:tcPr>
            <w:tcW w:w="696"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吊销生产经营许可证数</w:t>
            </w:r>
          </w:p>
        </w:tc>
        <w:tc>
          <w:tcPr>
            <w:tcW w:w="966"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列入严重违法失信名单企业数</w:t>
            </w:r>
          </w:p>
        </w:tc>
        <w:tc>
          <w:tcPr>
            <w:tcW w:w="793"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移送公安机关案件数</w:t>
            </w:r>
          </w:p>
        </w:tc>
        <w:tc>
          <w:tcPr>
            <w:tcW w:w="864"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移交卫生主管部门线索数</w:t>
            </w:r>
          </w:p>
        </w:tc>
        <w:tc>
          <w:tcPr>
            <w:tcW w:w="849"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移交通信管理部门违法网站数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406" w:type="dxa"/>
            <w:vMerge w:val="restart"/>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重点产品</w:t>
            </w:r>
          </w:p>
        </w:tc>
        <w:tc>
          <w:tcPr>
            <w:tcW w:w="1712" w:type="dxa"/>
            <w:gridSpan w:val="2"/>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9" w:type="dxa"/>
            <w:gridSpan w:val="2"/>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生产</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406" w:type="dxa"/>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12" w:type="dxa"/>
            <w:gridSpan w:val="2"/>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9" w:type="dxa"/>
            <w:gridSpan w:val="2"/>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经营</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06" w:type="dxa"/>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12" w:type="dxa"/>
            <w:gridSpan w:val="2"/>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9" w:type="dxa"/>
            <w:gridSpan w:val="2"/>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使用</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06" w:type="dxa"/>
            <w:vMerge w:val="continue"/>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p>
        </w:tc>
        <w:tc>
          <w:tcPr>
            <w:tcW w:w="2391" w:type="dxa"/>
            <w:gridSpan w:val="4"/>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医用口罩生产企业</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06" w:type="dxa"/>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2391" w:type="dxa"/>
            <w:gridSpan w:val="4"/>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医用防护服生产企业</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06" w:type="dxa"/>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12" w:type="dxa"/>
            <w:gridSpan w:val="2"/>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9" w:type="dxa"/>
            <w:gridSpan w:val="2"/>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生产</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06" w:type="dxa"/>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12" w:type="dxa"/>
            <w:gridSpan w:val="2"/>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9" w:type="dxa"/>
            <w:gridSpan w:val="2"/>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配送</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06" w:type="dxa"/>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12" w:type="dxa"/>
            <w:gridSpan w:val="2"/>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9" w:type="dxa"/>
            <w:gridSpan w:val="2"/>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使用</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06" w:type="dxa"/>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12" w:type="dxa"/>
            <w:gridSpan w:val="2"/>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9" w:type="dxa"/>
            <w:gridSpan w:val="2"/>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生产</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06" w:type="dxa"/>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12" w:type="dxa"/>
            <w:gridSpan w:val="2"/>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9" w:type="dxa"/>
            <w:gridSpan w:val="2"/>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经营</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06" w:type="dxa"/>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12" w:type="dxa"/>
            <w:gridSpan w:val="2"/>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9" w:type="dxa"/>
            <w:gridSpan w:val="2"/>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使用</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06" w:type="dxa"/>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2391" w:type="dxa"/>
            <w:gridSpan w:val="4"/>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创新医疗器械生产企业</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1" w:type="dxa"/>
            <w:gridSpan w:val="2"/>
            <w:vMerge w:val="restart"/>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重点企业</w:t>
            </w:r>
          </w:p>
        </w:tc>
        <w:tc>
          <w:tcPr>
            <w:tcW w:w="1736" w:type="dxa"/>
            <w:gridSpan w:val="2"/>
            <w:vMerge w:val="restart"/>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医疗器械注册人委托生产</w:t>
            </w:r>
          </w:p>
        </w:tc>
        <w:tc>
          <w:tcPr>
            <w:tcW w:w="640"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注册人</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1"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36"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40"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受托生产企业</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1"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36" w:type="dxa"/>
            <w:gridSpan w:val="2"/>
            <w:vMerge w:val="restart"/>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既往监管发现</w:t>
            </w:r>
          </w:p>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问题较多的企业</w:t>
            </w:r>
          </w:p>
        </w:tc>
        <w:tc>
          <w:tcPr>
            <w:tcW w:w="640"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生产</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1"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36"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40"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经营</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1"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36"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40"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使用</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1"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36" w:type="dxa"/>
            <w:gridSpan w:val="2"/>
            <w:vMerge w:val="restart"/>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敷贴类医疗器械</w:t>
            </w:r>
          </w:p>
        </w:tc>
        <w:tc>
          <w:tcPr>
            <w:tcW w:w="640"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生产</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1"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36"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40"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经营</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1"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36" w:type="dxa"/>
            <w:gridSpan w:val="2"/>
            <w:vMerge w:val="restart"/>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可用于医疗美容的医疗器械</w:t>
            </w:r>
          </w:p>
        </w:tc>
        <w:tc>
          <w:tcPr>
            <w:tcW w:w="640"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生产</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1"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36"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40"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经营</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1"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36"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40"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使用</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1"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36" w:type="dxa"/>
            <w:gridSpan w:val="2"/>
            <w:vMerge w:val="restart"/>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青少年近视防治相关医疗器械</w:t>
            </w:r>
          </w:p>
        </w:tc>
        <w:tc>
          <w:tcPr>
            <w:tcW w:w="640"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生产</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1"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36"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40"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经营</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1"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36"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40"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使用</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1"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36" w:type="dxa"/>
            <w:gridSpan w:val="2"/>
            <w:vMerge w:val="restart"/>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艾滋病防治相关医疗器械</w:t>
            </w:r>
          </w:p>
        </w:tc>
        <w:tc>
          <w:tcPr>
            <w:tcW w:w="640"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生产</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1"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736"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40"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经营</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1" w:type="dxa"/>
            <w:gridSpan w:val="2"/>
            <w:vMerge w:val="restart"/>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重点环节</w:t>
            </w:r>
          </w:p>
        </w:tc>
        <w:tc>
          <w:tcPr>
            <w:tcW w:w="2376" w:type="dxa"/>
            <w:gridSpan w:val="3"/>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医疗器械生产</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1" w:type="dxa"/>
            <w:gridSpan w:val="2"/>
            <w:vMerge w:val="continue"/>
            <w:vAlign w:val="center"/>
          </w:tcPr>
          <w:p>
            <w:pPr>
              <w:widowControl/>
              <w:jc w:val="center"/>
              <w:rPr>
                <w:rFonts w:hint="eastAsia" w:ascii="Calibri" w:hAnsi="Calibri" w:eastAsia="仿宋_GB2312" w:cs="Times New Roman"/>
                <w:color w:val="000000" w:themeColor="text1"/>
                <w:kern w:val="0"/>
                <w:sz w:val="21"/>
                <w:szCs w:val="21"/>
                <w:lang w:val="en-US" w:eastAsia="zh-CN" w:bidi="ar-SA"/>
                <w14:textFill>
                  <w14:solidFill>
                    <w14:schemeClr w14:val="tx1"/>
                  </w14:solidFill>
                </w14:textFill>
              </w:rPr>
            </w:pPr>
          </w:p>
        </w:tc>
        <w:tc>
          <w:tcPr>
            <w:tcW w:w="2376" w:type="dxa"/>
            <w:gridSpan w:val="3"/>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医疗器械网络销售企业</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1" w:type="dxa"/>
            <w:gridSpan w:val="2"/>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2376" w:type="dxa"/>
            <w:gridSpan w:val="3"/>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医疗器械网络交易服务第三方平台</w:t>
            </w: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77"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8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06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02"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0"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69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966"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793"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64"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849" w:type="dxa"/>
            <w:vAlign w:val="center"/>
          </w:tcPr>
          <w:p>
            <w:pPr>
              <w:widowControl/>
              <w:jc w:val="center"/>
              <w:rPr>
                <w:rFonts w:hint="eastAsia" w:eastAsia="仿宋_GB2312"/>
                <w:color w:val="000000" w:themeColor="text1"/>
                <w:kern w:val="0"/>
                <w:sz w:val="21"/>
                <w:szCs w:val="21"/>
                <w14:textFill>
                  <w14:solidFill>
                    <w14:schemeClr w14:val="tx1"/>
                  </w14:solidFill>
                </w14:textFill>
              </w:rPr>
            </w:pPr>
          </w:p>
        </w:tc>
      </w:tr>
    </w:tbl>
    <w:p>
      <w:pPr>
        <w:rPr>
          <w:rFonts w:hint="default" w:ascii="仿宋_GB2312" w:eastAsia="仿宋_GB2312"/>
          <w:color w:val="000000" w:themeColor="text1"/>
          <w:kern w:val="0"/>
          <w:lang w:val="en-US" w:eastAsia="zh-CN"/>
          <w14:textFill>
            <w14:solidFill>
              <w14:schemeClr w14:val="tx1"/>
            </w14:solidFill>
          </w14:textFill>
        </w:rPr>
      </w:pPr>
      <w:r>
        <w:rPr>
          <w:rFonts w:hint="eastAsia" w:ascii="仿宋_GB2312" w:eastAsia="仿宋_GB2312"/>
          <w:color w:val="000000" w:themeColor="text1"/>
          <w:kern w:val="0"/>
          <w:lang w:eastAsia="zh-CN"/>
          <w14:textFill>
            <w14:solidFill>
              <w14:schemeClr w14:val="tx1"/>
            </w14:solidFill>
          </w14:textFill>
        </w:rPr>
        <w:t>备注：</w:t>
      </w:r>
      <w:r>
        <w:rPr>
          <w:rFonts w:hint="eastAsia" w:ascii="仿宋_GB2312" w:eastAsia="仿宋_GB2312"/>
          <w:color w:val="000000" w:themeColor="text1"/>
          <w:kern w:val="0"/>
          <w:lang w:val="en-US" w:eastAsia="zh-CN"/>
          <w14:textFill>
            <w14:solidFill>
              <w14:schemeClr w14:val="tx1"/>
            </w14:solidFill>
          </w14:textFill>
        </w:rPr>
        <w:t>1.本统计报表内数据应为排查整治工作开展以来截止至2022年X月X日的累计数据。</w:t>
      </w:r>
    </w:p>
    <w:p>
      <w:pPr>
        <w:rPr>
          <w:rFonts w:hint="default" w:ascii="仿宋_GB2312" w:eastAsia="仿宋_GB2312"/>
          <w:color w:val="000000" w:themeColor="text1"/>
          <w:kern w:val="0"/>
          <w:lang w:val="en-US" w:eastAsia="zh-CN"/>
          <w14:textFill>
            <w14:solidFill>
              <w14:schemeClr w14:val="tx1"/>
            </w14:solidFill>
          </w14:textFill>
        </w:rPr>
      </w:pPr>
      <w:r>
        <w:rPr>
          <w:rFonts w:hint="eastAsia" w:ascii="仿宋_GB2312" w:eastAsia="仿宋_GB2312"/>
          <w:color w:val="000000" w:themeColor="text1"/>
          <w:kern w:val="0"/>
          <w:lang w:val="en-US" w:eastAsia="zh-CN"/>
          <w14:textFill>
            <w14:solidFill>
              <w14:schemeClr w14:val="tx1"/>
            </w14:solidFill>
          </w14:textFill>
        </w:rPr>
        <w:t xml:space="preserve">      2.本统计报表内集中带量采购中选产品的配送是指为集中带量采购中选品种提供配送服务的医疗器械经营企业。</w:t>
      </w:r>
    </w:p>
    <w:p>
      <w:pPr>
        <w:pStyle w:val="2"/>
        <w:ind w:left="0" w:leftChars="0"/>
        <w:rPr>
          <w:color w:val="000000" w:themeColor="text1"/>
          <w14:textFill>
            <w14:solidFill>
              <w14:schemeClr w14:val="tx1"/>
            </w14:solidFill>
          </w14:textFill>
        </w:rPr>
      </w:pPr>
    </w:p>
    <w:p>
      <w:pPr>
        <w:pStyle w:val="2"/>
        <w:ind w:left="0" w:leftChars="0" w:firstLine="320" w:firstLineChars="100"/>
        <w:rPr>
          <w:rFonts w:hint="default" w:eastAsia="黑体"/>
          <w:color w:val="000000" w:themeColor="text1"/>
          <w:lang w:val="en-US"/>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w:t>
      </w:r>
      <w:r>
        <w:rPr>
          <w:rFonts w:hint="eastAsia" w:ascii="黑体" w:hAnsi="黑体" w:eastAsia="黑体" w:cs="黑体"/>
          <w:color w:val="000000" w:themeColor="text1"/>
          <w:sz w:val="32"/>
          <w:szCs w:val="32"/>
          <w:lang w:eastAsia="zh-CN"/>
          <w14:textFill>
            <w14:solidFill>
              <w14:schemeClr w14:val="tx1"/>
            </w14:solidFill>
          </w14:textFill>
        </w:rPr>
        <w:t>表６</w:t>
      </w:r>
    </w:p>
    <w:p>
      <w:pPr>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年医疗器械</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质量安全风险隐患排查整治工作情况</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表</w:t>
      </w:r>
    </w:p>
    <w:p>
      <w:pPr>
        <w:widowControl/>
        <w:spacing w:line="560" w:lineRule="exact"/>
        <w:rPr>
          <w:rFonts w:eastAsia="仿宋_GB2312"/>
          <w:color w:val="000000" w:themeColor="text1"/>
          <w:szCs w:val="21"/>
          <w14:textFill>
            <w14:solidFill>
              <w14:schemeClr w14:val="tx1"/>
            </w14:solidFill>
          </w14:textFill>
        </w:rPr>
      </w:pPr>
      <w:r>
        <w:rPr>
          <w:rFonts w:hint="eastAsia" w:ascii="仿宋_GB2312" w:eastAsia="仿宋_GB2312"/>
          <w:color w:val="000000" w:themeColor="text1"/>
          <w:kern w:val="0"/>
          <w:sz w:val="24"/>
          <w:lang w:eastAsia="zh-CN"/>
          <w14:textFill>
            <w14:solidFill>
              <w14:schemeClr w14:val="tx1"/>
            </w14:solidFill>
          </w14:textFill>
        </w:rPr>
        <w:t>填报</w:t>
      </w:r>
      <w:r>
        <w:rPr>
          <w:rFonts w:ascii="仿宋_GB2312" w:eastAsia="仿宋_GB2312"/>
          <w:color w:val="000000" w:themeColor="text1"/>
          <w:kern w:val="0"/>
          <w:sz w:val="24"/>
          <w14:textFill>
            <w14:solidFill>
              <w14:schemeClr w14:val="tx1"/>
            </w14:solidFill>
          </w14:textFill>
        </w:rPr>
        <w:t>单位</w:t>
      </w:r>
      <w:r>
        <w:rPr>
          <w:rFonts w:hint="eastAsia" w:ascii="仿宋_GB2312" w:eastAsia="仿宋_GB2312"/>
          <w:color w:val="000000" w:themeColor="text1"/>
          <w:kern w:val="0"/>
          <w:sz w:val="24"/>
          <w14:textFill>
            <w14:solidFill>
              <w14:schemeClr w14:val="tx1"/>
            </w14:solidFill>
          </w14:textFill>
        </w:rPr>
        <w:t>：</w:t>
      </w:r>
      <w:r>
        <w:rPr>
          <w:rFonts w:hint="eastAsia" w:ascii="仿宋_GB2312" w:eastAsia="仿宋_GB2312"/>
          <w:color w:val="000000" w:themeColor="text1"/>
          <w:kern w:val="0"/>
          <w:sz w:val="24"/>
          <w:u w:val="single"/>
          <w:lang w:val="en-US" w:eastAsia="zh-CN"/>
          <w14:textFill>
            <w14:solidFill>
              <w14:schemeClr w14:val="tx1"/>
            </w14:solidFill>
          </w14:textFill>
        </w:rPr>
        <w:t xml:space="preserve">        </w:t>
      </w:r>
      <w:r>
        <w:rPr>
          <w:rFonts w:hint="eastAsia" w:ascii="仿宋_GB2312" w:eastAsia="仿宋_GB2312"/>
          <w:color w:val="000000" w:themeColor="text1"/>
          <w:kern w:val="0"/>
          <w:sz w:val="24"/>
          <w:lang w:val="en-US" w:eastAsia="zh-CN"/>
          <w14:textFill>
            <w14:solidFill>
              <w14:schemeClr w14:val="tx1"/>
            </w14:solidFill>
          </w14:textFill>
        </w:rPr>
        <w:t xml:space="preserve"> </w:t>
      </w:r>
      <w:r>
        <w:rPr>
          <w:rFonts w:hint="eastAsia" w:ascii="仿宋_GB2312" w:eastAsia="仿宋_GB2312"/>
          <w:color w:val="000000" w:themeColor="text1"/>
          <w:kern w:val="0"/>
          <w:sz w:val="24"/>
          <w14:textFill>
            <w14:solidFill>
              <w14:schemeClr w14:val="tx1"/>
            </w14:solidFill>
          </w14:textFill>
        </w:rPr>
        <w:t xml:space="preserve">                        </w:t>
      </w:r>
      <w:r>
        <w:rPr>
          <w:rFonts w:hint="eastAsia" w:ascii="仿宋_GB2312" w:eastAsia="仿宋_GB2312"/>
          <w:color w:val="000000" w:themeColor="text1"/>
          <w:kern w:val="0"/>
          <w:sz w:val="24"/>
          <w:lang w:val="en-US" w:eastAsia="zh-CN"/>
          <w14:textFill>
            <w14:solidFill>
              <w14:schemeClr w14:val="tx1"/>
            </w14:solidFill>
          </w14:textFill>
        </w:rPr>
        <w:t xml:space="preserve">      </w:t>
      </w:r>
      <w:r>
        <w:rPr>
          <w:rFonts w:hint="eastAsia" w:ascii="仿宋_GB2312" w:eastAsia="仿宋_GB2312"/>
          <w:color w:val="000000" w:themeColor="text1"/>
          <w:kern w:val="0"/>
          <w:sz w:val="24"/>
          <w14:textFill>
            <w14:solidFill>
              <w14:schemeClr w14:val="tx1"/>
            </w14:solidFill>
          </w14:textFill>
        </w:rPr>
        <w:t xml:space="preserve">                   </w:t>
      </w:r>
      <w:r>
        <w:rPr>
          <w:rFonts w:hint="eastAsia" w:ascii="仿宋_GB2312" w:eastAsia="仿宋_GB2312"/>
          <w:color w:val="000000" w:themeColor="text1"/>
          <w:kern w:val="0"/>
          <w:sz w:val="24"/>
          <w:lang w:eastAsia="zh-CN"/>
          <w14:textFill>
            <w14:solidFill>
              <w14:schemeClr w14:val="tx1"/>
            </w14:solidFill>
          </w14:textFill>
        </w:rPr>
        <w:t>省（区、市）药品监督管理局（盖章）</w:t>
      </w:r>
      <w:r>
        <w:rPr>
          <w:rFonts w:hint="eastAsia" w:ascii="仿宋_GB2312" w:eastAsia="仿宋_GB2312"/>
          <w:color w:val="000000" w:themeColor="text1"/>
          <w:kern w:val="0"/>
          <w:sz w:val="24"/>
          <w14:textFill>
            <w14:solidFill>
              <w14:schemeClr w14:val="tx1"/>
            </w14:solidFill>
          </w14:textFill>
        </w:rPr>
        <w:t>：</w:t>
      </w:r>
      <w:r>
        <w:rPr>
          <w:rFonts w:hint="eastAsia" w:ascii="仿宋_GB2312" w:eastAsia="仿宋_GB2312"/>
          <w:color w:val="000000" w:themeColor="text1"/>
          <w:kern w:val="0"/>
          <w:sz w:val="24"/>
          <w:u w:val="single"/>
          <w:lang w:val="en-US" w:eastAsia="zh-CN"/>
          <w14:textFill>
            <w14:solidFill>
              <w14:schemeClr w14:val="tx1"/>
            </w14:solidFill>
          </w14:textFill>
        </w:rPr>
        <w:t xml:space="preserve">       </w:t>
      </w:r>
    </w:p>
    <w:tbl>
      <w:tblPr>
        <w:tblStyle w:val="5"/>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216"/>
        <w:gridCol w:w="1255"/>
        <w:gridCol w:w="1362"/>
        <w:gridCol w:w="1442"/>
        <w:gridCol w:w="1549"/>
        <w:gridCol w:w="1068"/>
        <w:gridCol w:w="1373"/>
        <w:gridCol w:w="1480"/>
        <w:gridCol w:w="1378"/>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131" w:type="dxa"/>
            <w:vMerge w:val="restart"/>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医疗器械经营许可证数量</w:t>
            </w:r>
          </w:p>
        </w:tc>
        <w:tc>
          <w:tcPr>
            <w:tcW w:w="1216" w:type="dxa"/>
            <w:vMerge w:val="restart"/>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第二类医疗器械经营备案凭证数量</w:t>
            </w:r>
          </w:p>
        </w:tc>
        <w:tc>
          <w:tcPr>
            <w:tcW w:w="11827" w:type="dxa"/>
            <w:gridSpan w:val="9"/>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清理医疗器械经营许可证和备案凭证数量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131" w:type="dxa"/>
            <w:vMerge w:val="continue"/>
            <w:vAlign w:val="center"/>
          </w:tcPr>
          <w:p>
            <w:pPr>
              <w:widowControl/>
              <w:jc w:val="center"/>
              <w:rPr>
                <w:rFonts w:hint="eastAsia" w:eastAsia="仿宋_GB2312"/>
                <w:color w:val="000000" w:themeColor="text1"/>
                <w:kern w:val="0"/>
                <w:sz w:val="21"/>
                <w:szCs w:val="21"/>
                <w14:textFill>
                  <w14:solidFill>
                    <w14:schemeClr w14:val="tx1"/>
                  </w14:solidFill>
                </w14:textFill>
              </w:rPr>
            </w:pPr>
          </w:p>
        </w:tc>
        <w:tc>
          <w:tcPr>
            <w:tcW w:w="1216" w:type="dxa"/>
            <w:vMerge w:val="continue"/>
            <w:vAlign w:val="center"/>
          </w:tcPr>
          <w:p>
            <w:pPr>
              <w:widowControl/>
              <w:jc w:val="center"/>
              <w:rPr>
                <w:rFonts w:eastAsia="仿宋_GB2312"/>
                <w:color w:val="000000" w:themeColor="text1"/>
                <w:kern w:val="0"/>
                <w:sz w:val="21"/>
                <w:szCs w:val="21"/>
                <w14:textFill>
                  <w14:solidFill>
                    <w14:schemeClr w14:val="tx1"/>
                  </w14:solidFill>
                </w14:textFill>
              </w:rPr>
            </w:pPr>
          </w:p>
        </w:tc>
        <w:tc>
          <w:tcPr>
            <w:tcW w:w="1255"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企业主动注销许可证数量（个）</w:t>
            </w:r>
          </w:p>
        </w:tc>
        <w:tc>
          <w:tcPr>
            <w:tcW w:w="1362"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申报资料不实等被撤销许可证数量（个）</w:t>
            </w:r>
          </w:p>
        </w:tc>
        <w:tc>
          <w:tcPr>
            <w:tcW w:w="1442"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严重违法经营被吊销许可证（个）</w:t>
            </w:r>
          </w:p>
        </w:tc>
        <w:tc>
          <w:tcPr>
            <w:tcW w:w="1549"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因不具备经营条件且无法取得联系公告注销许可证数量（个）</w:t>
            </w:r>
          </w:p>
        </w:tc>
        <w:tc>
          <w:tcPr>
            <w:tcW w:w="1068"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其他清理许可证数量（个）</w:t>
            </w:r>
          </w:p>
        </w:tc>
        <w:tc>
          <w:tcPr>
            <w:tcW w:w="1373"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企业主动取消备案凭证数量（个）</w:t>
            </w:r>
          </w:p>
        </w:tc>
        <w:tc>
          <w:tcPr>
            <w:tcW w:w="1480"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申报资料不实等被取消备案凭证数量（个）</w:t>
            </w:r>
          </w:p>
        </w:tc>
        <w:tc>
          <w:tcPr>
            <w:tcW w:w="1378"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因与备案信息不符且无法取得联系公告标注备案凭证数量（个）</w:t>
            </w:r>
          </w:p>
        </w:tc>
        <w:tc>
          <w:tcPr>
            <w:tcW w:w="920" w:type="dxa"/>
            <w:vAlign w:val="center"/>
          </w:tcPr>
          <w:p>
            <w:pPr>
              <w:widowControl/>
              <w:jc w:val="center"/>
              <w:rPr>
                <w:rFonts w:hint="eastAsia" w:eastAsia="仿宋_GB2312"/>
                <w:color w:val="000000" w:themeColor="text1"/>
                <w:kern w:val="0"/>
                <w:sz w:val="21"/>
                <w:szCs w:val="21"/>
                <w:lang w:eastAsia="zh-CN"/>
                <w14:textFill>
                  <w14:solidFill>
                    <w14:schemeClr w14:val="tx1"/>
                  </w14:solidFill>
                </w14:textFill>
              </w:rPr>
            </w:pPr>
            <w:r>
              <w:rPr>
                <w:rFonts w:hint="eastAsia" w:eastAsia="仿宋_GB2312"/>
                <w:color w:val="000000" w:themeColor="text1"/>
                <w:kern w:val="0"/>
                <w:sz w:val="21"/>
                <w:szCs w:val="21"/>
                <w:lang w:eastAsia="zh-CN"/>
                <w14:textFill>
                  <w14:solidFill>
                    <w14:schemeClr w14:val="tx1"/>
                  </w14:solidFill>
                </w14:textFill>
              </w:rPr>
              <w:t>其他清理备案凭证数量（个）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131" w:type="dxa"/>
            <w:vAlign w:val="center"/>
          </w:tcPr>
          <w:p>
            <w:pPr>
              <w:widowControl/>
              <w:jc w:val="center"/>
              <w:rPr>
                <w:color w:val="000000" w:themeColor="text1"/>
                <w:kern w:val="0"/>
                <w:sz w:val="21"/>
                <w:szCs w:val="21"/>
                <w14:textFill>
                  <w14:solidFill>
                    <w14:schemeClr w14:val="tx1"/>
                  </w14:solidFill>
                </w14:textFill>
              </w:rPr>
            </w:pPr>
          </w:p>
        </w:tc>
        <w:tc>
          <w:tcPr>
            <w:tcW w:w="1216" w:type="dxa"/>
            <w:vAlign w:val="center"/>
          </w:tcPr>
          <w:p>
            <w:pPr>
              <w:widowControl/>
              <w:jc w:val="center"/>
              <w:rPr>
                <w:color w:val="000000" w:themeColor="text1"/>
                <w:kern w:val="0"/>
                <w:sz w:val="21"/>
                <w:szCs w:val="21"/>
                <w14:textFill>
                  <w14:solidFill>
                    <w14:schemeClr w14:val="tx1"/>
                  </w14:solidFill>
                </w14:textFill>
              </w:rPr>
            </w:pPr>
          </w:p>
        </w:tc>
        <w:tc>
          <w:tcPr>
            <w:tcW w:w="1255" w:type="dxa"/>
            <w:vAlign w:val="center"/>
          </w:tcPr>
          <w:p>
            <w:pPr>
              <w:widowControl/>
              <w:jc w:val="center"/>
              <w:rPr>
                <w:color w:val="000000" w:themeColor="text1"/>
                <w:kern w:val="0"/>
                <w:sz w:val="21"/>
                <w:szCs w:val="21"/>
                <w14:textFill>
                  <w14:solidFill>
                    <w14:schemeClr w14:val="tx1"/>
                  </w14:solidFill>
                </w14:textFill>
              </w:rPr>
            </w:pPr>
          </w:p>
        </w:tc>
        <w:tc>
          <w:tcPr>
            <w:tcW w:w="1362" w:type="dxa"/>
            <w:vAlign w:val="center"/>
          </w:tcPr>
          <w:p>
            <w:pPr>
              <w:widowControl/>
              <w:jc w:val="center"/>
              <w:rPr>
                <w:color w:val="000000" w:themeColor="text1"/>
                <w:kern w:val="0"/>
                <w:sz w:val="21"/>
                <w:szCs w:val="21"/>
                <w14:textFill>
                  <w14:solidFill>
                    <w14:schemeClr w14:val="tx1"/>
                  </w14:solidFill>
                </w14:textFill>
              </w:rPr>
            </w:pPr>
          </w:p>
        </w:tc>
        <w:tc>
          <w:tcPr>
            <w:tcW w:w="1442" w:type="dxa"/>
            <w:vAlign w:val="center"/>
          </w:tcPr>
          <w:p>
            <w:pPr>
              <w:widowControl/>
              <w:jc w:val="center"/>
              <w:rPr>
                <w:color w:val="000000" w:themeColor="text1"/>
                <w:kern w:val="0"/>
                <w:sz w:val="21"/>
                <w:szCs w:val="21"/>
                <w14:textFill>
                  <w14:solidFill>
                    <w14:schemeClr w14:val="tx1"/>
                  </w14:solidFill>
                </w14:textFill>
              </w:rPr>
            </w:pPr>
          </w:p>
        </w:tc>
        <w:tc>
          <w:tcPr>
            <w:tcW w:w="1549" w:type="dxa"/>
            <w:vAlign w:val="center"/>
          </w:tcPr>
          <w:p>
            <w:pPr>
              <w:rPr>
                <w:color w:val="000000" w:themeColor="text1"/>
                <w:sz w:val="21"/>
                <w:szCs w:val="21"/>
                <w14:textFill>
                  <w14:solidFill>
                    <w14:schemeClr w14:val="tx1"/>
                  </w14:solidFill>
                </w14:textFill>
              </w:rPr>
            </w:pPr>
          </w:p>
        </w:tc>
        <w:tc>
          <w:tcPr>
            <w:tcW w:w="1068" w:type="dxa"/>
            <w:vAlign w:val="top"/>
          </w:tcPr>
          <w:p>
            <w:pPr>
              <w:widowControl/>
              <w:jc w:val="center"/>
              <w:rPr>
                <w:rFonts w:hint="eastAsia"/>
                <w:color w:val="000000" w:themeColor="text1"/>
                <w:kern w:val="0"/>
                <w:sz w:val="21"/>
                <w:szCs w:val="21"/>
                <w14:textFill>
                  <w14:solidFill>
                    <w14:schemeClr w14:val="tx1"/>
                  </w14:solidFill>
                </w14:textFill>
              </w:rPr>
            </w:pPr>
          </w:p>
        </w:tc>
        <w:tc>
          <w:tcPr>
            <w:tcW w:w="1373" w:type="dxa"/>
            <w:vAlign w:val="top"/>
          </w:tcPr>
          <w:p>
            <w:pPr>
              <w:widowControl/>
              <w:jc w:val="center"/>
              <w:rPr>
                <w:rFonts w:hint="eastAsia"/>
                <w:color w:val="000000" w:themeColor="text1"/>
                <w:kern w:val="0"/>
                <w:sz w:val="21"/>
                <w:szCs w:val="21"/>
                <w14:textFill>
                  <w14:solidFill>
                    <w14:schemeClr w14:val="tx1"/>
                  </w14:solidFill>
                </w14:textFill>
              </w:rPr>
            </w:pPr>
          </w:p>
        </w:tc>
        <w:tc>
          <w:tcPr>
            <w:tcW w:w="1480" w:type="dxa"/>
            <w:vAlign w:val="top"/>
          </w:tcPr>
          <w:p>
            <w:pPr>
              <w:widowControl/>
              <w:jc w:val="center"/>
              <w:rPr>
                <w:rFonts w:hint="eastAsia"/>
                <w:color w:val="000000" w:themeColor="text1"/>
                <w:kern w:val="0"/>
                <w:sz w:val="21"/>
                <w:szCs w:val="21"/>
                <w14:textFill>
                  <w14:solidFill>
                    <w14:schemeClr w14:val="tx1"/>
                  </w14:solidFill>
                </w14:textFill>
              </w:rPr>
            </w:pPr>
          </w:p>
        </w:tc>
        <w:tc>
          <w:tcPr>
            <w:tcW w:w="1378" w:type="dxa"/>
            <w:vAlign w:val="top"/>
          </w:tcPr>
          <w:p>
            <w:pPr>
              <w:widowControl/>
              <w:jc w:val="center"/>
              <w:rPr>
                <w:rFonts w:hint="eastAsia"/>
                <w:color w:val="000000" w:themeColor="text1"/>
                <w:kern w:val="0"/>
                <w:sz w:val="21"/>
                <w:szCs w:val="21"/>
                <w14:textFill>
                  <w14:solidFill>
                    <w14:schemeClr w14:val="tx1"/>
                  </w14:solidFill>
                </w14:textFill>
              </w:rPr>
            </w:pPr>
          </w:p>
        </w:tc>
        <w:tc>
          <w:tcPr>
            <w:tcW w:w="920" w:type="dxa"/>
            <w:vAlign w:val="top"/>
          </w:tcPr>
          <w:p>
            <w:pPr>
              <w:widowControl/>
              <w:jc w:val="center"/>
              <w:rPr>
                <w:rFonts w:hint="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131" w:type="dxa"/>
            <w:vAlign w:val="center"/>
          </w:tcPr>
          <w:p>
            <w:pPr>
              <w:widowControl/>
              <w:jc w:val="center"/>
              <w:rPr>
                <w:color w:val="000000" w:themeColor="text1"/>
                <w:kern w:val="0"/>
                <w:sz w:val="21"/>
                <w:szCs w:val="21"/>
                <w14:textFill>
                  <w14:solidFill>
                    <w14:schemeClr w14:val="tx1"/>
                  </w14:solidFill>
                </w14:textFill>
              </w:rPr>
            </w:pPr>
          </w:p>
        </w:tc>
        <w:tc>
          <w:tcPr>
            <w:tcW w:w="1216" w:type="dxa"/>
            <w:vAlign w:val="center"/>
          </w:tcPr>
          <w:p>
            <w:pPr>
              <w:widowControl/>
              <w:jc w:val="center"/>
              <w:rPr>
                <w:color w:val="000000" w:themeColor="text1"/>
                <w:kern w:val="0"/>
                <w:sz w:val="21"/>
                <w:szCs w:val="21"/>
                <w14:textFill>
                  <w14:solidFill>
                    <w14:schemeClr w14:val="tx1"/>
                  </w14:solidFill>
                </w14:textFill>
              </w:rPr>
            </w:pPr>
          </w:p>
        </w:tc>
        <w:tc>
          <w:tcPr>
            <w:tcW w:w="1255" w:type="dxa"/>
            <w:vAlign w:val="center"/>
          </w:tcPr>
          <w:p>
            <w:pPr>
              <w:widowControl/>
              <w:jc w:val="center"/>
              <w:rPr>
                <w:color w:val="000000" w:themeColor="text1"/>
                <w:kern w:val="0"/>
                <w:sz w:val="21"/>
                <w:szCs w:val="21"/>
                <w14:textFill>
                  <w14:solidFill>
                    <w14:schemeClr w14:val="tx1"/>
                  </w14:solidFill>
                </w14:textFill>
              </w:rPr>
            </w:pPr>
          </w:p>
        </w:tc>
        <w:tc>
          <w:tcPr>
            <w:tcW w:w="1362" w:type="dxa"/>
            <w:vAlign w:val="center"/>
          </w:tcPr>
          <w:p>
            <w:pPr>
              <w:widowControl/>
              <w:jc w:val="center"/>
              <w:rPr>
                <w:color w:val="000000" w:themeColor="text1"/>
                <w:kern w:val="0"/>
                <w:sz w:val="21"/>
                <w:szCs w:val="21"/>
                <w14:textFill>
                  <w14:solidFill>
                    <w14:schemeClr w14:val="tx1"/>
                  </w14:solidFill>
                </w14:textFill>
              </w:rPr>
            </w:pPr>
          </w:p>
        </w:tc>
        <w:tc>
          <w:tcPr>
            <w:tcW w:w="1442" w:type="dxa"/>
            <w:vAlign w:val="center"/>
          </w:tcPr>
          <w:p>
            <w:pPr>
              <w:widowControl/>
              <w:jc w:val="center"/>
              <w:rPr>
                <w:color w:val="000000" w:themeColor="text1"/>
                <w:kern w:val="0"/>
                <w:sz w:val="21"/>
                <w:szCs w:val="21"/>
                <w14:textFill>
                  <w14:solidFill>
                    <w14:schemeClr w14:val="tx1"/>
                  </w14:solidFill>
                </w14:textFill>
              </w:rPr>
            </w:pPr>
          </w:p>
        </w:tc>
        <w:tc>
          <w:tcPr>
            <w:tcW w:w="1549" w:type="dxa"/>
            <w:vAlign w:val="center"/>
          </w:tcPr>
          <w:p>
            <w:pPr>
              <w:rPr>
                <w:color w:val="000000" w:themeColor="text1"/>
                <w:sz w:val="21"/>
                <w:szCs w:val="21"/>
                <w14:textFill>
                  <w14:solidFill>
                    <w14:schemeClr w14:val="tx1"/>
                  </w14:solidFill>
                </w14:textFill>
              </w:rPr>
            </w:pPr>
          </w:p>
        </w:tc>
        <w:tc>
          <w:tcPr>
            <w:tcW w:w="1068" w:type="dxa"/>
            <w:vAlign w:val="top"/>
          </w:tcPr>
          <w:p>
            <w:pPr>
              <w:widowControl/>
              <w:jc w:val="center"/>
              <w:rPr>
                <w:rFonts w:hint="eastAsia"/>
                <w:color w:val="000000" w:themeColor="text1"/>
                <w:kern w:val="0"/>
                <w:sz w:val="21"/>
                <w:szCs w:val="21"/>
                <w14:textFill>
                  <w14:solidFill>
                    <w14:schemeClr w14:val="tx1"/>
                  </w14:solidFill>
                </w14:textFill>
              </w:rPr>
            </w:pPr>
          </w:p>
        </w:tc>
        <w:tc>
          <w:tcPr>
            <w:tcW w:w="1373" w:type="dxa"/>
            <w:vAlign w:val="top"/>
          </w:tcPr>
          <w:p>
            <w:pPr>
              <w:widowControl/>
              <w:jc w:val="center"/>
              <w:rPr>
                <w:rFonts w:hint="eastAsia"/>
                <w:color w:val="000000" w:themeColor="text1"/>
                <w:kern w:val="0"/>
                <w:sz w:val="21"/>
                <w:szCs w:val="21"/>
                <w14:textFill>
                  <w14:solidFill>
                    <w14:schemeClr w14:val="tx1"/>
                  </w14:solidFill>
                </w14:textFill>
              </w:rPr>
            </w:pPr>
          </w:p>
        </w:tc>
        <w:tc>
          <w:tcPr>
            <w:tcW w:w="1480" w:type="dxa"/>
            <w:vAlign w:val="top"/>
          </w:tcPr>
          <w:p>
            <w:pPr>
              <w:widowControl/>
              <w:jc w:val="center"/>
              <w:rPr>
                <w:rFonts w:hint="eastAsia"/>
                <w:color w:val="000000" w:themeColor="text1"/>
                <w:kern w:val="0"/>
                <w:sz w:val="21"/>
                <w:szCs w:val="21"/>
                <w14:textFill>
                  <w14:solidFill>
                    <w14:schemeClr w14:val="tx1"/>
                  </w14:solidFill>
                </w14:textFill>
              </w:rPr>
            </w:pPr>
          </w:p>
        </w:tc>
        <w:tc>
          <w:tcPr>
            <w:tcW w:w="1378" w:type="dxa"/>
            <w:vAlign w:val="top"/>
          </w:tcPr>
          <w:p>
            <w:pPr>
              <w:widowControl/>
              <w:jc w:val="center"/>
              <w:rPr>
                <w:rFonts w:hint="eastAsia"/>
                <w:color w:val="000000" w:themeColor="text1"/>
                <w:kern w:val="0"/>
                <w:sz w:val="21"/>
                <w:szCs w:val="21"/>
                <w14:textFill>
                  <w14:solidFill>
                    <w14:schemeClr w14:val="tx1"/>
                  </w14:solidFill>
                </w14:textFill>
              </w:rPr>
            </w:pPr>
          </w:p>
        </w:tc>
        <w:tc>
          <w:tcPr>
            <w:tcW w:w="920" w:type="dxa"/>
            <w:vAlign w:val="top"/>
          </w:tcPr>
          <w:p>
            <w:pPr>
              <w:widowControl/>
              <w:jc w:val="center"/>
              <w:rPr>
                <w:rFonts w:hint="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131" w:type="dxa"/>
            <w:vAlign w:val="center"/>
          </w:tcPr>
          <w:p>
            <w:pPr>
              <w:widowControl/>
              <w:jc w:val="center"/>
              <w:rPr>
                <w:color w:val="000000" w:themeColor="text1"/>
                <w:kern w:val="0"/>
                <w:sz w:val="21"/>
                <w:szCs w:val="21"/>
                <w14:textFill>
                  <w14:solidFill>
                    <w14:schemeClr w14:val="tx1"/>
                  </w14:solidFill>
                </w14:textFill>
              </w:rPr>
            </w:pPr>
          </w:p>
        </w:tc>
        <w:tc>
          <w:tcPr>
            <w:tcW w:w="1216" w:type="dxa"/>
            <w:vAlign w:val="center"/>
          </w:tcPr>
          <w:p>
            <w:pPr>
              <w:widowControl/>
              <w:jc w:val="center"/>
              <w:rPr>
                <w:color w:val="000000" w:themeColor="text1"/>
                <w:kern w:val="0"/>
                <w:sz w:val="21"/>
                <w:szCs w:val="21"/>
                <w14:textFill>
                  <w14:solidFill>
                    <w14:schemeClr w14:val="tx1"/>
                  </w14:solidFill>
                </w14:textFill>
              </w:rPr>
            </w:pPr>
          </w:p>
        </w:tc>
        <w:tc>
          <w:tcPr>
            <w:tcW w:w="1255" w:type="dxa"/>
            <w:vAlign w:val="center"/>
          </w:tcPr>
          <w:p>
            <w:pPr>
              <w:widowControl/>
              <w:jc w:val="center"/>
              <w:rPr>
                <w:color w:val="000000" w:themeColor="text1"/>
                <w:kern w:val="0"/>
                <w:sz w:val="21"/>
                <w:szCs w:val="21"/>
                <w14:textFill>
                  <w14:solidFill>
                    <w14:schemeClr w14:val="tx1"/>
                  </w14:solidFill>
                </w14:textFill>
              </w:rPr>
            </w:pPr>
          </w:p>
        </w:tc>
        <w:tc>
          <w:tcPr>
            <w:tcW w:w="1362" w:type="dxa"/>
            <w:vAlign w:val="center"/>
          </w:tcPr>
          <w:p>
            <w:pPr>
              <w:widowControl/>
              <w:jc w:val="center"/>
              <w:rPr>
                <w:color w:val="000000" w:themeColor="text1"/>
                <w:kern w:val="0"/>
                <w:sz w:val="21"/>
                <w:szCs w:val="21"/>
                <w14:textFill>
                  <w14:solidFill>
                    <w14:schemeClr w14:val="tx1"/>
                  </w14:solidFill>
                </w14:textFill>
              </w:rPr>
            </w:pPr>
          </w:p>
        </w:tc>
        <w:tc>
          <w:tcPr>
            <w:tcW w:w="1442" w:type="dxa"/>
            <w:vAlign w:val="center"/>
          </w:tcPr>
          <w:p>
            <w:pPr>
              <w:widowControl/>
              <w:jc w:val="center"/>
              <w:rPr>
                <w:color w:val="000000" w:themeColor="text1"/>
                <w:kern w:val="0"/>
                <w:sz w:val="21"/>
                <w:szCs w:val="21"/>
                <w14:textFill>
                  <w14:solidFill>
                    <w14:schemeClr w14:val="tx1"/>
                  </w14:solidFill>
                </w14:textFill>
              </w:rPr>
            </w:pPr>
          </w:p>
        </w:tc>
        <w:tc>
          <w:tcPr>
            <w:tcW w:w="1549" w:type="dxa"/>
            <w:vAlign w:val="center"/>
          </w:tcPr>
          <w:p>
            <w:pPr>
              <w:rPr>
                <w:color w:val="000000" w:themeColor="text1"/>
                <w:sz w:val="21"/>
                <w:szCs w:val="21"/>
                <w14:textFill>
                  <w14:solidFill>
                    <w14:schemeClr w14:val="tx1"/>
                  </w14:solidFill>
                </w14:textFill>
              </w:rPr>
            </w:pPr>
          </w:p>
        </w:tc>
        <w:tc>
          <w:tcPr>
            <w:tcW w:w="1068" w:type="dxa"/>
            <w:vAlign w:val="top"/>
          </w:tcPr>
          <w:p>
            <w:pPr>
              <w:widowControl/>
              <w:jc w:val="center"/>
              <w:rPr>
                <w:rFonts w:hint="eastAsia"/>
                <w:color w:val="000000" w:themeColor="text1"/>
                <w:kern w:val="0"/>
                <w:sz w:val="21"/>
                <w:szCs w:val="21"/>
                <w14:textFill>
                  <w14:solidFill>
                    <w14:schemeClr w14:val="tx1"/>
                  </w14:solidFill>
                </w14:textFill>
              </w:rPr>
            </w:pPr>
          </w:p>
        </w:tc>
        <w:tc>
          <w:tcPr>
            <w:tcW w:w="1373" w:type="dxa"/>
            <w:vAlign w:val="top"/>
          </w:tcPr>
          <w:p>
            <w:pPr>
              <w:widowControl/>
              <w:jc w:val="center"/>
              <w:rPr>
                <w:rFonts w:hint="eastAsia"/>
                <w:color w:val="000000" w:themeColor="text1"/>
                <w:kern w:val="0"/>
                <w:sz w:val="21"/>
                <w:szCs w:val="21"/>
                <w14:textFill>
                  <w14:solidFill>
                    <w14:schemeClr w14:val="tx1"/>
                  </w14:solidFill>
                </w14:textFill>
              </w:rPr>
            </w:pPr>
          </w:p>
        </w:tc>
        <w:tc>
          <w:tcPr>
            <w:tcW w:w="1480" w:type="dxa"/>
            <w:vAlign w:val="top"/>
          </w:tcPr>
          <w:p>
            <w:pPr>
              <w:widowControl/>
              <w:jc w:val="center"/>
              <w:rPr>
                <w:rFonts w:hint="eastAsia"/>
                <w:color w:val="000000" w:themeColor="text1"/>
                <w:kern w:val="0"/>
                <w:sz w:val="21"/>
                <w:szCs w:val="21"/>
                <w14:textFill>
                  <w14:solidFill>
                    <w14:schemeClr w14:val="tx1"/>
                  </w14:solidFill>
                </w14:textFill>
              </w:rPr>
            </w:pPr>
          </w:p>
        </w:tc>
        <w:tc>
          <w:tcPr>
            <w:tcW w:w="1378" w:type="dxa"/>
            <w:vAlign w:val="top"/>
          </w:tcPr>
          <w:p>
            <w:pPr>
              <w:widowControl/>
              <w:jc w:val="center"/>
              <w:rPr>
                <w:rFonts w:hint="eastAsia"/>
                <w:color w:val="000000" w:themeColor="text1"/>
                <w:kern w:val="0"/>
                <w:sz w:val="21"/>
                <w:szCs w:val="21"/>
                <w14:textFill>
                  <w14:solidFill>
                    <w14:schemeClr w14:val="tx1"/>
                  </w14:solidFill>
                </w14:textFill>
              </w:rPr>
            </w:pPr>
          </w:p>
        </w:tc>
        <w:tc>
          <w:tcPr>
            <w:tcW w:w="920" w:type="dxa"/>
            <w:vAlign w:val="top"/>
          </w:tcPr>
          <w:p>
            <w:pPr>
              <w:widowControl/>
              <w:jc w:val="center"/>
              <w:rPr>
                <w:rFonts w:hint="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131" w:type="dxa"/>
            <w:vAlign w:val="center"/>
          </w:tcPr>
          <w:p>
            <w:pPr>
              <w:widowControl/>
              <w:jc w:val="center"/>
              <w:rPr>
                <w:color w:val="000000" w:themeColor="text1"/>
                <w:kern w:val="0"/>
                <w:sz w:val="21"/>
                <w:szCs w:val="21"/>
                <w14:textFill>
                  <w14:solidFill>
                    <w14:schemeClr w14:val="tx1"/>
                  </w14:solidFill>
                </w14:textFill>
              </w:rPr>
            </w:pPr>
          </w:p>
        </w:tc>
        <w:tc>
          <w:tcPr>
            <w:tcW w:w="1216" w:type="dxa"/>
            <w:vAlign w:val="center"/>
          </w:tcPr>
          <w:p>
            <w:pPr>
              <w:widowControl/>
              <w:jc w:val="center"/>
              <w:rPr>
                <w:color w:val="000000" w:themeColor="text1"/>
                <w:kern w:val="0"/>
                <w:sz w:val="21"/>
                <w:szCs w:val="21"/>
                <w14:textFill>
                  <w14:solidFill>
                    <w14:schemeClr w14:val="tx1"/>
                  </w14:solidFill>
                </w14:textFill>
              </w:rPr>
            </w:pPr>
          </w:p>
        </w:tc>
        <w:tc>
          <w:tcPr>
            <w:tcW w:w="1255" w:type="dxa"/>
            <w:vAlign w:val="center"/>
          </w:tcPr>
          <w:p>
            <w:pPr>
              <w:widowControl/>
              <w:jc w:val="center"/>
              <w:rPr>
                <w:color w:val="000000" w:themeColor="text1"/>
                <w:kern w:val="0"/>
                <w:sz w:val="21"/>
                <w:szCs w:val="21"/>
                <w14:textFill>
                  <w14:solidFill>
                    <w14:schemeClr w14:val="tx1"/>
                  </w14:solidFill>
                </w14:textFill>
              </w:rPr>
            </w:pPr>
          </w:p>
        </w:tc>
        <w:tc>
          <w:tcPr>
            <w:tcW w:w="1362" w:type="dxa"/>
            <w:vAlign w:val="center"/>
          </w:tcPr>
          <w:p>
            <w:pPr>
              <w:widowControl/>
              <w:jc w:val="center"/>
              <w:rPr>
                <w:color w:val="000000" w:themeColor="text1"/>
                <w:kern w:val="0"/>
                <w:sz w:val="21"/>
                <w:szCs w:val="21"/>
                <w14:textFill>
                  <w14:solidFill>
                    <w14:schemeClr w14:val="tx1"/>
                  </w14:solidFill>
                </w14:textFill>
              </w:rPr>
            </w:pPr>
          </w:p>
        </w:tc>
        <w:tc>
          <w:tcPr>
            <w:tcW w:w="1442" w:type="dxa"/>
            <w:vAlign w:val="center"/>
          </w:tcPr>
          <w:p>
            <w:pPr>
              <w:widowControl/>
              <w:jc w:val="center"/>
              <w:rPr>
                <w:color w:val="000000" w:themeColor="text1"/>
                <w:kern w:val="0"/>
                <w:sz w:val="21"/>
                <w:szCs w:val="21"/>
                <w14:textFill>
                  <w14:solidFill>
                    <w14:schemeClr w14:val="tx1"/>
                  </w14:solidFill>
                </w14:textFill>
              </w:rPr>
            </w:pPr>
          </w:p>
        </w:tc>
        <w:tc>
          <w:tcPr>
            <w:tcW w:w="1549" w:type="dxa"/>
            <w:vAlign w:val="center"/>
          </w:tcPr>
          <w:p>
            <w:pPr>
              <w:rPr>
                <w:color w:val="000000" w:themeColor="text1"/>
                <w:sz w:val="21"/>
                <w:szCs w:val="21"/>
                <w14:textFill>
                  <w14:solidFill>
                    <w14:schemeClr w14:val="tx1"/>
                  </w14:solidFill>
                </w14:textFill>
              </w:rPr>
            </w:pPr>
          </w:p>
        </w:tc>
        <w:tc>
          <w:tcPr>
            <w:tcW w:w="1068" w:type="dxa"/>
            <w:vAlign w:val="top"/>
          </w:tcPr>
          <w:p>
            <w:pPr>
              <w:widowControl/>
              <w:jc w:val="center"/>
              <w:rPr>
                <w:rFonts w:hint="eastAsia"/>
                <w:color w:val="000000" w:themeColor="text1"/>
                <w:kern w:val="0"/>
                <w:sz w:val="21"/>
                <w:szCs w:val="21"/>
                <w14:textFill>
                  <w14:solidFill>
                    <w14:schemeClr w14:val="tx1"/>
                  </w14:solidFill>
                </w14:textFill>
              </w:rPr>
            </w:pPr>
          </w:p>
        </w:tc>
        <w:tc>
          <w:tcPr>
            <w:tcW w:w="1373" w:type="dxa"/>
            <w:vAlign w:val="top"/>
          </w:tcPr>
          <w:p>
            <w:pPr>
              <w:widowControl/>
              <w:jc w:val="center"/>
              <w:rPr>
                <w:rFonts w:hint="eastAsia"/>
                <w:color w:val="000000" w:themeColor="text1"/>
                <w:kern w:val="0"/>
                <w:sz w:val="21"/>
                <w:szCs w:val="21"/>
                <w14:textFill>
                  <w14:solidFill>
                    <w14:schemeClr w14:val="tx1"/>
                  </w14:solidFill>
                </w14:textFill>
              </w:rPr>
            </w:pPr>
          </w:p>
        </w:tc>
        <w:tc>
          <w:tcPr>
            <w:tcW w:w="1480" w:type="dxa"/>
            <w:vAlign w:val="top"/>
          </w:tcPr>
          <w:p>
            <w:pPr>
              <w:widowControl/>
              <w:jc w:val="center"/>
              <w:rPr>
                <w:rFonts w:hint="eastAsia"/>
                <w:color w:val="000000" w:themeColor="text1"/>
                <w:kern w:val="0"/>
                <w:sz w:val="21"/>
                <w:szCs w:val="21"/>
                <w14:textFill>
                  <w14:solidFill>
                    <w14:schemeClr w14:val="tx1"/>
                  </w14:solidFill>
                </w14:textFill>
              </w:rPr>
            </w:pPr>
          </w:p>
        </w:tc>
        <w:tc>
          <w:tcPr>
            <w:tcW w:w="1378" w:type="dxa"/>
            <w:vAlign w:val="top"/>
          </w:tcPr>
          <w:p>
            <w:pPr>
              <w:widowControl/>
              <w:jc w:val="center"/>
              <w:rPr>
                <w:rFonts w:hint="eastAsia"/>
                <w:color w:val="000000" w:themeColor="text1"/>
                <w:kern w:val="0"/>
                <w:sz w:val="21"/>
                <w:szCs w:val="21"/>
                <w14:textFill>
                  <w14:solidFill>
                    <w14:schemeClr w14:val="tx1"/>
                  </w14:solidFill>
                </w14:textFill>
              </w:rPr>
            </w:pPr>
          </w:p>
        </w:tc>
        <w:tc>
          <w:tcPr>
            <w:tcW w:w="920" w:type="dxa"/>
            <w:vAlign w:val="top"/>
          </w:tcPr>
          <w:p>
            <w:pPr>
              <w:widowControl/>
              <w:jc w:val="center"/>
              <w:rPr>
                <w:rFonts w:hint="eastAsia"/>
                <w:color w:val="000000" w:themeColor="text1"/>
                <w:kern w:val="0"/>
                <w:sz w:val="21"/>
                <w:szCs w:val="21"/>
                <w14:textFill>
                  <w14:solidFill>
                    <w14:schemeClr w14:val="tx1"/>
                  </w14:solidFill>
                </w14:textFill>
              </w:rPr>
            </w:pPr>
          </w:p>
        </w:tc>
      </w:tr>
    </w:tbl>
    <w:p>
      <w:pPr>
        <w:tabs>
          <w:tab w:val="left" w:pos="1450"/>
        </w:tabs>
        <w:spacing w:line="560" w:lineRule="exact"/>
        <w:jc w:val="left"/>
        <w:rPr>
          <w:rFonts w:hint="default" w:eastAsia="宋体"/>
          <w:color w:val="000000" w:themeColor="text1"/>
          <w:lang w:val="en-US" w:eastAsia="zh-CN"/>
          <w14:textFill>
            <w14:solidFill>
              <w14:schemeClr w14:val="tx1"/>
            </w14:solidFill>
          </w14:textFill>
        </w:rPr>
      </w:pPr>
      <w:r>
        <w:rPr>
          <w:rFonts w:hint="eastAsia" w:ascii="仿宋_GB2312" w:eastAsia="仿宋_GB2312"/>
          <w:color w:val="000000" w:themeColor="text1"/>
          <w:kern w:val="0"/>
          <w:lang w:val="en-US" w:eastAsia="zh-CN"/>
          <w14:textFill>
            <w14:solidFill>
              <w14:schemeClr w14:val="tx1"/>
            </w14:solidFill>
          </w14:textFill>
        </w:rPr>
        <w:t>备注：本统计报表内数据应为排查整治工作开展以来截止至2022年X月X日的累计数据。</w:t>
      </w:r>
    </w:p>
    <w:p>
      <w:pPr>
        <w:rPr>
          <w:rFonts w:hint="default"/>
          <w:color w:val="000000" w:themeColor="text1"/>
          <w:lang w:val="en-US" w:eastAsia="zh-CN"/>
          <w14:textFill>
            <w14:solidFill>
              <w14:schemeClr w14:val="tx1"/>
            </w14:solidFill>
          </w14:textFill>
        </w:rPr>
      </w:pPr>
    </w:p>
    <w:p/>
    <w:sectPr>
      <w:footerReference r:id="rId3" w:type="default"/>
      <w:pgSz w:w="16838" w:h="11906" w:orient="landscape"/>
      <w:pgMar w:top="1803" w:right="1440" w:bottom="1803" w:left="1440" w:header="720" w:footer="720"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yziyjwwEAAHADAAAOAAAAAAAAAAEAIAAAAB4BAABkcnMvZTJvRG9jLnhtbFBL&#10;BQYAAAAABgAGAFkBAABT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6ED288"/>
    <w:multiLevelType w:val="singleLevel"/>
    <w:tmpl w:val="F76ED28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D278E"/>
    <w:rsid w:val="276D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uiPriority w:val="0"/>
    <w:pPr>
      <w:ind w:left="420" w:leftChars="200"/>
    </w:pPr>
  </w:style>
  <w:style w:type="paragraph" w:styleId="3">
    <w:name w:val="footer"/>
    <w:basedOn w:val="1"/>
    <w:uiPriority w:val="0"/>
    <w:pPr>
      <w:tabs>
        <w:tab w:val="center" w:pos="4153"/>
        <w:tab w:val="right" w:pos="8306"/>
      </w:tabs>
      <w:snapToGrid w:val="0"/>
      <w:jc w:val="left"/>
    </w:pPr>
    <w:rPr>
      <w:sz w:val="18"/>
      <w:szCs w:val="18"/>
    </w:rPr>
  </w:style>
  <w:style w:type="character" w:customStyle="1" w:styleId="6">
    <w:name w:val="15"/>
    <w:qFormat/>
    <w:uiPriority w:val="0"/>
    <w:rPr>
      <w:rFonts w:hint="default" w:ascii="Times New Roman" w:hAnsi="Times New Roman" w:cs="Times New Roman"/>
      <w:i/>
      <w:iCs/>
      <w:color w:val="548DD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2022-03-28T08:58:00Z</dcterms:created>
  <dc:creator>Administrator</dc:creator>
  <cp:lastModifiedBy>Administrator</cp:lastModifiedBy>
  <dcterms:modified xsi:type="dcterms:W3CDTF">2022-03-28T08:58:35Z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