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92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  <w:t>公立医疗机构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新型冠状病毒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检测价格项目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4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74"/>
        <w:gridCol w:w="1397"/>
        <w:gridCol w:w="6"/>
        <w:gridCol w:w="4260"/>
        <w:gridCol w:w="1937"/>
        <w:gridCol w:w="1038"/>
        <w:gridCol w:w="893"/>
        <w:gridCol w:w="2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项目内涵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除外内容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计价单位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价格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eastAsia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250403094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型冠状病毒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核酸检测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样本类型：各种标本。样本采集、交接、签收、处理（根据标本类型不同进行相应的前处理），提取模板RNA，与阴、阳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核酸检测试剂盒（仅指核酸扩增试剂，不包括核酸提取或纯化试剂、病毒采样管等）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根据疫情需要，按照省卫健部门技术要求和标准实施混检时，每样本收费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8元（含试剂等耗材），不区分医疗机构级别。单人单检总费用不超过28元/人次。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型冠状病毒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抗体检测</w:t>
            </w:r>
          </w:p>
        </w:tc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样本类型：血液。样本采集、签收、处理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定标和质控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检测样本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审核结果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录入实验室信息系统或人工登记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发送报告；按规定处理废弃物；接受临床相关咨询。含IgG、IgM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检测试剂盒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不区分方法学，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总费用不超过25元/人次。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250403096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新型冠状病毒抗原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检测</w:t>
            </w:r>
          </w:p>
        </w:tc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指采集样本开展新型冠状病毒抗原检测。含样本的采集、处理、检测、标记、回收、出具诊断结果。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新型冠状病毒抗原检测试剂（含采样器具）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不区分方法学，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总费用不超过12元/人次。</w:t>
            </w:r>
          </w:p>
        </w:tc>
      </w:tr>
    </w:tbl>
    <w:p>
      <w:pPr>
        <w:pStyle w:val="6"/>
        <w:rPr>
          <w:rFonts w:hint="default"/>
          <w:lang w:eastAsia="zh-CN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46872"/>
    <w:rsid w:val="22C67A94"/>
    <w:rsid w:val="4CE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2022-03-23T08:28:00Z</dcterms:created>
  <dc:creator>暖暖的奇迹</dc:creator>
  <cp:lastModifiedBy>Administrator</cp:lastModifiedBy>
  <dcterms:modified xsi:type="dcterms:W3CDTF">2022-03-23T08:31:00Z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72FE26960F7540E4808CC1DC2AFA2DB5</vt:lpwstr>
  </property>
</Properties>
</file>