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eastAsia="宋体" w:cs="Times New Roman"/>
          <w:b/>
          <w:sz w:val="28"/>
          <w:szCs w:val="28"/>
        </w:rPr>
        <w:t>粉萆薢配方颗粒</w:t>
      </w:r>
    </w:p>
    <w:p>
      <w:pPr>
        <w:spacing w:line="560" w:lineRule="exact"/>
        <w:jc w:val="center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Fenbixie 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【来源】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本品为薯蓣科植物粉背薯蓣 </w:t>
      </w:r>
      <w:r>
        <w:rPr>
          <w:rFonts w:ascii="Times New Roman" w:hAnsi="Times New Roman" w:eastAsia="宋体" w:cs="Times New Roman"/>
          <w:i/>
          <w:sz w:val="24"/>
          <w:szCs w:val="24"/>
        </w:rPr>
        <w:t>Dioscorea hypoglauca</w:t>
      </w:r>
      <w:r>
        <w:rPr>
          <w:rFonts w:ascii="Times New Roman" w:hAnsi="Times New Roman" w:eastAsia="宋体" w:cs="Times New Roman"/>
          <w:sz w:val="24"/>
          <w:szCs w:val="24"/>
        </w:rPr>
        <w:t xml:space="preserve"> Palibin 的干燥根茎经</w:t>
      </w:r>
      <w:bookmarkStart w:id="0" w:name="_Toc370995089"/>
      <w:r>
        <w:rPr>
          <w:rFonts w:ascii="Times New Roman" w:hAnsi="Times New Roman" w:eastAsia="宋体" w:cs="Times New Roman"/>
          <w:sz w:val="24"/>
          <w:szCs w:val="24"/>
        </w:rPr>
        <w:t>炮制并按标准汤剂的主要质量指标加工制成的配方颗粒。</w:t>
      </w:r>
    </w:p>
    <w:bookmarkEnd w:id="0"/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取粉萆薢饮片6000g，加水煎煮，滤过，滤液浓缩成清膏（干浸膏出膏率为9%~16%），加辅料适量，干燥（或干燥，粉碎），再加入辅料适量，混匀，制粒，制成1000g，即得。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本品为黄色至棕黄色的颗粒；气微，味微苦。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取本品0.5g，研细，加甲醇20ml，超声处理30分钟，滤过，滤液蒸干，残渣加水10ml使溶解，用水饱和正丁醇振摇提取二次，每次10ml，合并正丁醇液，蒸干，残渣加甲醇1ml使溶解，作为供试品溶液。另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粉萆薢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对照药材0.5g，加甲醇25ml，</w:t>
      </w:r>
      <w:r>
        <w:rPr>
          <w:rFonts w:ascii="Times New Roman" w:hAnsi="Times New Roman" w:eastAsia="宋体" w:cs="Times New Roman"/>
          <w:sz w:val="24"/>
          <w:szCs w:val="24"/>
        </w:rPr>
        <w:t>超声处理30分钟，滤过，滤液蒸干，残渣加甲醇2ml使溶解，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作为对照药材溶液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照薄层色谱法（中国药典20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20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年版通则0502)试验，吸取上述供试品溶液2~5</w:t>
      </w:r>
      <w:r>
        <w:rPr>
          <w:rFonts w:ascii="Times New Roman" w:hAnsi="Times New Roman" w:eastAsia="宋体" w:cs="Times New Roman"/>
          <w:sz w:val="24"/>
          <w:szCs w:val="24"/>
        </w:rPr>
        <w:t>µl、对照药材溶液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µl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，分别点于同一硅胶G薄层板上</w:t>
      </w:r>
      <w:r>
        <w:rPr>
          <w:rFonts w:ascii="Times New Roman" w:hAnsi="Times New Roman" w:eastAsia="宋体" w:cs="Times New Roman"/>
          <w:sz w:val="24"/>
          <w:szCs w:val="24"/>
        </w:rPr>
        <w:t>，以三氯甲烷-甲醇-水（13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2）10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以下放置的下层溶液为展开剂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，展开，取出，晾干，喷以10%硫酸乙醇溶液，在105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℃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加热至斑点显色清晰，分别置日光和紫外光灯（365nm）下检视，供试品色谱中，在与对照药材色谱相应的位置上，显相同颜色的斑点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</w:t>
      </w:r>
      <w:r>
        <w:rPr>
          <w:rFonts w:hint="eastAsia" w:ascii="Times New Roman" w:hAnsi="Times New Roman" w:eastAsia="宋体" w:cs="Times New Roman"/>
          <w:sz w:val="24"/>
          <w:szCs w:val="24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</w:t>
      </w:r>
      <w:r>
        <w:rPr>
          <w:rFonts w:hint="eastAsia" w:ascii="Times New Roman" w:hAnsi="Times New Roman" w:eastAsia="宋体" w:cs="Times New Roman"/>
          <w:sz w:val="24"/>
          <w:szCs w:val="24"/>
        </w:rPr>
        <w:t>（柱长为100mm，内径为2.1mm，粒径为1.8</w:t>
      </w:r>
      <w:r>
        <w:rPr>
          <w:rFonts w:ascii="Times New Roman" w:hAnsi="Times New Roman" w:eastAsia="宋体" w:cs="Times New Roman"/>
          <w:sz w:val="24"/>
          <w:szCs w:val="24"/>
        </w:rPr>
        <w:t>µ</w:t>
      </w:r>
      <w:r>
        <w:rPr>
          <w:rFonts w:hint="eastAsia" w:ascii="Times New Roman" w:hAnsi="Times New Roman" w:eastAsia="宋体" w:cs="Times New Roman"/>
          <w:sz w:val="24"/>
          <w:szCs w:val="24"/>
        </w:rPr>
        <w:t>m）</w:t>
      </w:r>
      <w:r>
        <w:rPr>
          <w:rFonts w:ascii="Times New Roman" w:hAnsi="Times New Roman" w:eastAsia="宋体" w:cs="Times New Roman"/>
          <w:sz w:val="24"/>
          <w:szCs w:val="24"/>
        </w:rPr>
        <w:t>；以乙腈为流动相A，以水为流动相B；流速为每分钟0.35ml；柱温为40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；检测波长为203nm。理论板数按原薯蓣皂苷峰计算应不低于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u w:val="none"/>
          <w:lang w:eastAsia="zh-CN"/>
        </w:rPr>
        <w:t>6</w:t>
      </w:r>
      <w:r>
        <w:rPr>
          <w:rFonts w:ascii="Times New Roman" w:hAnsi="Times New Roman" w:eastAsia="宋体" w:cs="Times New Roman"/>
          <w:sz w:val="24"/>
          <w:szCs w:val="24"/>
          <w:highlight w:val="none"/>
          <w:u w:val="none"/>
        </w:rPr>
        <w:t>000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tbl>
      <w:tblPr>
        <w:tblStyle w:val="4"/>
        <w:tblW w:w="8522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840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0～18</w:t>
            </w:r>
          </w:p>
        </w:tc>
        <w:tc>
          <w:tcPr>
            <w:tcW w:w="2841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23</w:t>
            </w:r>
          </w:p>
        </w:tc>
        <w:tc>
          <w:tcPr>
            <w:tcW w:w="2841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18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20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23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90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77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84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20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25</w:t>
            </w:r>
          </w:p>
        </w:tc>
        <w:tc>
          <w:tcPr>
            <w:tcW w:w="2841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90</w:t>
            </w:r>
          </w:p>
        </w:tc>
        <w:tc>
          <w:tcPr>
            <w:tcW w:w="2841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10</w:t>
            </w:r>
          </w:p>
        </w:tc>
      </w:tr>
    </w:tbl>
    <w:p>
      <w:pPr>
        <w:adjustRightInd w:val="0"/>
        <w:spacing w:line="360" w:lineRule="auto"/>
        <w:ind w:firstLine="54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参照物溶液的制备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取粉萆薢对照药材1g，加70%乙醇25ml，超声处理（功率250W，频率40kHz）30分钟，放冷，离心，滤过，取续滤液，作为对照药材参照物溶液。另</w:t>
      </w:r>
      <w:r>
        <w:rPr>
          <w:rFonts w:hint="eastAsia" w:ascii="Times New Roman" w:hAnsi="Times New Roman" w:eastAsia="宋体" w:cs="Times New Roman"/>
          <w:sz w:val="24"/>
          <w:szCs w:val="24"/>
        </w:rPr>
        <w:t>取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sz w:val="24"/>
          <w:szCs w:val="24"/>
        </w:rPr>
        <w:t>项下对照品溶液</w:t>
      </w:r>
      <w:r>
        <w:rPr>
          <w:rFonts w:ascii="Times New Roman" w:hAnsi="Times New Roman" w:eastAsia="宋体" w:cs="Times New Roman"/>
          <w:sz w:val="24"/>
          <w:szCs w:val="24"/>
        </w:rPr>
        <w:t>，作为对照品参照物溶液。</w:t>
      </w:r>
    </w:p>
    <w:p>
      <w:pPr>
        <w:spacing w:line="360" w:lineRule="auto"/>
        <w:ind w:firstLine="418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同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含量测定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】</w:t>
      </w:r>
      <w:r>
        <w:rPr>
          <w:rFonts w:ascii="Times New Roman" w:hAnsi="Times New Roman" w:eastAsia="宋体" w:cs="Times New Roman"/>
          <w:sz w:val="24"/>
          <w:szCs w:val="24"/>
        </w:rPr>
        <w:t>项下。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分别精密吸取参照物溶液与供试品溶液各1µl，注入液相色谱仪，测定，即得。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供试品色谱中应呈现4个特征峰，并与对照药材参照物色谱中的4个特征峰保留时间相对应；其中</w:t>
      </w:r>
      <w:r>
        <w:rPr>
          <w:rFonts w:hint="eastAsia" w:ascii="Times New Roman" w:hAnsi="Times New Roman" w:eastAsia="宋体" w:cs="Times New Roman"/>
          <w:sz w:val="24"/>
          <w:szCs w:val="24"/>
        </w:rPr>
        <w:t>2个峰应</w:t>
      </w:r>
      <w:r>
        <w:rPr>
          <w:rFonts w:ascii="Times New Roman" w:hAnsi="Times New Roman" w:eastAsia="宋体" w:cs="Times New Roman"/>
          <w:sz w:val="24"/>
          <w:szCs w:val="24"/>
        </w:rPr>
        <w:t>分别与</w:t>
      </w:r>
      <w:r>
        <w:rPr>
          <w:rFonts w:hint="eastAsia" w:ascii="Times New Roman" w:hAnsi="Times New Roman" w:eastAsia="宋体" w:cs="Times New Roman"/>
          <w:sz w:val="24"/>
          <w:szCs w:val="24"/>
        </w:rPr>
        <w:t>相应</w:t>
      </w:r>
      <w:r>
        <w:rPr>
          <w:rFonts w:ascii="Times New Roman" w:hAnsi="Times New Roman" w:eastAsia="宋体" w:cs="Times New Roman"/>
          <w:sz w:val="24"/>
          <w:szCs w:val="24"/>
        </w:rPr>
        <w:t>对照品参照物峰的保留时间相对应。与原薯蓣皂苷</w:t>
      </w:r>
      <w:r>
        <w:rPr>
          <w:rFonts w:hint="eastAsia" w:ascii="Times New Roman" w:hAnsi="Times New Roman" w:eastAsia="宋体" w:cs="Times New Roman"/>
          <w:sz w:val="24"/>
          <w:szCs w:val="24"/>
        </w:rPr>
        <w:t>对照品</w:t>
      </w:r>
      <w:r>
        <w:rPr>
          <w:rFonts w:ascii="Times New Roman" w:hAnsi="Times New Roman" w:eastAsia="宋体" w:cs="Times New Roman"/>
          <w:sz w:val="24"/>
          <w:szCs w:val="24"/>
        </w:rPr>
        <w:t>参照物相应的峰为S峰，计算峰1、峰3与S峰的相对保留时间，其相对保留时间应在规定值的±10%</w:t>
      </w:r>
      <w:r>
        <w:rPr>
          <w:rFonts w:hint="eastAsia" w:ascii="Times New Roman" w:hAnsi="Times New Roman" w:eastAsia="宋体" w:cs="Times New Roman"/>
          <w:sz w:val="24"/>
          <w:szCs w:val="24"/>
        </w:rPr>
        <w:t>范围</w:t>
      </w:r>
      <w:r>
        <w:rPr>
          <w:rFonts w:ascii="Times New Roman" w:hAnsi="Times New Roman" w:eastAsia="宋体" w:cs="Times New Roman"/>
          <w:sz w:val="24"/>
          <w:szCs w:val="24"/>
        </w:rPr>
        <w:t>之内。规定值为：0.93（峰1）、1.14（峰3）。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5274310" cy="2487930"/>
            <wp:effectExtent l="0" t="0" r="6350" b="5715"/>
            <wp:docPr id="2" name="图片 45" descr="粉萆薢参照图谱.bm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5" descr="粉萆薢参照图谱.bmp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峰2（S）：原薯蓣皂苷  峰4：原纤细薯蓣皂苷</w:t>
      </w:r>
    </w:p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色谱柱：ZORBAX SB-aq RRHD，2.1mm×100mm，1.8µm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【浸出物】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</w:t>
      </w:r>
      <w:r>
        <w:rPr>
          <w:rFonts w:hint="eastAsia" w:ascii="Times New Roman" w:hAnsi="Times New Roman" w:eastAsia="宋体" w:cs="Times New Roman"/>
          <w:sz w:val="24"/>
          <w:szCs w:val="24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年版通则2201）项下的热浸法测定，用乙醇作溶剂，不得少于25.0%。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</w:t>
      </w:r>
      <w:r>
        <w:rPr>
          <w:rFonts w:hint="eastAsia" w:ascii="Times New Roman" w:hAnsi="Times New Roman" w:eastAsia="宋体" w:cs="Times New Roman"/>
          <w:sz w:val="24"/>
          <w:szCs w:val="24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</w:t>
      </w:r>
      <w:r>
        <w:rPr>
          <w:rFonts w:hint="eastAsia" w:ascii="Times New Roman" w:hAnsi="Times New Roman" w:eastAsia="宋体" w:cs="Times New Roman"/>
          <w:sz w:val="24"/>
          <w:szCs w:val="24"/>
        </w:rPr>
        <w:t>（柱长为100mm，内径为2.1mm，粒径为1.8</w:t>
      </w:r>
      <w:r>
        <w:rPr>
          <w:rFonts w:ascii="Times New Roman" w:hAnsi="Times New Roman" w:eastAsia="宋体" w:cs="Times New Roman"/>
          <w:sz w:val="24"/>
          <w:szCs w:val="24"/>
        </w:rPr>
        <w:t>µ</w:t>
      </w:r>
      <w:r>
        <w:rPr>
          <w:rFonts w:hint="eastAsia" w:ascii="Times New Roman" w:hAnsi="Times New Roman" w:eastAsia="宋体" w:cs="Times New Roman"/>
          <w:sz w:val="24"/>
          <w:szCs w:val="24"/>
        </w:rPr>
        <w:t>m）</w:t>
      </w:r>
      <w:r>
        <w:rPr>
          <w:rFonts w:ascii="Times New Roman" w:hAnsi="Times New Roman" w:eastAsia="宋体" w:cs="Times New Roman"/>
          <w:sz w:val="24"/>
          <w:szCs w:val="24"/>
        </w:rPr>
        <w:t>；以乙腈-水（23:77）为流动相；流速为每分钟0.35ml；柱温为40</w:t>
      </w:r>
      <w:r>
        <w:rPr>
          <w:rFonts w:hint="eastAsia" w:ascii="宋体" w:hAnsi="宋体" w:eastAsia="宋体" w:cs="宋体"/>
          <w:sz w:val="24"/>
          <w:szCs w:val="24"/>
        </w:rPr>
        <w:t>℃；</w:t>
      </w:r>
      <w:r>
        <w:rPr>
          <w:rFonts w:ascii="Times New Roman" w:hAnsi="Times New Roman" w:eastAsia="宋体" w:cs="Times New Roman"/>
          <w:sz w:val="24"/>
          <w:szCs w:val="24"/>
        </w:rPr>
        <w:t>检测波长为203nm。理论板数按原薯蓣皂苷峰计算应不低于6000。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对照品溶液的制备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取原薯蓣皂苷对照品、原纤细薯蓣皂苷对照品适量，精密称定，加30%乙醇制成每1ml含原薯蓣皂苷300μg、原纤细薯蓣皂苷150μg的溶液，摇匀，即得。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取本品适量，研细，取约0.6g，精密称定，置具塞锥形瓶中，精密加入30%乙醇25ml，密塞，称定重量，超声处理（功率250W，频率40kHz）30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分钟</w:t>
      </w:r>
      <w:r>
        <w:rPr>
          <w:rFonts w:ascii="Times New Roman" w:hAnsi="Times New Roman" w:eastAsia="宋体" w:cs="Times New Roman"/>
          <w:sz w:val="24"/>
          <w:szCs w:val="24"/>
        </w:rPr>
        <w:t>，放冷，再称定重量，用30%乙醇补足减失的重量，摇匀，离心，滤过，取续滤液，即得。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测定法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分别精密吸取对照品溶液与供试品溶液各1µ</w:t>
      </w:r>
      <w:r>
        <w:rPr>
          <w:rFonts w:ascii="Times New Roman" w:hAnsi="Times New Roman" w:eastAsia="宋体" w:cs="Times New Roman"/>
          <w:spacing w:val="4"/>
          <w:sz w:val="24"/>
          <w:szCs w:val="24"/>
        </w:rPr>
        <w:t>l</w:t>
      </w:r>
      <w:r>
        <w:rPr>
          <w:rFonts w:ascii="Times New Roman" w:hAnsi="Times New Roman" w:eastAsia="宋体" w:cs="Times New Roman"/>
          <w:sz w:val="24"/>
          <w:szCs w:val="24"/>
        </w:rPr>
        <w:t>，注入液相色谱仪，测定，即得。</w:t>
      </w:r>
    </w:p>
    <w:p>
      <w:pPr>
        <w:spacing w:line="360" w:lineRule="auto"/>
        <w:ind w:firstLine="360" w:firstLineChars="15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本品每1g含原薯蓣皂苷（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51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84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22</w:t>
      </w:r>
      <w:r>
        <w:rPr>
          <w:rFonts w:ascii="Times New Roman" w:hAnsi="Times New Roman" w:eastAsia="宋体" w:cs="Times New Roman"/>
          <w:sz w:val="24"/>
          <w:szCs w:val="24"/>
        </w:rPr>
        <w:t>）和原纤细薯蓣皂苷（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51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84</w:t>
      </w:r>
      <w:r>
        <w:rPr>
          <w:rFonts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22</w:t>
      </w:r>
      <w:r>
        <w:rPr>
          <w:rFonts w:ascii="Times New Roman" w:hAnsi="Times New Roman" w:eastAsia="宋体" w:cs="Times New Roman"/>
          <w:sz w:val="24"/>
          <w:szCs w:val="24"/>
        </w:rPr>
        <w:t>）的总量应为</w:t>
      </w:r>
      <w:bookmarkStart w:id="1" w:name="_Toc358885420"/>
      <w:bookmarkStart w:id="2" w:name="_Toc370995095"/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6.0mg~30.0mg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bookmarkEnd w:id="1"/>
    <w:bookmarkEnd w:id="2"/>
    <w:p>
      <w:pPr>
        <w:spacing w:line="360" w:lineRule="auto"/>
        <w:ind w:firstLine="481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6g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1:09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864F2"/>
    <w:rsid w:val="3B380B03"/>
    <w:rsid w:val="469642CD"/>
    <w:rsid w:val="5EFE76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2021-11-24T07:44:00Z</dcterms:created>
  <dc:creator>iPad</dc:creator>
  <cp:lastModifiedBy>kylin</cp:lastModifiedBy>
  <cp:lastPrinted>2022-03-02T10:19:00Z</cp:lastPrinted>
  <dcterms:modified xsi:type="dcterms:W3CDTF">2022-03-10T15:51:10Z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14B8E78192DB44DF99DF21F5BE11D1B5</vt:lpwstr>
  </property>
</Properties>
</file>