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Calibri" w:hAnsi="Calibri" w:eastAsia="黑体" w:cs="Times New Roman"/>
          <w:b/>
          <w:bCs/>
          <w:kern w:val="44"/>
          <w:sz w:val="28"/>
          <w:szCs w:val="4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kern w:val="44"/>
          <w:sz w:val="28"/>
          <w:szCs w:val="44"/>
        </w:rPr>
        <w:t>马齿苋配方颗粒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Arial Unicode MS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Arial Unicode MS" w:cs="Times New Roman"/>
          <w:b/>
          <w:bCs/>
          <w:sz w:val="24"/>
          <w:szCs w:val="24"/>
        </w:rPr>
        <w:t>Machixian Peifangkeli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【来源】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本品为马齿苋科植物马齿苋</w:t>
      </w:r>
      <w:r>
        <w:rPr>
          <w:rFonts w:ascii="Times New Roman" w:hAnsi="Times New Roman" w:eastAsia="宋体" w:cs="Times New Roman"/>
          <w:i/>
          <w:sz w:val="24"/>
          <w:szCs w:val="24"/>
        </w:rPr>
        <w:t>Portulaca oleracea</w:t>
      </w:r>
      <w:r>
        <w:rPr>
          <w:rFonts w:ascii="Times New Roman" w:hAnsi="Times New Roman" w:eastAsia="宋体" w:cs="Times New Roman"/>
          <w:sz w:val="24"/>
          <w:szCs w:val="24"/>
        </w:rPr>
        <w:t xml:space="preserve"> L.的干燥地上部分经炮制并按标准汤剂主要质量指标加工制成的颗粒。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【制法】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取马齿苋饮片400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0g，加水煎煮，滤过，滤液浓缩成清膏（干浸膏出膏率为14%~25%），加辅料适量，干燥（或干燥，粉碎），再加入辅料适量，混匀，制</w:t>
      </w:r>
      <w:r>
        <w:rPr>
          <w:rFonts w:ascii="Times New Roman" w:hAnsi="Times New Roman" w:eastAsia="宋体" w:cs="Times New Roman"/>
          <w:sz w:val="24"/>
          <w:szCs w:val="24"/>
        </w:rPr>
        <w:t>粒，制成1000g，分装，即得。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【性状】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本品为黄棕色至棕褐色的颗粒；气微，味微酸。</w:t>
      </w:r>
    </w:p>
    <w:p>
      <w:pPr>
        <w:widowControl/>
        <w:shd w:val="clear" w:color="auto"/>
        <w:spacing w:line="360" w:lineRule="auto"/>
        <w:ind w:firstLine="481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【鉴别】</w:t>
      </w:r>
      <w:r>
        <w:rPr>
          <w:rFonts w:ascii="Times New Roman" w:hAnsi="Times New Roman" w:eastAsia="黑体" w:cs="Times New Roman"/>
          <w:b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取本品0.5g，研细，加乙醇20ml，超声处理20分钟，滤过，滤液蒸干，残渣加乙醇1ml使溶解，作为供试品溶液。另取马齿苋对照药材1g，加水50ml，加热煮沸30分钟，滤过，滤液蒸干，残渣加乙醇20ml，同法制成对照药材溶液。照薄层色谱法（中国药典2020年版通则0502）试验，吸取上述两种溶液各2μl，分别点于同一聚酰胺薄膜上，以乙酸乙酯－甲醇－甲酸（18︰1︰1）为展开剂，展开，取出，晾干，置紫外光灯（365nm）下检视。供试品色谱中，在与对照药材色谱相应的位置上，显相同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颜色的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荧光斑点。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【特征图谱】</w:t>
      </w:r>
      <w:r>
        <w:rPr>
          <w:rFonts w:hint="eastAsia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色谱条件与系统适用性试验</w:t>
      </w:r>
      <w:r>
        <w:rPr>
          <w:rFonts w:ascii="Times New Roman" w:hAnsi="Times New Roman" w:eastAsia="黑体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【含量测定】</w:t>
      </w:r>
      <w:r>
        <w:rPr>
          <w:rFonts w:ascii="Times New Roman" w:hAnsi="Times New Roman" w:eastAsia="宋体" w:cs="Times New Roman"/>
          <w:sz w:val="24"/>
          <w:szCs w:val="24"/>
        </w:rPr>
        <w:t>项下。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参照物溶液的制备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取马齿苋对照药材2g，加水25ml，超声处理30分钟，离心，</w:t>
      </w:r>
      <w:r>
        <w:rPr>
          <w:rFonts w:hint="eastAsia" w:ascii="Times New Roman" w:hAnsi="Times New Roman" w:eastAsia="宋体" w:cs="Times New Roman"/>
          <w:sz w:val="24"/>
          <w:szCs w:val="24"/>
        </w:rPr>
        <w:t>分</w:t>
      </w:r>
      <w:r>
        <w:rPr>
          <w:rFonts w:ascii="Times New Roman" w:hAnsi="Times New Roman" w:eastAsia="宋体" w:cs="Times New Roman"/>
          <w:sz w:val="24"/>
          <w:szCs w:val="24"/>
        </w:rPr>
        <w:t>取上清液</w:t>
      </w:r>
      <w:r>
        <w:rPr>
          <w:rFonts w:hint="eastAsia" w:ascii="Times New Roman" w:hAnsi="Times New Roman" w:eastAsia="宋体" w:cs="Times New Roman"/>
          <w:sz w:val="24"/>
          <w:szCs w:val="24"/>
        </w:rPr>
        <w:t>，残渣加水2</w:t>
      </w:r>
      <w:r>
        <w:rPr>
          <w:rFonts w:ascii="Times New Roman" w:hAnsi="Times New Roman" w:eastAsia="宋体" w:cs="Times New Roman"/>
          <w:sz w:val="24"/>
          <w:szCs w:val="24"/>
        </w:rPr>
        <w:t>5ml</w:t>
      </w:r>
      <w:r>
        <w:rPr>
          <w:rFonts w:hint="eastAsia" w:ascii="Times New Roman" w:hAnsi="Times New Roman" w:eastAsia="宋体" w:cs="Times New Roman"/>
          <w:sz w:val="24"/>
          <w:szCs w:val="24"/>
        </w:rPr>
        <w:t>，同法处理1次，合并上清液，</w:t>
      </w:r>
      <w:r>
        <w:rPr>
          <w:rFonts w:ascii="Times New Roman" w:hAnsi="Times New Roman" w:eastAsia="宋体" w:cs="Times New Roman"/>
          <w:sz w:val="24"/>
          <w:szCs w:val="24"/>
        </w:rPr>
        <w:t>用乙酸乙酯振摇提取3次，每次20ml，合并乙酸乙酯液，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自然挥干</w:t>
      </w:r>
      <w:r>
        <w:rPr>
          <w:rFonts w:ascii="Times New Roman" w:hAnsi="Times New Roman" w:eastAsia="宋体" w:cs="Times New Roman"/>
          <w:sz w:val="24"/>
          <w:szCs w:val="24"/>
        </w:rPr>
        <w:t>，残渣加甲醇2ml使溶解，滤过，取续滤液作为对照药材参照物溶液。另取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【含量测定】</w:t>
      </w:r>
      <w:r>
        <w:rPr>
          <w:rFonts w:hint="eastAsia" w:ascii="Times New Roman" w:hAnsi="Times New Roman" w:eastAsia="宋体" w:cs="Times New Roman"/>
          <w:sz w:val="24"/>
          <w:szCs w:val="24"/>
        </w:rPr>
        <w:t>项下</w:t>
      </w:r>
      <w:r>
        <w:rPr>
          <w:rFonts w:ascii="Times New Roman" w:hAnsi="Times New Roman" w:eastAsia="宋体" w:cs="Times New Roman"/>
          <w:sz w:val="24"/>
          <w:szCs w:val="24"/>
        </w:rPr>
        <w:t>溶液，</w:t>
      </w:r>
      <w:r>
        <w:rPr>
          <w:rFonts w:hint="eastAsia" w:ascii="Times New Roman" w:hAnsi="Times New Roman" w:eastAsia="宋体" w:cs="Times New Roman"/>
          <w:sz w:val="24"/>
          <w:szCs w:val="24"/>
        </w:rPr>
        <w:t>作为对照品参照物溶液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供试品溶液的制备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【含量测定】</w:t>
      </w:r>
      <w:r>
        <w:rPr>
          <w:rFonts w:ascii="Times New Roman" w:hAnsi="Times New Roman" w:eastAsia="宋体" w:cs="Times New Roman"/>
          <w:sz w:val="24"/>
          <w:szCs w:val="24"/>
        </w:rPr>
        <w:t>项下。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测定法</w:t>
      </w:r>
      <w:r>
        <w:rPr>
          <w:rFonts w:ascii="Times New Roman" w:hAnsi="Times New Roman" w:eastAsia="黑体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分别精密吸取参照物溶液与供试品溶液各1µl，注入液相色谱仪，测定，即得。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color w:val="C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供试品色谱中应呈现与对照药材参照物色谱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相对应的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5个特征峰，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其中峰5与对照品参照物色谱峰的保留时间相对应；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以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咖啡酸参照物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峰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相应的峰为S峰，计算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其余各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特征峰与S峰的相对保留时间，应在规定值的±10%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范围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之内，规定值为：0.93（峰1）、1.50（峰3）、1.68（峰4）。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drawing>
          <wp:inline distT="0" distB="0" distL="0" distR="0">
            <wp:extent cx="4933950" cy="1746250"/>
            <wp:effectExtent l="0" t="0" r="0" b="6350"/>
            <wp:docPr id="1" name="图片 1" descr="duiz-B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uiz-B"/>
                    <pic:cNvPicPr>
                      <a:picLocks noChangeAspect="true" noChangeArrowheads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 t="2695" r="21134"/>
                    <a:stretch>
                      <a:fillRect/>
                    </a:stretch>
                  </pic:blipFill>
                  <pic:spPr>
                    <a:xfrm>
                      <a:off x="0" y="0"/>
                      <a:ext cx="4956586" cy="1754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对照特征图谱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峰2（S）：咖啡酸；峰5：阿魏酸 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色谱柱：BEH C18，2.1mm×100mm,1.7µm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【检查】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应符合颗粒剂项下有关的各项规定（中国药典2020年版通则0104）。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【浸出物】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照醇溶性浸出物测定法（中国药典2020年版通则2201）项下的热浸法测定，用乙醇作溶剂，不得少于17.0%。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【含量测定】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照高效液相色谱法（中国药典2015年版四部通则0512）测定。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色谱条件与系统适用性试验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以十八烷基硅烷键合硅胶为填充剂（柱长为100mm，内径为2.1mm，粒径为1.7µm）；以乙腈为流动相A，以0.2%磷酸溶液为流动相B，按下表中的规定进行梯度洗脱；流速为每分钟0.2ml；柱温为35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ascii="Times New Roman" w:hAnsi="Times New Roman" w:eastAsia="宋体" w:cs="Times New Roman"/>
          <w:sz w:val="24"/>
          <w:szCs w:val="24"/>
        </w:rPr>
        <w:t>，检测波长为323nm。理论板数按咖啡酸峰计算应不低于5000。</w:t>
      </w:r>
    </w:p>
    <w:tbl>
      <w:tblPr>
        <w:tblStyle w:val="4"/>
        <w:tblW w:w="8522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5"/>
        <w:gridCol w:w="2949"/>
        <w:gridCol w:w="2928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264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294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流动相A（%）</w:t>
            </w:r>
          </w:p>
        </w:tc>
        <w:tc>
          <w:tcPr>
            <w:tcW w:w="292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2645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0～15</w:t>
            </w:r>
          </w:p>
        </w:tc>
        <w:tc>
          <w:tcPr>
            <w:tcW w:w="2949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8→13</w:t>
            </w:r>
          </w:p>
        </w:tc>
        <w:tc>
          <w:tcPr>
            <w:tcW w:w="292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92→87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15～15.1</w:t>
            </w:r>
          </w:p>
        </w:tc>
        <w:tc>
          <w:tcPr>
            <w:tcW w:w="2949" w:type="dxa"/>
            <w:tcBorders>
              <w:top w:val="nil"/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13→90</w:t>
            </w:r>
          </w:p>
        </w:tc>
        <w:tc>
          <w:tcPr>
            <w:tcW w:w="2928" w:type="dxa"/>
            <w:tcBorders>
              <w:top w:val="nil"/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87→10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2645" w:type="dxa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15.1～17</w:t>
            </w:r>
          </w:p>
        </w:tc>
        <w:tc>
          <w:tcPr>
            <w:tcW w:w="2949" w:type="dxa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90</w:t>
            </w:r>
          </w:p>
        </w:tc>
        <w:tc>
          <w:tcPr>
            <w:tcW w:w="2928" w:type="dxa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</w:t>
            </w:r>
          </w:p>
        </w:tc>
      </w:tr>
    </w:tbl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对照品溶液的制备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取咖啡酸和阿魏酸对照品适量，精密称定，加甲醇制成每1ml含咖啡酸4µg、阿魏酸6µg的混合溶液，即得。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供试品溶液的制备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取本品适量，研细，取约0.5g，精密称定，置具塞锥形瓶中，精密加入水20ml，超声处理（功率250W，频率40kHz）30分钟，放冷，用乙酸乙酯振摇提取3次，每次20ml，合并乙酸乙酯液，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自然挥干</w:t>
      </w:r>
      <w:r>
        <w:rPr>
          <w:rFonts w:ascii="Times New Roman" w:hAnsi="Times New Roman" w:eastAsia="宋体" w:cs="Times New Roman"/>
          <w:sz w:val="24"/>
          <w:szCs w:val="24"/>
        </w:rPr>
        <w:t>，残渣加甲醇</w:t>
      </w:r>
      <w:r>
        <w:rPr>
          <w:rFonts w:hint="eastAsia" w:ascii="Times New Roman" w:hAnsi="Times New Roman" w:eastAsia="宋体" w:cs="Times New Roman"/>
          <w:sz w:val="24"/>
          <w:szCs w:val="24"/>
        </w:rPr>
        <w:t>适量</w:t>
      </w:r>
      <w:r>
        <w:rPr>
          <w:rFonts w:ascii="Times New Roman" w:hAnsi="Times New Roman" w:eastAsia="宋体" w:cs="Times New Roman"/>
          <w:sz w:val="24"/>
          <w:szCs w:val="24"/>
        </w:rPr>
        <w:t>使溶解，转移至10ml量瓶中，加甲醇至刻度，摇匀，滤过，取续滤液，即得。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测定法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分别精密吸取对照品溶液与供试品溶液各1μl，注入液相色谱仪，测定，即得。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本品每1g含咖啡酸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（C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9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H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8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O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）和阿魏酸（C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10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H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10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O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）的总量应为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0.060</w:t>
      </w:r>
      <w:r>
        <w:rPr>
          <w:rFonts w:ascii="Times New Roman" w:hAnsi="Times New Roman" w:eastAsia="宋体" w:cs="Times New Roman"/>
          <w:sz w:val="24"/>
          <w:szCs w:val="24"/>
        </w:rPr>
        <w:t>mg~0.40mg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【规格】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每1g配方颗粒相当于饮片4g。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【贮藏】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密封。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ins w:id="0" w:author="kylin" w:date="2022-03-10T15:50:52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C6232A"/>
    <w:rsid w:val="1B440745"/>
    <w:rsid w:val="247D2C5D"/>
    <w:rsid w:val="25464D2A"/>
    <w:rsid w:val="3CDB41ED"/>
    <w:rsid w:val="42BD2703"/>
    <w:rsid w:val="44B063C3"/>
    <w:rsid w:val="48727C8B"/>
    <w:rsid w:val="54DB058D"/>
    <w:rsid w:val="5F092B01"/>
    <w:rsid w:val="6DDD2472"/>
    <w:rsid w:val="7A6773AC"/>
    <w:rsid w:val="7A76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2021-12-10T15:43:00Z</dcterms:created>
  <dc:creator>lenovo</dc:creator>
  <cp:lastModifiedBy>kylin</cp:lastModifiedBy>
  <cp:lastPrinted>2022-03-04T16:34:00Z</cp:lastPrinted>
  <dcterms:modified xsi:type="dcterms:W3CDTF">2022-03-10T15:50:55Z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176DD6549CCA431F914F66174BA298E1</vt:lpwstr>
  </property>
</Properties>
</file>