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bookmarkStart w:id="3" w:name="_GoBack"/>
      <w:bookmarkEnd w:id="3"/>
      <w:r>
        <w:rPr>
          <w:rFonts w:hint="eastAsia" w:ascii="Times New Roman" w:hAnsi="Times New Roman" w:eastAsia="宋体" w:cs="Times New Roman"/>
          <w:b/>
          <w:sz w:val="28"/>
          <w:szCs w:val="28"/>
        </w:rPr>
        <w:t>酒黄连（黄连）</w:t>
      </w:r>
      <w:r>
        <w:rPr>
          <w:rFonts w:ascii="Times New Roman" w:hAnsi="Times New Roman" w:eastAsia="宋体" w:cs="Times New Roman"/>
          <w:b/>
          <w:sz w:val="28"/>
          <w:szCs w:val="28"/>
        </w:rPr>
        <w:t>配方颗粒</w:t>
      </w:r>
    </w:p>
    <w:p>
      <w:pPr>
        <w:spacing w:line="560" w:lineRule="exact"/>
        <w:jc w:val="center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 xml:space="preserve">Jiuhuanglian </w:t>
      </w:r>
      <w:r>
        <w:rPr>
          <w:rFonts w:ascii="Times New Roman" w:hAnsi="Times New Roman" w:eastAsia="宋体" w:cs="Times New Roman"/>
          <w:b/>
          <w:sz w:val="28"/>
          <w:szCs w:val="28"/>
        </w:rPr>
        <w:t>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【来源】</w:t>
      </w:r>
      <w:bookmarkStart w:id="0" w:name="_Toc370995089"/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本品为毛茛科植物黄连</w:t>
      </w:r>
      <w:r>
        <w:rPr>
          <w:rFonts w:ascii="Times New Roman" w:hAnsi="Times New Roman" w:eastAsia="宋体" w:cs="Times New Roman"/>
          <w:i/>
          <w:sz w:val="24"/>
          <w:szCs w:val="24"/>
        </w:rPr>
        <w:t>Coptis chinensis</w:t>
      </w:r>
      <w:r>
        <w:rPr>
          <w:rFonts w:ascii="Times New Roman" w:hAnsi="Times New Roman" w:eastAsia="宋体" w:cs="Times New Roman"/>
          <w:sz w:val="24"/>
          <w:szCs w:val="24"/>
        </w:rPr>
        <w:t xml:space="preserve"> Franch.的干燥根茎经</w:t>
      </w:r>
      <w:r>
        <w:rPr>
          <w:rFonts w:hint="eastAsia" w:ascii="Times New Roman" w:hAnsi="Times New Roman" w:eastAsia="宋体" w:cs="Times New Roman"/>
          <w:sz w:val="24"/>
          <w:szCs w:val="24"/>
        </w:rPr>
        <w:t>炮制并按标准汤剂的主要质量指标加工</w:t>
      </w:r>
      <w:r>
        <w:rPr>
          <w:rFonts w:ascii="Times New Roman" w:hAnsi="Times New Roman" w:eastAsia="宋体" w:cs="Times New Roman"/>
          <w:sz w:val="24"/>
          <w:szCs w:val="24"/>
        </w:rPr>
        <w:t>制成的配方颗粒。</w:t>
      </w:r>
    </w:p>
    <w:bookmarkEnd w:id="0"/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【制法】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取酒黄连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（黄连）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饮片3600g，加水煎煮，滤过，滤液浓缩成清膏（干浸膏出膏率为13.9%~22.8%），加辅料适量，干燥（或干燥，粉碎），再加入辅料适量，混匀，制粒，制成1000g，即得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p>
      <w:pPr>
        <w:spacing w:line="360" w:lineRule="auto"/>
        <w:ind w:firstLine="472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本品为黄棕色至暗棕色的颗粒；气微，味极苦。</w:t>
      </w:r>
    </w:p>
    <w:p>
      <w:pPr>
        <w:spacing w:line="360" w:lineRule="auto"/>
        <w:ind w:firstLine="472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</w:t>
      </w:r>
      <w:r>
        <w:rPr>
          <w:rFonts w:hint="eastAsia" w:ascii="Times New Roman" w:hAnsi="Times New Roman" w:eastAsia="宋体" w:cs="Times New Roman"/>
          <w:sz w:val="24"/>
          <w:szCs w:val="24"/>
        </w:rPr>
        <w:t>0.1g</w:t>
      </w:r>
      <w:r>
        <w:rPr>
          <w:rFonts w:ascii="Times New Roman" w:hAnsi="Times New Roman" w:eastAsia="宋体" w:cs="Times New Roman"/>
          <w:sz w:val="24"/>
          <w:szCs w:val="24"/>
        </w:rPr>
        <w:t>，研细，加甲醇25ml，超声处理</w:t>
      </w:r>
      <w:r>
        <w:rPr>
          <w:rFonts w:hint="eastAsia"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0分钟，滤过，取滤液作为供试品溶液。另取黄连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（黄连）</w:t>
      </w:r>
      <w:r>
        <w:rPr>
          <w:rFonts w:ascii="Times New Roman" w:hAnsi="Times New Roman" w:eastAsia="宋体" w:cs="Times New Roman"/>
          <w:sz w:val="24"/>
          <w:szCs w:val="24"/>
        </w:rPr>
        <w:t>对照药材0.25g，同法制成对照药材溶液。再取盐酸小檗碱对照品，加甲醇制成每1ml含0.5mg的溶液，作为对照品溶液。照薄层色谱法（中国药典2020年版通则0502）试验，吸取上述供试品和对照药材溶液各2μl，对照品溶液1μl，分别点于同一高效硅胶G薄层板上，以环己烷-乙酸乙酯-异丙醇-甲醇-水-三乙胺（3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3.5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1.5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0.5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1）为展开剂，置用浓氨试液预饱和20分钟的展开缸内，展开，取出，晾干，置紫外光灯（365nm）下检视。供试品色谱中，在与对照药材色谱相应的位置上，显4个以上相同颜色的荧光斑点；对照品色谱相应的位置上，显相同颜色的荧光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色谱条件与系统适用性试验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以十八烷基硅烷键合硅胶为填充剂（柱长为100mm，内径为2.1mm，粒径为1.8µm）；以乙腈为流动相A，以十二烷基硫酸钠</w:t>
      </w:r>
      <w:r>
        <w:rPr>
          <w:rFonts w:hint="eastAsia" w:ascii="Times New Roman" w:hAnsi="Times New Roman" w:eastAsia="宋体" w:cs="Times New Roman"/>
          <w:sz w:val="24"/>
          <w:szCs w:val="24"/>
        </w:rPr>
        <w:t>溶液</w:t>
      </w:r>
      <w:r>
        <w:rPr>
          <w:rFonts w:ascii="Times New Roman" w:hAnsi="Times New Roman" w:eastAsia="宋体" w:cs="Times New Roman"/>
          <w:sz w:val="24"/>
          <w:szCs w:val="24"/>
        </w:rPr>
        <w:t>为流动相B（每</w:t>
      </w:r>
      <w:r>
        <w:rPr>
          <w:rFonts w:hint="eastAsia" w:ascii="Times New Roman" w:hAnsi="Times New Roman" w:eastAsia="宋体" w:cs="Times New Roman"/>
          <w:sz w:val="24"/>
          <w:szCs w:val="24"/>
        </w:rPr>
        <w:t>100m</w:t>
      </w:r>
      <w:r>
        <w:rPr>
          <w:rFonts w:ascii="Times New Roman" w:hAnsi="Times New Roman" w:eastAsia="宋体" w:cs="Times New Roman"/>
          <w:sz w:val="24"/>
          <w:szCs w:val="24"/>
        </w:rPr>
        <w:t>l</w:t>
      </w:r>
      <w:r>
        <w:rPr>
          <w:rFonts w:hint="eastAsia" w:ascii="Times New Roman" w:hAnsi="Times New Roman" w:eastAsia="宋体" w:cs="Times New Roman"/>
          <w:sz w:val="24"/>
          <w:szCs w:val="24"/>
        </w:rPr>
        <w:t>水</w:t>
      </w:r>
      <w:r>
        <w:rPr>
          <w:rFonts w:ascii="Times New Roman" w:hAnsi="Times New Roman" w:eastAsia="宋体" w:cs="Times New Roman"/>
          <w:sz w:val="24"/>
          <w:szCs w:val="24"/>
        </w:rPr>
        <w:t>中加十二烷基硫酸钠0.1g，</w:t>
      </w:r>
      <w:r>
        <w:rPr>
          <w:rFonts w:hint="eastAsia" w:ascii="Times New Roman" w:hAnsi="Times New Roman" w:eastAsia="宋体" w:cs="Times New Roman"/>
          <w:sz w:val="24"/>
          <w:szCs w:val="24"/>
        </w:rPr>
        <w:t>再以</w:t>
      </w:r>
      <w:r>
        <w:rPr>
          <w:rFonts w:ascii="Times New Roman" w:hAnsi="Times New Roman" w:eastAsia="宋体" w:cs="Times New Roman"/>
          <w:sz w:val="24"/>
          <w:szCs w:val="24"/>
        </w:rPr>
        <w:t>磷酸调pH值为3.8），按下表中的规定进行梯度洗脱；柱温为30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；流速为每分钟0.3ml；检测波长为345nm。理论板数按盐酸小檗碱峰计算应不低于5000。</w:t>
      </w:r>
    </w:p>
    <w:tbl>
      <w:tblPr>
        <w:tblStyle w:val="5"/>
        <w:tblW w:w="8312" w:type="dxa"/>
        <w:tblInd w:w="0" w:type="dxa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2344"/>
        <w:gridCol w:w="3410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58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时间（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分钟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）</w:t>
            </w:r>
          </w:p>
        </w:tc>
        <w:tc>
          <w:tcPr>
            <w:tcW w:w="2344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流动相A（%）</w:t>
            </w:r>
          </w:p>
        </w:tc>
        <w:tc>
          <w:tcPr>
            <w:tcW w:w="3410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2558" w:type="dxa"/>
            <w:tcBorders>
              <w:top w:val="single" w:color="auto" w:sz="8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0～5</w:t>
            </w:r>
          </w:p>
        </w:tc>
        <w:tc>
          <w:tcPr>
            <w:tcW w:w="2344" w:type="dxa"/>
            <w:tcBorders>
              <w:top w:val="single" w:color="auto" w:sz="8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20→22</w:t>
            </w:r>
          </w:p>
        </w:tc>
        <w:tc>
          <w:tcPr>
            <w:tcW w:w="3410" w:type="dxa"/>
            <w:tcBorders>
              <w:top w:val="single" w:color="auto" w:sz="8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80→78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2558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5～10</w:t>
            </w:r>
          </w:p>
        </w:tc>
        <w:tc>
          <w:tcPr>
            <w:tcW w:w="2344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22→40</w:t>
            </w:r>
          </w:p>
        </w:tc>
        <w:tc>
          <w:tcPr>
            <w:tcW w:w="341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78→60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65" w:hRule="atLeast"/>
        </w:trPr>
        <w:tc>
          <w:tcPr>
            <w:tcW w:w="2558" w:type="dxa"/>
            <w:tcBorders>
              <w:bottom w:val="single" w:color="auto" w:sz="12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10～30</w:t>
            </w:r>
          </w:p>
        </w:tc>
        <w:tc>
          <w:tcPr>
            <w:tcW w:w="2344" w:type="dxa"/>
            <w:tcBorders>
              <w:bottom w:val="single" w:color="auto" w:sz="12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40→50</w:t>
            </w:r>
          </w:p>
        </w:tc>
        <w:tc>
          <w:tcPr>
            <w:tcW w:w="3410" w:type="dxa"/>
            <w:tcBorders>
              <w:bottom w:val="single" w:color="auto" w:sz="12" w:space="0"/>
            </w:tcBorders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60→50</w:t>
            </w:r>
          </w:p>
        </w:tc>
      </w:tr>
    </w:tbl>
    <w:p>
      <w:pPr>
        <w:spacing w:line="360" w:lineRule="auto"/>
        <w:ind w:firstLine="425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参照物溶液的制备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取黄连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（黄连）对照药材0.2g，置具塞锥形瓶中，加入甲醇-盐酸（100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: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1）的混合溶液50ml，密塞，超声处理（功率250W，频率40kHz）30分钟，放冷，摇匀，滤过，取续滤液2ml，置10ml量瓶中，加甲醇至刻度，摇匀，滤过，取续滤液，作为对照药材参照物溶液。另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非洲防己碱对照品、盐酸药根碱对照品、表小檗碱对照品、盐酸黄连碱对照品、盐酸巴马汀对照品、盐酸小檗碱对照品适量，精密称定，分别加甲醇制成每lml含非洲防己碱20µg、盐酸药根碱30µg、表小檗碱25µg、盐酸黄连碱25µg、盐酸巴马汀30µg、盐酸小檗碱90µg的溶液，作为对照品参照物溶液。</w:t>
      </w:r>
    </w:p>
    <w:p>
      <w:pPr>
        <w:widowControl/>
        <w:spacing w:line="360" w:lineRule="auto"/>
        <w:ind w:firstLine="481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供试品溶液的制备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同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项。</w:t>
      </w:r>
    </w:p>
    <w:p>
      <w:pPr>
        <w:spacing w:line="360" w:lineRule="auto"/>
        <w:ind w:firstLine="4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测定法  </w:t>
      </w:r>
      <w:r>
        <w:rPr>
          <w:rFonts w:ascii="Times New Roman" w:hAnsi="Times New Roman" w:eastAsia="宋体" w:cs="Times New Roman"/>
          <w:sz w:val="24"/>
          <w:szCs w:val="24"/>
        </w:rPr>
        <w:t>分别精密吸取</w:t>
      </w:r>
      <w:r>
        <w:rPr>
          <w:rFonts w:hint="eastAsia" w:ascii="Times New Roman" w:hAnsi="Times New Roman" w:eastAsia="宋体" w:cs="Times New Roman"/>
          <w:sz w:val="24"/>
          <w:szCs w:val="24"/>
        </w:rPr>
        <w:t>参照物</w:t>
      </w:r>
      <w:r>
        <w:rPr>
          <w:rFonts w:ascii="Times New Roman" w:hAnsi="Times New Roman" w:eastAsia="宋体" w:cs="Times New Roman"/>
          <w:sz w:val="24"/>
          <w:szCs w:val="24"/>
        </w:rPr>
        <w:t>溶液与供试品溶液各1µl，注入液相色谱仪，测定，即得。</w:t>
      </w:r>
    </w:p>
    <w:p>
      <w:pPr>
        <w:tabs>
          <w:tab w:val="left" w:pos="5520"/>
        </w:tabs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供试品色谱中应呈现10个特征峰，并应与对照</w:t>
      </w:r>
      <w:r>
        <w:rPr>
          <w:rFonts w:hint="eastAsia" w:ascii="Times New Roman" w:hAnsi="Times New Roman" w:eastAsia="宋体" w:cs="Times New Roman"/>
          <w:sz w:val="24"/>
          <w:szCs w:val="24"/>
        </w:rPr>
        <w:t>药材</w:t>
      </w:r>
      <w:r>
        <w:rPr>
          <w:rFonts w:ascii="Times New Roman" w:hAnsi="Times New Roman" w:eastAsia="宋体" w:cs="Times New Roman"/>
          <w:sz w:val="24"/>
          <w:szCs w:val="24"/>
        </w:rPr>
        <w:t>参照物色谱中的</w:t>
      </w:r>
      <w:r>
        <w:rPr>
          <w:rFonts w:hint="eastAsia" w:ascii="Times New Roman" w:hAnsi="Times New Roman" w:eastAsia="宋体" w:cs="Times New Roman"/>
          <w:sz w:val="24"/>
          <w:szCs w:val="24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个特征峰的保留时间相对应，其中</w:t>
      </w:r>
      <w:r>
        <w:rPr>
          <w:rFonts w:hint="eastAsia" w:ascii="Times New Roman" w:hAnsi="Times New Roman" w:eastAsia="宋体" w:cs="Times New Roman"/>
          <w:sz w:val="24"/>
          <w:szCs w:val="24"/>
        </w:rPr>
        <w:t>6个峰</w:t>
      </w:r>
      <w:r>
        <w:rPr>
          <w:rFonts w:ascii="Times New Roman" w:hAnsi="Times New Roman" w:eastAsia="宋体" w:cs="Times New Roman"/>
          <w:sz w:val="24"/>
          <w:szCs w:val="24"/>
        </w:rPr>
        <w:t>应分别与</w:t>
      </w:r>
      <w:r>
        <w:rPr>
          <w:rFonts w:hint="eastAsia" w:ascii="Times New Roman" w:hAnsi="Times New Roman" w:eastAsia="宋体" w:cs="Times New Roman"/>
          <w:sz w:val="24"/>
          <w:szCs w:val="24"/>
        </w:rPr>
        <w:t>相应的</w:t>
      </w:r>
      <w:r>
        <w:rPr>
          <w:rFonts w:ascii="Times New Roman" w:hAnsi="Times New Roman" w:eastAsia="宋体" w:cs="Times New Roman"/>
          <w:sz w:val="24"/>
          <w:szCs w:val="24"/>
        </w:rPr>
        <w:t>对照品参照物峰的保留时间相对应。</w:t>
      </w:r>
      <w:bookmarkStart w:id="1" w:name="OLE_LINK30"/>
      <w:bookmarkStart w:id="2" w:name="OLE_LINK29"/>
    </w:p>
    <w:bookmarkEnd w:id="1"/>
    <w:bookmarkEnd w:id="2"/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5267325" cy="2000250"/>
            <wp:effectExtent l="0" t="0" r="6350" b="4445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tabs>
          <w:tab w:val="left" w:pos="5520"/>
        </w:tabs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峰5：非洲防己碱   峰6：盐酸药根碱   峰7：表小檗碱   峰8：盐酸黄连碱   峰9：盐酸巴马汀   峰10：盐酸小檗碱</w:t>
      </w:r>
    </w:p>
    <w:p>
      <w:pPr>
        <w:tabs>
          <w:tab w:val="left" w:pos="5520"/>
        </w:tabs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色谱柱：</w:t>
      </w:r>
      <w:r>
        <w:rPr>
          <w:rFonts w:ascii="Times New Roman" w:hAnsi="Times New Roman" w:eastAsia="宋体" w:cs="Times New Roman"/>
          <w:sz w:val="21"/>
          <w:szCs w:val="21"/>
        </w:rPr>
        <w:t xml:space="preserve"> Eclipse Plus C18 RRHD，2.1mm×100mm，1.8µm</w:t>
      </w:r>
    </w:p>
    <w:p>
      <w:pPr>
        <w:spacing w:line="360" w:lineRule="auto"/>
        <w:ind w:firstLine="470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检查</w:t>
      </w:r>
      <w:r>
        <w:rPr>
          <w:rFonts w:hint="eastAsia" w:ascii="Times New Roman" w:hAnsi="Times New Roman" w:eastAsia="宋体" w:cs="Times New Roman"/>
          <w:sz w:val="24"/>
          <w:szCs w:val="24"/>
        </w:rPr>
        <w:t>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70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浸出物</w:t>
      </w:r>
      <w:r>
        <w:rPr>
          <w:rFonts w:hint="eastAsia" w:ascii="Times New Roman" w:hAnsi="Times New Roman" w:eastAsia="宋体" w:cs="Times New Roman"/>
          <w:sz w:val="24"/>
          <w:szCs w:val="24"/>
        </w:rPr>
        <w:t>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照醇溶性浸出物测定法（中国药典2020年版通则2201）项下的热浸法测定，用乙醇作溶剂，不得少于30.0%。</w:t>
      </w:r>
    </w:p>
    <w:p>
      <w:pPr>
        <w:spacing w:line="360" w:lineRule="auto"/>
        <w:ind w:firstLine="482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72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以十八烷基硅烷键合硅胶为填充剂（柱长为100mm，内径为2.1mm，粒径为1.8µm）；</w:t>
      </w:r>
      <w:r>
        <w:rPr>
          <w:rFonts w:hint="eastAsia" w:ascii="Times New Roman" w:hAnsi="Times New Roman" w:eastAsia="宋体" w:cs="Times New Roman"/>
          <w:sz w:val="24"/>
          <w:szCs w:val="24"/>
        </w:rPr>
        <w:t>以乙腈-0.05mol/L磷酸二氢钾溶液（每100ml中加十二烷基硫酸钠0.4g，再以磷酸调节pH值为4.0）（50</w:t>
      </w:r>
      <w:r>
        <w:rPr>
          <w:rFonts w:hint="eastAsia" w:ascii="宋体" w:hAnsi="宋体" w:eastAsia="宋体" w:cs="Times New Roman"/>
          <w:sz w:val="24"/>
          <w:szCs w:val="24"/>
        </w:rPr>
        <w:t>∶</w:t>
      </w:r>
      <w:r>
        <w:rPr>
          <w:rFonts w:hint="eastAsia" w:ascii="Times New Roman" w:hAnsi="Times New Roman" w:eastAsia="宋体" w:cs="Times New Roman"/>
          <w:sz w:val="24"/>
          <w:szCs w:val="24"/>
        </w:rPr>
        <w:t>50）</w:t>
      </w:r>
      <w:r>
        <w:rPr>
          <w:rFonts w:ascii="Times New Roman" w:hAnsi="Times New Roman" w:eastAsia="宋体" w:cs="Times New Roman"/>
          <w:sz w:val="24"/>
          <w:szCs w:val="24"/>
        </w:rPr>
        <w:t>为流动相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检测波长为345nm。理论板数按盐酸小檗碱峰计算应不低于5000。</w:t>
      </w:r>
    </w:p>
    <w:p>
      <w:pPr>
        <w:spacing w:line="360" w:lineRule="auto"/>
        <w:ind w:firstLine="472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对照品溶液的制备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取盐酸小檗碱对照品适量，精密称定，加甲醇制成每1ml含</w:t>
      </w:r>
      <w:r>
        <w:rPr>
          <w:rFonts w:hint="eastAsia"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0μg的溶液，</w:t>
      </w:r>
      <w:r>
        <w:rPr>
          <w:rFonts w:hint="eastAsia" w:ascii="Times New Roman" w:hAnsi="Times New Roman" w:eastAsia="宋体" w:cs="Times New Roman"/>
          <w:sz w:val="24"/>
          <w:szCs w:val="24"/>
        </w:rPr>
        <w:t>摇匀，</w:t>
      </w:r>
      <w:r>
        <w:rPr>
          <w:rFonts w:ascii="Times New Roman" w:hAnsi="Times New Roman" w:eastAsia="宋体" w:cs="Times New Roman"/>
          <w:sz w:val="24"/>
          <w:szCs w:val="24"/>
        </w:rPr>
        <w:t>即得。</w:t>
      </w:r>
    </w:p>
    <w:p>
      <w:pPr>
        <w:spacing w:line="360" w:lineRule="auto"/>
        <w:ind w:firstLine="472" w:firstLineChars="19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取本品适量，研细，取约0.2g，精密称定，置具塞锥形瓶中，精密加入甲醇-盐酸</w:t>
      </w:r>
      <w:r>
        <w:rPr>
          <w:rFonts w:hint="eastAsia" w:ascii="Times New Roman" w:hAnsi="Times New Roman" w:eastAsia="宋体" w:cs="Times New Roman"/>
          <w:sz w:val="24"/>
          <w:szCs w:val="24"/>
        </w:rPr>
        <w:t>（100:1）</w:t>
      </w:r>
      <w:r>
        <w:rPr>
          <w:rFonts w:ascii="Times New Roman" w:hAnsi="Times New Roman" w:eastAsia="宋体" w:cs="Times New Roman"/>
          <w:sz w:val="24"/>
          <w:szCs w:val="24"/>
        </w:rPr>
        <w:t>的混合溶液50ml，密塞，称定重量，超声处理（功率250W，频率40kHz）30分钟，</w:t>
      </w:r>
      <w:r>
        <w:rPr>
          <w:rFonts w:hint="eastAsia" w:ascii="Times New Roman" w:hAnsi="Times New Roman" w:eastAsia="宋体" w:cs="Times New Roman"/>
          <w:sz w:val="24"/>
          <w:szCs w:val="24"/>
        </w:rPr>
        <w:t>取出，</w:t>
      </w:r>
      <w:r>
        <w:rPr>
          <w:rFonts w:ascii="Times New Roman" w:hAnsi="Times New Roman" w:eastAsia="宋体" w:cs="Times New Roman"/>
          <w:sz w:val="24"/>
          <w:szCs w:val="24"/>
        </w:rPr>
        <w:t>放冷，再称定重量，用</w:t>
      </w:r>
      <w:r>
        <w:rPr>
          <w:rFonts w:hint="eastAsia" w:ascii="Times New Roman" w:hAnsi="Times New Roman" w:eastAsia="宋体" w:cs="Times New Roman"/>
          <w:sz w:val="24"/>
          <w:szCs w:val="24"/>
        </w:rPr>
        <w:t>相应溶剂</w:t>
      </w:r>
      <w:r>
        <w:rPr>
          <w:rFonts w:ascii="Times New Roman" w:hAnsi="Times New Roman" w:eastAsia="宋体" w:cs="Times New Roman"/>
          <w:sz w:val="24"/>
          <w:szCs w:val="24"/>
        </w:rPr>
        <w:t>补足减失的重量，摇匀，滤过，精密量取续滤液1ml，置10ml容量瓶中，加甲醇至刻度，摇匀，即得。</w:t>
      </w:r>
    </w:p>
    <w:p>
      <w:pPr>
        <w:spacing w:line="360" w:lineRule="auto"/>
        <w:ind w:firstLine="467" w:firstLineChars="194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分别精密吸取对照品溶液与供试品溶液各1µl，注入液相色谱仪，测定</w:t>
      </w:r>
      <w:r>
        <w:rPr>
          <w:rFonts w:hint="eastAsia" w:ascii="Times New Roman" w:hAnsi="Times New Roman" w:eastAsia="宋体" w:cs="Times New Roman"/>
          <w:sz w:val="24"/>
          <w:szCs w:val="24"/>
        </w:rPr>
        <w:t>，以盐酸小檗碱对照品的峰面积为对照，分别计算小檗碱、表小檗碱、黄连碱和巴马汀的含量，用待测成分色谱峰与盐酸小檗碱色谱峰的相对保留时间确定。</w:t>
      </w:r>
    </w:p>
    <w:p>
      <w:pPr>
        <w:spacing w:line="360" w:lineRule="auto"/>
        <w:ind w:firstLine="465" w:firstLineChars="194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表小檗碱、黄连碱、巴马汀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小檗碱的</w:t>
      </w:r>
      <w:r>
        <w:rPr>
          <w:rFonts w:hint="eastAsia" w:ascii="Times New Roman" w:hAnsi="Times New Roman" w:eastAsia="宋体" w:cs="Times New Roman"/>
          <w:sz w:val="24"/>
          <w:szCs w:val="24"/>
        </w:rPr>
        <w:t>相对保留时间，</w:t>
      </w:r>
      <w:r>
        <w:rPr>
          <w:rFonts w:ascii="Times New Roman" w:hAnsi="Times New Roman" w:eastAsia="宋体" w:cs="Times New Roman"/>
          <w:sz w:val="24"/>
          <w:szCs w:val="24"/>
        </w:rPr>
        <w:t>其相对保留时间应在规定值的±10%范围之内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若相对保留时间偏离超过10%，则应以相应的被替代对照品确证为准。相对保留时间见下表：</w:t>
      </w:r>
    </w:p>
    <w:tbl>
      <w:tblPr>
        <w:tblStyle w:val="4"/>
        <w:tblW w:w="8306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9"/>
        <w:gridCol w:w="3877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待测成分（峰）</w:t>
            </w:r>
          </w:p>
        </w:tc>
        <w:tc>
          <w:tcPr>
            <w:tcW w:w="3877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相对保留时间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表小檗碱</w:t>
            </w:r>
          </w:p>
        </w:tc>
        <w:tc>
          <w:tcPr>
            <w:tcW w:w="3877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0.71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黄连碱</w:t>
            </w:r>
          </w:p>
        </w:tc>
        <w:tc>
          <w:tcPr>
            <w:tcW w:w="3877" w:type="dxa"/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0.78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429" w:type="dxa"/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巴马汀</w:t>
            </w:r>
          </w:p>
        </w:tc>
        <w:tc>
          <w:tcPr>
            <w:tcW w:w="3877" w:type="dxa"/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0.91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小檗碱</w:t>
            </w:r>
          </w:p>
        </w:tc>
        <w:tc>
          <w:tcPr>
            <w:tcW w:w="3877" w:type="dxa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auto"/>
              <w:ind w:firstLine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1.00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以盐酸小檗碱计，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本品每1g含小檗碱（C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17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应为</w:t>
      </w:r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80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mg</w:t>
      </w:r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~1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</w:rPr>
        <w:t>7</w:t>
      </w:r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mg，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含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表小檗碱（C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17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、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黄连碱（C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19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13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巴马汀（C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21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21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的总量应为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</w:rPr>
        <w:t>60</w:t>
      </w:r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mg~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</w:rPr>
        <w:t>112</w:t>
      </w:r>
      <w:r>
        <w:rPr>
          <w:rFonts w:ascii="Times New Roman" w:hAnsi="Times New Roman" w:eastAsia="宋体" w:cs="Times New Roman"/>
          <w:bCs/>
          <w:color w:val="000000"/>
          <w:sz w:val="24"/>
          <w:szCs w:val="24"/>
        </w:rPr>
        <w:t>mg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p>
      <w:pPr>
        <w:spacing w:line="360" w:lineRule="auto"/>
        <w:ind w:firstLine="481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每1g配方颗粒相当于饮片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3.6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【贮藏】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>
      <w:pPr>
        <w:spacing w:line="360" w:lineRule="auto"/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4:26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0A31"/>
    <w:rsid w:val="25DA2BF9"/>
    <w:rsid w:val="504C143A"/>
    <w:rsid w:val="77F35A41"/>
    <w:rsid w:val="FEEC91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Simple 1"/>
    <w:basedOn w:val="4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color="008000" w:sz="12" w:space="0"/>
        <w:bottom w:val="single" w:color="008000" w:sz="12" w:space="0"/>
      </w:tblBorders>
    </w:tblPr>
    <w:tblStylePr w:type="firstRow">
      <w:rPr>
        <w:rFonts w:cs="Times New Roman"/>
      </w:rPr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8000" w:sz="6" w:space="0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2021-11-23T23:29:00Z</dcterms:created>
  <dc:creator>iPad</dc:creator>
  <cp:lastModifiedBy>kylin</cp:lastModifiedBy>
  <cp:lastPrinted>2022-03-02T10:11:00Z</cp:lastPrinted>
  <dcterms:modified xsi:type="dcterms:W3CDTF">2022-03-10T15:54:28Z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3C6D45AD1E994909B7DF2F553B3E2F3F</vt:lpwstr>
  </property>
</Properties>
</file>