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kern w:val="44"/>
          <w:sz w:val="28"/>
          <w:szCs w:val="28"/>
        </w:rPr>
        <w:t>薤白（小根蒜）配方颗粒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Arial Unicode MS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Arial Unicode MS" w:cs="Times New Roman"/>
          <w:b/>
          <w:bCs/>
          <w:sz w:val="24"/>
          <w:szCs w:val="24"/>
        </w:rPr>
        <w:t>Xiebai（Xiaogensuan） Peifangkeli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【来源】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4"/>
        </w:rPr>
        <w:t>本品为百合科植物小根蒜</w:t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>Allium macrostemom</w:t>
      </w:r>
      <w:r>
        <w:rPr>
          <w:rFonts w:ascii="Times New Roman" w:hAnsi="Times New Roman" w:eastAsia="宋体" w:cs="Times New Roman"/>
          <w:bCs/>
          <w:sz w:val="24"/>
          <w:szCs w:val="24"/>
        </w:rPr>
        <w:t xml:space="preserve"> Bge.的干燥鳞茎</w:t>
      </w:r>
      <w:r>
        <w:rPr>
          <w:rFonts w:ascii="Times New Roman" w:hAnsi="Times New Roman" w:eastAsia="宋体" w:cs="Times New Roman"/>
          <w:sz w:val="24"/>
          <w:szCs w:val="24"/>
        </w:rPr>
        <w:t>经炮制并按标准汤剂的主要质量指标加工制成的配方颗粒。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【制法】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取薤白饮片2500g，加水煎煮，滤过，滤液浓缩成清膏（干浸膏出膏率为20%~35%），加辅料适量，干燥（或干燥，粉碎），再加入辅料适量，混匀，制粒，制成1000g，即得。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【性状】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本品为黄白色至棕黄色的颗粒；有蒜臭气，味淡。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【鉴别】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本品1g，研细，加水10ml使溶解，用水饱和的正丁醇振摇提取2次，每次10ml，合并正丁醇液，再用正丁醇饱和的水洗涤2次，每次15ml，弃去水液，正丁醇液蒸干，残渣加甲醇1ml溶解，作为供试品溶液。另取薤白（小根蒜）对照药材4g，加水50ml，煎煮30分钟，滤过，滤液浓缩至10ml，加水饱和的正丁醇，同法制成对照药材溶液。照薄层色谱法（中国药典2020年版通则0502）试验，吸取上述两种溶液各5μl，分别点于同一硅胶G薄层板上，以三氯甲烷-甲醇-水（16</w:t>
      </w:r>
      <w:r>
        <w:rPr>
          <w:rFonts w:hint="eastAsia" w:ascii="宋体" w:hAnsi="宋体" w:eastAsia="宋体" w:cs="宋体"/>
          <w:sz w:val="24"/>
          <w:szCs w:val="24"/>
        </w:rPr>
        <w:t>∶</w:t>
      </w:r>
      <w:r>
        <w:rPr>
          <w:rFonts w:ascii="Times New Roman" w:hAnsi="Times New Roman" w:eastAsia="宋体" w:cs="Times New Roman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∶</w:t>
      </w:r>
      <w:r>
        <w:rPr>
          <w:rFonts w:ascii="Times New Roman" w:hAnsi="Times New Roman" w:eastAsia="宋体" w:cs="Times New Roman"/>
          <w:sz w:val="24"/>
          <w:szCs w:val="24"/>
        </w:rPr>
        <w:t>0.5）为展开剂，展开，取出，晾干，喷以10%硫酸乙醇溶液，在105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加热至斑点显色清晰，分别置日光及紫外光灯（365nm）下检视。供试品色谱中，在与对照药材色谱相应的位置上，显相同颜色的斑点和荧光斑点。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【特征图谱】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色谱条件与系统适用性试验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以十八烷基硅烷键合硅胶为填充剂（柱长为150mm，内径为2.1mm，粒径为1.6µm）；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以乙腈为流动相A，以0.1%磷酸溶液为流动相B，按下表中的规定进行梯度洗脱；流速为每分钟0.20ml；柱温为25</w:t>
      </w:r>
      <w:r>
        <w:rPr>
          <w:rFonts w:hint="eastAsia" w:ascii="宋体" w:hAnsi="宋体" w:eastAsia="宋体" w:cs="宋体"/>
          <w:kern w:val="0"/>
          <w:sz w:val="24"/>
          <w:szCs w:val="24"/>
        </w:rPr>
        <w:t>℃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；检测波长为254nm。</w:t>
      </w:r>
      <w:r>
        <w:rPr>
          <w:rFonts w:ascii="Times New Roman" w:hAnsi="Times New Roman" w:eastAsia="宋体" w:cs="Times New Roman"/>
          <w:sz w:val="24"/>
          <w:szCs w:val="24"/>
        </w:rPr>
        <w:t>理论板数按鸟苷峰计算应不低于5000。</w:t>
      </w:r>
    </w:p>
    <w:tbl>
      <w:tblPr>
        <w:tblStyle w:val="5"/>
        <w:tblW w:w="8720" w:type="dxa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2906"/>
        <w:gridCol w:w="2906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8" w:type="dxa"/>
            <w:tcBorders>
              <w:top w:val="single" w:color="000000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906" w:type="dxa"/>
            <w:tcBorders>
              <w:top w:val="single" w:color="000000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906" w:type="dxa"/>
            <w:tcBorders>
              <w:top w:val="single" w:color="000000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8" w:type="dxa"/>
            <w:tcBorders>
              <w:top w:val="single" w:color="auto" w:sz="4" w:space="0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0~12</w:t>
            </w:r>
          </w:p>
        </w:tc>
        <w:tc>
          <w:tcPr>
            <w:tcW w:w="2906" w:type="dxa"/>
            <w:tcBorders>
              <w:top w:val="single" w:color="auto" w:sz="4" w:space="0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</w:p>
        </w:tc>
        <w:tc>
          <w:tcPr>
            <w:tcW w:w="2906" w:type="dxa"/>
            <w:tcBorders>
              <w:top w:val="single" w:color="auto" w:sz="4" w:space="0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8" w:type="dxa"/>
            <w:tcBorders>
              <w:top w:val="nil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12~17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0→6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100→94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908" w:type="dxa"/>
            <w:tcBorders>
              <w:top w:val="nil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17~27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94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8" w:type="dxa"/>
            <w:tcBorders>
              <w:top w:val="nil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27~38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6→20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94→80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8" w:type="dxa"/>
            <w:tcBorders>
              <w:bottom w:val="single" w:color="000000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38~40</w:t>
            </w:r>
          </w:p>
        </w:tc>
        <w:tc>
          <w:tcPr>
            <w:tcW w:w="2906" w:type="dxa"/>
            <w:tcBorders>
              <w:bottom w:val="single" w:color="000000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20→0</w:t>
            </w:r>
          </w:p>
        </w:tc>
        <w:tc>
          <w:tcPr>
            <w:tcW w:w="2906" w:type="dxa"/>
            <w:tcBorders>
              <w:bottom w:val="single" w:color="000000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80→100</w:t>
            </w:r>
          </w:p>
        </w:tc>
      </w:tr>
    </w:tbl>
    <w:p>
      <w:pPr>
        <w:widowControl/>
        <w:spacing w:line="360" w:lineRule="auto"/>
        <w:ind w:firstLine="481" w:firstLineChars="200"/>
        <w:rPr>
          <w:rFonts w:ascii="Times New Roman" w:hAnsi="Times New Roman" w:eastAsia="宋体" w:cs="Times New Roman"/>
          <w:color w:val="FF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参照物溶液的制备</w:t>
      </w:r>
      <w:r>
        <w:rPr>
          <w:rFonts w:ascii="Times New Roman" w:hAnsi="Times New Roman" w:eastAsia="黑体" w:cs="Times New Roman"/>
          <w:b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取薤白（小根蒜）对照药材2g，置具塞锥形瓶中，加水25ml，密塞，加热回流30分钟，放冷，摇匀，滤过，取续滤液，作为对照药材参照物溶液。另取尿苷对照品、腺苷对照品、鸟苷对照品、色氨酸对照品，分别加10%甲醇制成每1ml含尿苷40µg、腺苷40µg、鸟苷12µg、色氨酸10µg的溶液，作为对照品参照物溶液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供试品溶液的制备</w:t>
      </w:r>
      <w:r>
        <w:rPr>
          <w:rFonts w:ascii="Times New Roman" w:hAnsi="Times New Roman" w:eastAsia="黑体" w:cs="Times New Roman"/>
          <w:b/>
          <w:kern w:val="0"/>
          <w:sz w:val="24"/>
          <w:szCs w:val="24"/>
        </w:rPr>
        <w:t xml:space="preserve">  </w:t>
      </w:r>
      <w:bookmarkStart w:id="0" w:name="_Hlk22071415"/>
      <w:r>
        <w:rPr>
          <w:rFonts w:ascii="Times New Roman" w:hAnsi="Times New Roman" w:eastAsia="宋体" w:cs="Times New Roman"/>
          <w:kern w:val="0"/>
          <w:sz w:val="24"/>
          <w:szCs w:val="24"/>
        </w:rPr>
        <w:t>同</w:t>
      </w: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【含量测定】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项。</w:t>
      </w:r>
    </w:p>
    <w:bookmarkEnd w:id="0"/>
    <w:p>
      <w:pPr>
        <w:tabs>
          <w:tab w:val="left" w:pos="5520"/>
        </w:tabs>
        <w:spacing w:line="360" w:lineRule="auto"/>
        <w:ind w:firstLine="481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测定法</w:t>
      </w:r>
      <w:r>
        <w:rPr>
          <w:rFonts w:ascii="Times New Roman" w:hAnsi="Times New Roman" w:eastAsia="黑体" w:cs="Times New Roman"/>
          <w:b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分别精密吸取参照物溶液与供试品溶液各1µl，注入液相色谱仪，测定，即得。</w:t>
      </w:r>
    </w:p>
    <w:p>
      <w:pPr>
        <w:tabs>
          <w:tab w:val="left" w:pos="5520"/>
        </w:tabs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供试品色谱中应呈现5个特征峰，并应与对照药材参照物色谱中的5个特征峰相对应，其中4个峰应分别与相应对照品参照物峰的保留时间相对应。与色氨酸参照物相应的峰为S峰，计算峰4与S峰的相对保留时间，其相对保留时间应在规定值的±10%范围之内。规定值为：0.97（峰4）。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5275580" cy="1544955"/>
            <wp:effectExtent l="0" t="0" r="1270" b="0"/>
            <wp:docPr id="226" name="图片 0" descr="KL 对照特征图谱.jpg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0" descr="KL 对照特征图谱.jpg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峰1：尿苷</w:t>
      </w:r>
      <w:r>
        <w:rPr>
          <w:rFonts w:hint="eastAsia" w:ascii="Times New Roman" w:hAnsi="Times New Roman" w:eastAsia="宋体" w:cs="Times New Roman"/>
          <w:sz w:val="21"/>
          <w:szCs w:val="21"/>
        </w:rPr>
        <w:t>；</w:t>
      </w:r>
      <w:r>
        <w:rPr>
          <w:rFonts w:ascii="Times New Roman" w:hAnsi="Times New Roman" w:eastAsia="宋体" w:cs="Times New Roman"/>
          <w:sz w:val="21"/>
          <w:szCs w:val="21"/>
        </w:rPr>
        <w:t>峰2：腺苷</w:t>
      </w:r>
      <w:r>
        <w:rPr>
          <w:rFonts w:hint="eastAsia" w:ascii="Times New Roman" w:hAnsi="Times New Roman" w:eastAsia="宋体" w:cs="Times New Roman"/>
          <w:sz w:val="21"/>
          <w:szCs w:val="21"/>
        </w:rPr>
        <w:t>；</w:t>
      </w:r>
      <w:r>
        <w:rPr>
          <w:rFonts w:ascii="Times New Roman" w:hAnsi="Times New Roman" w:eastAsia="宋体" w:cs="Times New Roman"/>
          <w:sz w:val="21"/>
          <w:szCs w:val="21"/>
        </w:rPr>
        <w:t>峰3：鸟苷</w:t>
      </w:r>
      <w:r>
        <w:rPr>
          <w:rFonts w:hint="eastAsia" w:ascii="Times New Roman" w:hAnsi="Times New Roman" w:eastAsia="宋体" w:cs="Times New Roman"/>
          <w:sz w:val="21"/>
          <w:szCs w:val="21"/>
        </w:rPr>
        <w:t>；</w:t>
      </w:r>
      <w:r>
        <w:rPr>
          <w:rFonts w:ascii="Times New Roman" w:hAnsi="Times New Roman" w:eastAsia="宋体" w:cs="Times New Roman"/>
          <w:sz w:val="21"/>
          <w:szCs w:val="21"/>
        </w:rPr>
        <w:t>峰5（S）：色氨酸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色谱柱</w:t>
      </w:r>
      <w:r>
        <w:rPr>
          <w:rFonts w:hint="eastAsia" w:ascii="Times New Roman" w:hAnsi="Times New Roman" w:eastAsia="宋体" w:cs="Times New Roman"/>
          <w:sz w:val="21"/>
          <w:szCs w:val="21"/>
        </w:rPr>
        <w:t>：</w:t>
      </w:r>
      <w:r>
        <w:rPr>
          <w:rFonts w:ascii="Times New Roman" w:hAnsi="Times New Roman" w:eastAsia="宋体" w:cs="Times New Roman"/>
          <w:sz w:val="21"/>
          <w:szCs w:val="21"/>
        </w:rPr>
        <w:t>CORTECS T3，2.1mm×150mm，1.6μm</w:t>
      </w:r>
    </w:p>
    <w:p>
      <w:pPr>
        <w:tabs>
          <w:tab w:val="left" w:pos="5520"/>
        </w:tabs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【检查】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应符合颗粒剂项下有关的各项规定（中国药典2020年版通则0104）。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【浸出物】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照醇溶性浸出物测定法（中国药典2020年版通则2201）项下的热浸法测定，用乙醇作溶剂，不得少于9.0%。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【含量测定】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b/>
          <w:color w:val="FF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色谱条件与系统适用性试验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以十八烷基硅烷键合硅胶为填充剂（柱长为100mm，内径为2.1mm，粒径为1.6μm）；以乙腈为流动相A，以乙腈-0.05%三氟乙酸溶液（2:98）为流动相B，按下表中的规定进行梯度洗脱；检测波长为254nm。理论板数按鸟苷峰计算应不低于5000。</w:t>
      </w:r>
    </w:p>
    <w:tbl>
      <w:tblPr>
        <w:tblStyle w:val="7"/>
        <w:tblW w:w="8720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6"/>
        <w:gridCol w:w="3018"/>
        <w:gridCol w:w="2996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tcBorders>
              <w:top w:val="single" w:color="auto" w:sz="12" w:space="0"/>
              <w:left w:val="nil"/>
              <w:bottom w:val="single" w:color="auto" w:sz="8" w:space="0"/>
              <w:right w:val="nil"/>
              <w:insideH w:val="single" w:sz="8" w:space="0"/>
              <w:insideV w:val="nil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时间（分钟）</w:t>
            </w:r>
          </w:p>
        </w:tc>
        <w:tc>
          <w:tcPr>
            <w:tcW w:w="3018" w:type="dxa"/>
            <w:tcBorders>
              <w:top w:val="single" w:color="auto" w:sz="12" w:space="0"/>
              <w:bottom w:val="single" w:color="auto" w:sz="8" w:space="0"/>
              <w:right w:val="nil"/>
              <w:insideH w:val="single" w:sz="8" w:space="0"/>
              <w:insideV w:val="nil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流动相A（%）</w:t>
            </w:r>
          </w:p>
        </w:tc>
        <w:tc>
          <w:tcPr>
            <w:tcW w:w="2996" w:type="dxa"/>
            <w:tcBorders>
              <w:top w:val="single" w:color="auto" w:sz="12" w:space="0"/>
              <w:bottom w:val="single" w:color="auto" w:sz="8" w:space="0"/>
              <w:right w:val="nil"/>
              <w:insideH w:val="single" w:sz="8" w:space="0"/>
              <w:insideV w:val="nil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0～10</w:t>
            </w:r>
          </w:p>
        </w:tc>
        <w:tc>
          <w:tcPr>
            <w:tcW w:w="30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29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10～11</w:t>
            </w:r>
          </w:p>
        </w:tc>
        <w:tc>
          <w:tcPr>
            <w:tcW w:w="30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0→20</w:t>
            </w:r>
          </w:p>
        </w:tc>
        <w:tc>
          <w:tcPr>
            <w:tcW w:w="29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100→80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70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11～14</w:t>
            </w:r>
          </w:p>
        </w:tc>
        <w:tc>
          <w:tcPr>
            <w:tcW w:w="30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20</w:t>
            </w:r>
          </w:p>
        </w:tc>
        <w:tc>
          <w:tcPr>
            <w:tcW w:w="29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14～15</w:t>
            </w:r>
          </w:p>
        </w:tc>
        <w:tc>
          <w:tcPr>
            <w:tcW w:w="30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20→0</w:t>
            </w:r>
          </w:p>
        </w:tc>
        <w:tc>
          <w:tcPr>
            <w:tcW w:w="29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80→100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15～20</w:t>
            </w:r>
          </w:p>
        </w:tc>
        <w:tc>
          <w:tcPr>
            <w:tcW w:w="30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29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</w:tr>
    </w:tbl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对照品溶液的制备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取鸟苷对照品适量，精密称定，加10%甲醇制成每1ml含12μg的溶液，即得。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供试品溶液的制备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本品适量，研细，取约1.5g，精密称定，置具塞锥形瓶中，精密加入10%甲醇25ml，密塞，称定重量，超声处理（功率250W，频率40kHz）30分钟，放冷，再称定重量，用10%甲醇补足减失的重量，摇匀，滤过，取续滤液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测定法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分别精密吸取对照品溶液与供试品溶液各1μl，注入液相色谱仪，测定，即得。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本品每1g含鸟苷（C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eastAsia="宋体" w:cs="Times New Roman"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13</w:t>
      </w:r>
      <w:r>
        <w:rPr>
          <w:rFonts w:ascii="Times New Roman" w:hAnsi="Times New Roman" w:eastAsia="宋体" w:cs="Times New Roman"/>
          <w:sz w:val="24"/>
          <w:szCs w:val="24"/>
        </w:rPr>
        <w:t>N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）应为0.02mg~0.40mg。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【规格】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每1g配方颗粒相当于饮片2.5g。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【贮藏】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密封。</w:t>
      </w:r>
    </w:p>
    <w:p>
      <w:pPr>
        <w:rPr>
          <w:rFonts w:hint="eastAsia" w:ascii="Calibri" w:hAnsi="Calibri" w:eastAsia="宋体" w:cs="Times New Roman"/>
          <w:sz w:val="24"/>
          <w:szCs w:val="24"/>
        </w:rPr>
        <w:sectPr>
          <w:headerReference r:id="rId3" w:type="default"/>
          <w:pgSz w:w="11906" w:h="16838"/>
          <w:pgMar w:top="1440" w:right="1701" w:bottom="1440" w:left="1701" w:header="851" w:footer="992" w:gutter="0"/>
          <w:cols w:space="425" w:num="1"/>
          <w:formProt w:val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ins w:id="0" w:author="kylin" w:date="2022-03-10T15:53:03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E45011"/>
    <w:rsid w:val="1EC83744"/>
    <w:rsid w:val="231E2D8B"/>
    <w:rsid w:val="323048A7"/>
    <w:rsid w:val="54E3CD81"/>
    <w:rsid w:val="5996183D"/>
    <w:rsid w:val="59FB02B7"/>
    <w:rsid w:val="7439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cs="Times New Roman"/>
      <w:b/>
      <w:bCs/>
      <w:kern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三线表"/>
    <w:qFormat/>
    <w:uiPriority w:val="99"/>
    <w:rPr>
      <w:rFonts w:eastAsia="宋体"/>
      <w:kern w:val="0"/>
      <w:sz w:val="20"/>
      <w:szCs w:val="20"/>
    </w:rPr>
    <w:tblPr>
      <w:jc w:val="center"/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tcPr>
        <w:tcBorders>
          <w:top w:val="single" w:color="auto" w:sz="12" w:space="0"/>
          <w:left w:val="nil"/>
          <w:bottom w:val="single" w:color="auto" w:sz="8" w:space="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2021-12-10T10:39:00Z</dcterms:created>
  <dc:creator>lenovo</dc:creator>
  <cp:lastModifiedBy>kylin</cp:lastModifiedBy>
  <cp:lastPrinted>2022-03-04T14:48:00Z</cp:lastPrinted>
  <dcterms:modified xsi:type="dcterms:W3CDTF">2022-03-10T15:53:05Z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06239AEA7BE94E48BA609236D541D088</vt:lpwstr>
  </property>
</Properties>
</file>