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 w:firstLineChars="0"/>
        <w:jc w:val="center"/>
        <w:textAlignment w:val="auto"/>
        <w:outlineLvl w:val="0"/>
        <w:rPr>
          <w:rFonts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bookmarkStart w:id="1" w:name="_GoBack"/>
      <w:bookmarkEnd w:id="1"/>
      <w:bookmarkStart w:id="0" w:name="_Toc27080"/>
      <w:r>
        <w:rPr>
          <w:rFonts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  <w:t>海金沙配方颗粒</w:t>
      </w:r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Haijinsha 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Peifangkeli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来源</w:t>
      </w:r>
      <w:r>
        <w:rPr>
          <w:rFonts w:ascii="Times New Roman" w:hAnsi="Times New Roman" w:eastAsia="宋体" w:cs="Times New Roman"/>
          <w:b/>
          <w:sz w:val="24"/>
          <w:szCs w:val="24"/>
        </w:rPr>
        <w:t>】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</w:t>
      </w:r>
      <w:r>
        <w:rPr>
          <w:rFonts w:hint="default" w:ascii="Times New Roman" w:hAnsi="Times New Roman" w:eastAsia="宋体" w:cs="Times New Roman"/>
          <w:sz w:val="24"/>
          <w:szCs w:val="24"/>
        </w:rPr>
        <w:t>海金沙</w:t>
      </w:r>
      <w:r>
        <w:rPr>
          <w:rFonts w:ascii="Times New Roman" w:hAnsi="Times New Roman" w:eastAsia="宋体" w:cs="Times New Roman"/>
          <w:sz w:val="24"/>
          <w:szCs w:val="24"/>
        </w:rPr>
        <w:t>科植物海金沙</w:t>
      </w:r>
      <w:r>
        <w:rPr>
          <w:rFonts w:hint="default" w:ascii="Times New Roman" w:hAnsi="Times New Roman" w:eastAsia="宋体" w:cs="Times New Roman"/>
          <w:i/>
          <w:sz w:val="24"/>
          <w:szCs w:val="24"/>
        </w:rPr>
        <w:t xml:space="preserve">Lygodium japonicum </w:t>
      </w:r>
      <w:r>
        <w:rPr>
          <w:rFonts w:hint="default" w:ascii="Times New Roman" w:hAnsi="Times New Roman" w:eastAsia="宋体" w:cs="Times New Roman"/>
          <w:sz w:val="24"/>
          <w:szCs w:val="24"/>
        </w:rPr>
        <w:t>（Thunb.）Sw.</w:t>
      </w:r>
      <w:r>
        <w:rPr>
          <w:rFonts w:ascii="Times New Roman" w:hAnsi="Times New Roman" w:eastAsia="宋体" w:cs="Times New Roman"/>
          <w:sz w:val="24"/>
          <w:szCs w:val="24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</w:rPr>
        <w:t>干燥成熟孢子</w:t>
      </w:r>
      <w:r>
        <w:rPr>
          <w:rFonts w:ascii="Times New Roman" w:hAnsi="Times New Roman" w:eastAsia="宋体" w:cs="Times New Roman"/>
          <w:sz w:val="24"/>
          <w:szCs w:val="24"/>
        </w:rPr>
        <w:t>经</w:t>
      </w:r>
      <w:r>
        <w:rPr>
          <w:rFonts w:hint="default" w:ascii="Times New Roman" w:hAnsi="Times New Roman" w:eastAsia="宋体" w:cs="Times New Roman"/>
          <w:sz w:val="24"/>
          <w:szCs w:val="24"/>
        </w:rPr>
        <w:t>炮制并按标准汤剂的主要质量指标</w:t>
      </w:r>
      <w:r>
        <w:rPr>
          <w:rFonts w:ascii="Times New Roman" w:hAnsi="Times New Roman" w:eastAsia="宋体" w:cs="Times New Roman"/>
          <w:sz w:val="24"/>
          <w:szCs w:val="24"/>
        </w:rPr>
        <w:t>加工制成的配方颗粒。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auto"/>
          <w:sz w:val="24"/>
          <w:szCs w:val="24"/>
        </w:rPr>
        <w:t>【制法】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取海金沙饮片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5000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g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，加水煎煮，滤过，滤液浓缩成清膏（干浸膏出膏率为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3%~6%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），加入辅料适量，干燥</w:t>
      </w:r>
      <w:r>
        <w:rPr>
          <w:rFonts w:ascii="Times New Roman" w:hAnsi="Times New Roman" w:eastAsia="宋体" w:cs="Times New Roman"/>
          <w:bCs/>
          <w:color w:val="auto"/>
          <w:sz w:val="24"/>
          <w:szCs w:val="24"/>
        </w:rPr>
        <w:t>（或干燥，粉碎）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，再加入辅料适量，混匀，制粒，制成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1000g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sz w:val="24"/>
          <w:szCs w:val="24"/>
        </w:rPr>
        <w:t>性状</w:t>
      </w:r>
      <w:r>
        <w:rPr>
          <w:rFonts w:ascii="Times New Roman" w:hAnsi="Times New Roman" w:eastAsia="宋体" w:cs="Times New Roman"/>
          <w:sz w:val="24"/>
          <w:szCs w:val="24"/>
        </w:rPr>
        <w:t>】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本品为</w:t>
      </w:r>
      <w:r>
        <w:rPr>
          <w:rFonts w:hint="default" w:ascii="Times New Roman" w:hAnsi="Times New Roman" w:eastAsia="宋体" w:cs="Times New Roman"/>
          <w:sz w:val="24"/>
          <w:szCs w:val="24"/>
        </w:rPr>
        <w:t>灰</w:t>
      </w:r>
      <w:r>
        <w:rPr>
          <w:rFonts w:ascii="Times New Roman" w:hAnsi="Times New Roman" w:eastAsia="宋体" w:cs="Times New Roman"/>
          <w:sz w:val="24"/>
          <w:szCs w:val="24"/>
        </w:rPr>
        <w:t>黄色至</w:t>
      </w:r>
      <w:r>
        <w:rPr>
          <w:rFonts w:hint="default" w:ascii="Times New Roman" w:hAnsi="Times New Roman" w:eastAsia="宋体" w:cs="Times New Roman"/>
          <w:sz w:val="24"/>
          <w:szCs w:val="24"/>
        </w:rPr>
        <w:t>黄棕</w:t>
      </w:r>
      <w:r>
        <w:rPr>
          <w:rFonts w:ascii="Times New Roman" w:hAnsi="Times New Roman" w:eastAsia="宋体" w:cs="Times New Roman"/>
          <w:sz w:val="24"/>
          <w:szCs w:val="24"/>
        </w:rPr>
        <w:t>色的颗粒；气微，味</w:t>
      </w:r>
      <w:r>
        <w:rPr>
          <w:rFonts w:hint="default" w:ascii="Times New Roman" w:hAnsi="Times New Roman" w:eastAsia="宋体" w:cs="Times New Roman"/>
          <w:sz w:val="24"/>
          <w:szCs w:val="24"/>
        </w:rPr>
        <w:t>淡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【鉴别】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取本品0.3g，</w:t>
      </w:r>
      <w:r>
        <w:rPr>
          <w:rFonts w:hint="default" w:ascii="Times New Roman" w:hAnsi="Times New Roman" w:eastAsia="宋体" w:cs="Times New Roman"/>
          <w:sz w:val="24"/>
          <w:szCs w:val="24"/>
        </w:rPr>
        <w:t>研细，</w:t>
      </w:r>
      <w:r>
        <w:rPr>
          <w:rFonts w:ascii="Times New Roman" w:hAnsi="Times New Roman" w:eastAsia="宋体" w:cs="Times New Roman"/>
          <w:sz w:val="24"/>
          <w:szCs w:val="24"/>
        </w:rPr>
        <w:t>加甲醇25ml，超声处理30分钟，滤过，滤液蒸干，残渣加甲醇0.5ml使溶解，作为供试品溶液。另取海金沙对照药材2g，加水50ml，煮沸30分钟，滤过，滤液蒸干，残渣加甲醇25ml，同法制成对照药材溶液。照薄层色谱法（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中国药典2020</w:t>
      </w:r>
      <w:r>
        <w:rPr>
          <w:rFonts w:ascii="Times New Roman" w:hAnsi="Times New Roman" w:eastAsia="宋体" w:cs="Times New Roman"/>
          <w:sz w:val="24"/>
          <w:szCs w:val="24"/>
        </w:rPr>
        <w:t>年版通则0502）试验，吸取上述两种溶液各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1~</w:t>
      </w:r>
      <w:r>
        <w:rPr>
          <w:rFonts w:hint="default"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µl，分别点于同一聚酰胺薄膜上，以甲醇-冰醋酸-水（4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∶</w:t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∶</w:t>
      </w:r>
      <w:r>
        <w:rPr>
          <w:rFonts w:ascii="Times New Roman" w:hAnsi="Times New Roman" w:eastAsia="宋体" w:cs="Times New Roman"/>
          <w:sz w:val="24"/>
          <w:szCs w:val="24"/>
        </w:rPr>
        <w:t>5）为展开剂，展开，取出，晾干，喷以三氯化铝试液，晾干，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置紫外光灯</w:t>
      </w:r>
      <w:r>
        <w:rPr>
          <w:rFonts w:ascii="Times New Roman" w:hAnsi="Times New Roman" w:eastAsia="宋体" w:cs="Times New Roman"/>
          <w:sz w:val="24"/>
          <w:szCs w:val="24"/>
        </w:rPr>
        <w:t>（365nm）下检视。供试品色谱中，在与对照药材色谱相应的位置上，显相同颜色的荧光斑点。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【特征图谱】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4"/>
        </w:rPr>
        <w:t>照高效液相色谱法（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eastAsia="zh-CN"/>
        </w:rPr>
        <w:t>中国药典2020</w:t>
      </w:r>
      <w:r>
        <w:rPr>
          <w:rFonts w:ascii="Times New Roman" w:hAnsi="Times New Roman" w:eastAsia="宋体" w:cs="Times New Roman"/>
          <w:bCs/>
          <w:sz w:val="24"/>
          <w:szCs w:val="24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色谱条件与系统适用性试验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检测波长为220nm</w:t>
      </w:r>
      <w:r>
        <w:rPr>
          <w:rFonts w:hint="default" w:ascii="Times New Roman" w:hAnsi="Times New Roman" w:eastAsia="宋体" w:cs="Times New Roman"/>
          <w:sz w:val="24"/>
          <w:szCs w:val="24"/>
        </w:rPr>
        <w:t>；其余同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sz w:val="24"/>
          <w:szCs w:val="24"/>
        </w:rPr>
        <w:t>含量测定】</w:t>
      </w:r>
      <w:r>
        <w:rPr>
          <w:rFonts w:hint="default" w:ascii="Times New Roman" w:hAnsi="Times New Roman" w:eastAsia="宋体" w:cs="Times New Roman"/>
          <w:sz w:val="24"/>
          <w:szCs w:val="24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参照物溶液的制备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</w:t>
      </w:r>
      <w:r>
        <w:rPr>
          <w:rFonts w:hint="default" w:ascii="Times New Roman" w:hAnsi="Times New Roman" w:eastAsia="宋体" w:cs="Times New Roman"/>
          <w:sz w:val="24"/>
          <w:szCs w:val="24"/>
        </w:rPr>
        <w:t>海金沙对照药材约</w:t>
      </w:r>
      <w:r>
        <w:rPr>
          <w:rFonts w:ascii="Times New Roman" w:hAnsi="Times New Roman" w:eastAsia="宋体" w:cs="Times New Roman"/>
          <w:sz w:val="24"/>
          <w:szCs w:val="24"/>
        </w:rPr>
        <w:t>0.</w:t>
      </w:r>
      <w:r>
        <w:rPr>
          <w:rFonts w:hint="default"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g</w:t>
      </w:r>
      <w:r>
        <w:rPr>
          <w:rFonts w:hint="default" w:ascii="Times New Roman" w:hAnsi="Times New Roman" w:eastAsia="宋体" w:cs="Times New Roman"/>
          <w:sz w:val="24"/>
          <w:szCs w:val="24"/>
        </w:rPr>
        <w:t>，精密称定，</w:t>
      </w:r>
      <w:r>
        <w:rPr>
          <w:rFonts w:ascii="Times New Roman" w:hAnsi="Times New Roman" w:eastAsia="宋体" w:cs="Times New Roman"/>
          <w:sz w:val="24"/>
          <w:szCs w:val="24"/>
        </w:rPr>
        <w:t>置具塞锥形瓶中，精密加入10%甲醇50ml，称定重量，加热回流3小时，取出，放冷，再称定重量，用10%甲醇补足减失的重量，摇匀，滤过，取续滤液，</w:t>
      </w:r>
      <w:r>
        <w:rPr>
          <w:rFonts w:hint="default" w:ascii="Times New Roman" w:hAnsi="Times New Roman" w:eastAsia="宋体" w:cs="Times New Roman"/>
          <w:sz w:val="24"/>
          <w:szCs w:val="24"/>
        </w:rPr>
        <w:t>作为对照药材参照物溶液。另</w:t>
      </w:r>
      <w:r>
        <w:rPr>
          <w:rFonts w:ascii="Times New Roman" w:hAnsi="Times New Roman" w:eastAsia="宋体" w:cs="Times New Roman"/>
          <w:sz w:val="24"/>
          <w:szCs w:val="24"/>
        </w:rPr>
        <w:t>取咖啡酸对照品、对香豆酸对照品适量，精密称定，加甲醇制成每1ml各含80μg的溶液，</w:t>
      </w:r>
      <w:r>
        <w:rPr>
          <w:rFonts w:hint="default" w:ascii="Times New Roman" w:hAnsi="Times New Roman" w:eastAsia="宋体" w:cs="Times New Roman"/>
          <w:sz w:val="24"/>
          <w:szCs w:val="24"/>
        </w:rPr>
        <w:t>作为对照品参照物溶液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本品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适量，</w:t>
      </w:r>
      <w:r>
        <w:rPr>
          <w:rFonts w:ascii="Times New Roman" w:hAnsi="Times New Roman" w:eastAsia="宋体" w:cs="Times New Roman"/>
          <w:sz w:val="24"/>
          <w:szCs w:val="24"/>
        </w:rPr>
        <w:t>研细，取约0.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g，精密称定，置具塞锥形瓶中，精密加入</w:t>
      </w:r>
      <w:r>
        <w:rPr>
          <w:rFonts w:hint="default" w:ascii="Times New Roman" w:hAnsi="Times New Roman" w:eastAsia="宋体" w:cs="Times New Roman"/>
          <w:sz w:val="24"/>
          <w:szCs w:val="24"/>
        </w:rPr>
        <w:t>70%甲醇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50</w:t>
      </w:r>
      <w:r>
        <w:rPr>
          <w:rFonts w:ascii="Times New Roman" w:hAnsi="Times New Roman" w:eastAsia="宋体" w:cs="Times New Roman"/>
          <w:sz w:val="24"/>
          <w:szCs w:val="24"/>
        </w:rPr>
        <w:t>ml，称定重量，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加热回流</w:t>
      </w:r>
      <w:r>
        <w:rPr>
          <w:rFonts w:ascii="Times New Roman" w:hAnsi="Times New Roman" w:eastAsia="宋体" w:cs="Times New Roman"/>
          <w:sz w:val="24"/>
          <w:szCs w:val="24"/>
        </w:rPr>
        <w:t>30分钟，放冷，再称定重量，用</w:t>
      </w:r>
      <w:r>
        <w:rPr>
          <w:rFonts w:hint="default" w:ascii="Times New Roman" w:hAnsi="Times New Roman" w:eastAsia="宋体" w:cs="Times New Roman"/>
          <w:sz w:val="24"/>
          <w:szCs w:val="24"/>
        </w:rPr>
        <w:t>70%甲醇</w:t>
      </w:r>
      <w:r>
        <w:rPr>
          <w:rFonts w:ascii="Times New Roman" w:hAnsi="Times New Roman" w:eastAsia="宋体" w:cs="Times New Roman"/>
          <w:sz w:val="24"/>
          <w:szCs w:val="24"/>
        </w:rPr>
        <w:t>补足减失</w:t>
      </w:r>
      <w:r>
        <w:rPr>
          <w:rFonts w:hint="default" w:ascii="Times New Roman" w:hAnsi="Times New Roman" w:eastAsia="宋体" w:cs="Times New Roman"/>
          <w:sz w:val="24"/>
          <w:szCs w:val="24"/>
        </w:rPr>
        <w:t>的</w:t>
      </w:r>
      <w:r>
        <w:rPr>
          <w:rFonts w:ascii="Times New Roman" w:hAnsi="Times New Roman" w:eastAsia="宋体" w:cs="Times New Roman"/>
          <w:sz w:val="24"/>
          <w:szCs w:val="24"/>
        </w:rPr>
        <w:t>重量，摇匀，滤过，取续滤液，即得。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测定法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分别精密吸取参照物溶液</w:t>
      </w:r>
      <w:r>
        <w:rPr>
          <w:rFonts w:hint="default" w:ascii="Times New Roman" w:hAnsi="Times New Roman" w:eastAsia="宋体" w:cs="Times New Roman"/>
          <w:sz w:val="24"/>
          <w:szCs w:val="24"/>
        </w:rPr>
        <w:t>与</w:t>
      </w:r>
      <w:r>
        <w:rPr>
          <w:rFonts w:ascii="Times New Roman" w:hAnsi="Times New Roman" w:eastAsia="宋体" w:cs="Times New Roman"/>
          <w:sz w:val="24"/>
          <w:szCs w:val="24"/>
        </w:rPr>
        <w:t>供试品溶液</w:t>
      </w:r>
      <w:r>
        <w:rPr>
          <w:rFonts w:hint="default" w:ascii="Times New Roman" w:hAnsi="Times New Roman" w:eastAsia="宋体" w:cs="Times New Roman"/>
          <w:sz w:val="24"/>
          <w:szCs w:val="24"/>
        </w:rPr>
        <w:t>各1</w:t>
      </w:r>
      <w:r>
        <w:rPr>
          <w:rFonts w:ascii="Times New Roman" w:hAnsi="Times New Roman" w:eastAsia="宋体" w:cs="Times New Roman"/>
          <w:sz w:val="24"/>
          <w:szCs w:val="24"/>
        </w:rPr>
        <w:t>μl，注入液相色谱仪</w:t>
      </w:r>
      <w:r>
        <w:rPr>
          <w:rFonts w:hint="default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测定，即得。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供试品</w:t>
      </w:r>
      <w:r>
        <w:rPr>
          <w:rFonts w:hint="eastAsia" w:ascii="Times New Roman" w:hAnsi="Times New Roman" w:eastAsia="宋体" w:cs="Times New Roman"/>
          <w:sz w:val="24"/>
          <w:szCs w:val="24"/>
        </w:rPr>
        <w:t>色</w:t>
      </w:r>
      <w:r>
        <w:rPr>
          <w:rFonts w:ascii="Times New Roman" w:hAnsi="Times New Roman" w:eastAsia="宋体" w:cs="Times New Roman"/>
          <w:sz w:val="24"/>
          <w:szCs w:val="24"/>
        </w:rPr>
        <w:t>谱中应</w:t>
      </w:r>
      <w:r>
        <w:rPr>
          <w:rFonts w:hint="eastAsia" w:ascii="Times New Roman" w:hAnsi="Times New Roman" w:eastAsia="宋体" w:cs="Times New Roman"/>
          <w:sz w:val="24"/>
          <w:szCs w:val="24"/>
        </w:rPr>
        <w:t>呈现4</w:t>
      </w:r>
      <w:r>
        <w:rPr>
          <w:rFonts w:ascii="Times New Roman" w:hAnsi="Times New Roman" w:eastAsia="宋体" w:cs="Times New Roman"/>
          <w:sz w:val="24"/>
          <w:szCs w:val="24"/>
        </w:rPr>
        <w:t>个特征峰，</w:t>
      </w:r>
      <w:r>
        <w:rPr>
          <w:rFonts w:hint="eastAsia" w:ascii="Times New Roman" w:hAnsi="Times New Roman" w:eastAsia="宋体" w:cs="Times New Roman"/>
          <w:sz w:val="24"/>
          <w:szCs w:val="24"/>
        </w:rPr>
        <w:t>并应与对照药材参照物色谱中的4个特征峰保留时间相对应；</w:t>
      </w:r>
      <w:r>
        <w:rPr>
          <w:rFonts w:hint="eastAsia" w:ascii="Times New Roman" w:hAnsi="Times New Roman" w:eastAsia="宋体" w:cs="黑体"/>
          <w:sz w:val="24"/>
          <w:szCs w:val="24"/>
        </w:rPr>
        <w:t>其中2个峰应分别与相应对照品参照物峰保留时间相对应；</w:t>
      </w:r>
      <w:r>
        <w:rPr>
          <w:rFonts w:ascii="Times New Roman" w:hAnsi="Times New Roman" w:eastAsia="宋体" w:cs="黑体"/>
          <w:sz w:val="24"/>
          <w:szCs w:val="24"/>
        </w:rPr>
        <w:t>与咖啡酸参照物峰相对应的峰为S峰，计算各特征峰与S峰的相对保留时间，其相对保留时间应在规定值的±10%范围之内，规定值为：0.</w:t>
      </w:r>
      <w:r>
        <w:rPr>
          <w:rFonts w:hint="eastAsia" w:ascii="Times New Roman" w:hAnsi="Times New Roman" w:eastAsia="宋体" w:cs="黑体"/>
          <w:sz w:val="24"/>
          <w:szCs w:val="24"/>
        </w:rPr>
        <w:t>21（峰</w:t>
      </w:r>
      <w:r>
        <w:rPr>
          <w:rFonts w:ascii="Times New Roman" w:hAnsi="Times New Roman" w:eastAsia="宋体" w:cs="黑体"/>
          <w:sz w:val="24"/>
          <w:szCs w:val="24"/>
        </w:rPr>
        <w:t>1</w:t>
      </w:r>
      <w:r>
        <w:rPr>
          <w:rFonts w:hint="eastAsia" w:ascii="Times New Roman" w:hAnsi="Times New Roman" w:eastAsia="宋体" w:cs="黑体"/>
          <w:sz w:val="24"/>
          <w:szCs w:val="24"/>
        </w:rPr>
        <w:t>）、0.50（峰2）。</w:t>
      </w:r>
    </w:p>
    <w:p>
      <w:pPr>
        <w:widowControl/>
        <w:adjustRightInd/>
        <w:snapToGrid/>
        <w:spacing w:line="240" w:lineRule="auto"/>
        <w:ind w:firstLine="360" w:firstLineChars="0"/>
        <w:jc w:val="center"/>
        <w:rPr>
          <w:rFonts w:hint="eastAsia" w:ascii="Calibri" w:hAnsi="Calibri" w:eastAsia="宋体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Calibri" w:hAnsi="Calibri" w:eastAsia="宋体" w:cs="Times New Roman"/>
          <w:sz w:val="21"/>
          <w:szCs w:val="21"/>
          <w:lang w:eastAsia="zh-CN"/>
        </w:rPr>
      </w:pPr>
      <w:r>
        <w:rPr>
          <w:rFonts w:hint="eastAsia" w:ascii="Calibri" w:hAnsi="Calibri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5269865" cy="2741930"/>
            <wp:effectExtent l="0" t="0" r="6985" b="1270"/>
            <wp:docPr id="22" name="图片 3" descr="海金沙配方颗粒对照图（调）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 descr="海金沙配方颗粒对照图（调）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74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峰3（S）：咖啡酸；峰</w:t>
      </w:r>
      <w:r>
        <w:rPr>
          <w:rFonts w:hint="eastAsia" w:ascii="Times New Roman" w:hAnsi="Times New Roman" w:eastAsia="宋体" w:cs="Times New Roman"/>
          <w:sz w:val="21"/>
          <w:szCs w:val="21"/>
        </w:rPr>
        <w:t>4</w:t>
      </w:r>
      <w:r>
        <w:rPr>
          <w:rFonts w:ascii="Times New Roman" w:hAnsi="Times New Roman" w:eastAsia="宋体" w:cs="Times New Roman"/>
          <w:sz w:val="21"/>
          <w:szCs w:val="21"/>
        </w:rPr>
        <w:t>：</w:t>
      </w:r>
      <w:r>
        <w:rPr>
          <w:rFonts w:hint="eastAsia" w:ascii="Times New Roman" w:hAnsi="Times New Roman" w:eastAsia="宋体" w:cs="Times New Roman"/>
          <w:sz w:val="21"/>
          <w:szCs w:val="21"/>
        </w:rPr>
        <w:t>对香豆酸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色谱柱：</w:t>
      </w:r>
      <w:r>
        <w:rPr>
          <w:rFonts w:hint="eastAsia" w:ascii="Times New Roman" w:hAnsi="Times New Roman" w:eastAsia="宋体" w:cs="Times New Roman"/>
          <w:sz w:val="21"/>
          <w:szCs w:val="21"/>
        </w:rPr>
        <w:t>Triart</w:t>
      </w:r>
      <w:r>
        <w:rPr>
          <w:rFonts w:ascii="Times New Roman" w:hAnsi="Times New Roman" w:eastAsia="宋体" w:cs="Times New Roman"/>
          <w:sz w:val="21"/>
          <w:szCs w:val="21"/>
        </w:rPr>
        <w:t xml:space="preserve"> C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18</w:t>
      </w:r>
      <w:r>
        <w:rPr>
          <w:rFonts w:ascii="Times New Roman" w:hAnsi="Times New Roman" w:eastAsia="宋体" w:cs="Times New Roman"/>
          <w:sz w:val="21"/>
          <w:szCs w:val="21"/>
        </w:rPr>
        <w:t>；2.1mm</w:t>
      </w:r>
      <w:r>
        <w:rPr>
          <w:rFonts w:ascii="Times New Roman" w:hAnsi="Times New Roman" w:eastAsia="宋体" w:cs="Times New Roman"/>
          <w:sz w:val="21"/>
          <w:szCs w:val="21"/>
        </w:rPr>
        <w:sym w:font="Wingdings 2" w:char="F0CD"/>
      </w:r>
      <w:r>
        <w:rPr>
          <w:rFonts w:ascii="Times New Roman" w:hAnsi="Times New Roman" w:eastAsia="宋体" w:cs="Times New Roman"/>
          <w:sz w:val="21"/>
          <w:szCs w:val="21"/>
        </w:rPr>
        <w:t>100mm，</w:t>
      </w:r>
      <w:r>
        <w:rPr>
          <w:rFonts w:hint="eastAsia" w:ascii="Times New Roman" w:hAnsi="Times New Roman" w:eastAsia="宋体" w:cs="Times New Roman"/>
          <w:sz w:val="21"/>
          <w:szCs w:val="21"/>
        </w:rPr>
        <w:t>1.9</w:t>
      </w:r>
      <w:r>
        <w:rPr>
          <w:rFonts w:ascii="Times New Roman" w:hAnsi="Times New Roman" w:eastAsia="宋体" w:cs="Times New Roman"/>
          <w:sz w:val="21"/>
          <w:szCs w:val="21"/>
        </w:rPr>
        <w:t>μm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color w:val="auto"/>
          <w:sz w:val="21"/>
          <w:szCs w:val="21"/>
        </w:rPr>
      </w:pPr>
      <w:r>
        <w:rPr>
          <w:rFonts w:ascii="Times New Roman" w:hAnsi="Times New Roman" w:eastAsia="宋体" w:cs="Times New Roman"/>
          <w:b/>
          <w:color w:val="auto"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bCs/>
          <w:color w:val="auto"/>
          <w:sz w:val="24"/>
          <w:szCs w:val="24"/>
        </w:rPr>
        <w:t>检查</w:t>
      </w:r>
      <w:r>
        <w:rPr>
          <w:rFonts w:ascii="Times New Roman" w:hAnsi="Times New Roman" w:eastAsia="宋体" w:cs="Times New Roman"/>
          <w:b/>
          <w:color w:val="auto"/>
          <w:sz w:val="24"/>
          <w:szCs w:val="24"/>
        </w:rPr>
        <w:t>】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color w:val="auto"/>
          <w:sz w:val="24"/>
          <w:szCs w:val="24"/>
        </w:rPr>
        <w:t>应符合颗粒剂项下有关的各项规定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t>（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eastAsia="zh-CN"/>
        </w:rPr>
        <w:t>中国药典2020</w:t>
      </w:r>
      <w:r>
        <w:rPr>
          <w:rFonts w:ascii="Times New Roman" w:hAnsi="Times New Roman" w:eastAsia="宋体" w:cs="Times New Roman"/>
          <w:bCs/>
          <w:color w:val="auto"/>
          <w:sz w:val="24"/>
          <w:szCs w:val="24"/>
        </w:rPr>
        <w:t>年版通则0104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</w:rPr>
        <w:t>）</w:t>
      </w:r>
      <w:r>
        <w:rPr>
          <w:rFonts w:ascii="Times New Roman" w:hAnsi="Times New Roman" w:eastAsia="宋体" w:cs="Times New Roman"/>
          <w:bCs/>
          <w:color w:val="auto"/>
          <w:sz w:val="24"/>
          <w:szCs w:val="24"/>
        </w:rPr>
        <w:t>。</w:t>
      </w:r>
    </w:p>
    <w:p>
      <w:pPr>
        <w:spacing w:line="360" w:lineRule="auto"/>
        <w:ind w:firstLine="480"/>
        <w:jc w:val="left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【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浸出物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】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取本品研细，取约2g，精密称定，精密加入乙醇100ml，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照醇溶性浸出物测定法（中国药典2020年版通则2201）项下的热浸法测定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，不得少于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.0%。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sz w:val="24"/>
          <w:szCs w:val="24"/>
        </w:rPr>
        <w:t>含量测定】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中国药典2020</w:t>
      </w:r>
      <w:r>
        <w:rPr>
          <w:rFonts w:ascii="Times New Roman" w:hAnsi="Times New Roman" w:eastAsia="宋体" w:cs="Times New Roman"/>
          <w:sz w:val="24"/>
          <w:szCs w:val="24"/>
        </w:rPr>
        <w:t>年版通则0512）测定。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色谱条件与系统适用性试验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以十八烷基硅烷键合硅胶为填充剂（柱长为100mm，内径为2.1mm，粒径为</w:t>
      </w:r>
      <w:r>
        <w:rPr>
          <w:rFonts w:hint="default" w:ascii="Times New Roman" w:hAnsi="Times New Roman" w:eastAsia="宋体" w:cs="Times New Roman"/>
          <w:sz w:val="24"/>
          <w:szCs w:val="24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7</w:t>
      </w:r>
      <w:r>
        <w:rPr>
          <w:rFonts w:ascii="Times New Roman" w:hAnsi="Times New Roman" w:eastAsia="宋体" w:cs="Times New Roman"/>
          <w:sz w:val="24"/>
          <w:szCs w:val="24"/>
        </w:rPr>
        <w:t>μm</w:t>
      </w:r>
      <w:r>
        <w:rPr>
          <w:rFonts w:hint="default" w:ascii="Times New Roman" w:hAnsi="Times New Roman" w:eastAsia="宋体" w:cs="Times New Roman"/>
          <w:sz w:val="24"/>
          <w:szCs w:val="24"/>
        </w:rPr>
        <w:t>~</w:t>
      </w:r>
      <w:r>
        <w:rPr>
          <w:rFonts w:ascii="Times New Roman" w:hAnsi="Times New Roman" w:eastAsia="宋体" w:cs="Times New Roman"/>
          <w:sz w:val="24"/>
          <w:szCs w:val="24"/>
        </w:rPr>
        <w:t>1.9μm）；以乙腈为流动相A，以0.1%磷酸溶液为流动相B，按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下</w:t>
      </w:r>
      <w:r>
        <w:rPr>
          <w:rFonts w:ascii="Times New Roman" w:hAnsi="Times New Roman" w:eastAsia="宋体" w:cs="Times New Roman"/>
          <w:sz w:val="24"/>
          <w:szCs w:val="24"/>
        </w:rPr>
        <w:t>表中的规定进行梯度洗脱；流速为每分钟0.40ml；柱温为30℃；检测波长为323nm。理论板数按咖啡酸峰计算应不低于</w:t>
      </w:r>
      <w:r>
        <w:rPr>
          <w:rFonts w:hint="default" w:ascii="Times New Roman" w:hAnsi="Times New Roman" w:eastAsia="宋体" w:cs="Times New Roman"/>
          <w:sz w:val="24"/>
          <w:szCs w:val="24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000。</w:t>
      </w:r>
    </w:p>
    <w:tbl>
      <w:tblPr>
        <w:tblStyle w:val="4"/>
        <w:tblpPr w:leftFromText="180" w:rightFromText="180" w:vertAnchor="text" w:horzAnchor="page" w:tblpX="1787" w:tblpY="301"/>
        <w:tblOverlap w:val="never"/>
        <w:tblW w:w="8522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0~5</w:t>
            </w:r>
          </w:p>
        </w:tc>
        <w:tc>
          <w:tcPr>
            <w:tcW w:w="284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7→15</w:t>
            </w:r>
          </w:p>
        </w:tc>
        <w:tc>
          <w:tcPr>
            <w:tcW w:w="284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93→85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5~20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15→30</w:t>
            </w:r>
          </w:p>
        </w:tc>
        <w:tc>
          <w:tcPr>
            <w:tcW w:w="284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jc w:val="center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85→70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对照品溶液的制备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</w:t>
      </w:r>
      <w:r>
        <w:rPr>
          <w:rFonts w:hint="default" w:ascii="Times New Roman" w:hAnsi="Times New Roman" w:eastAsia="宋体" w:cs="Times New Roman"/>
          <w:sz w:val="24"/>
          <w:szCs w:val="24"/>
        </w:rPr>
        <w:t>咖啡酸</w:t>
      </w:r>
      <w:r>
        <w:rPr>
          <w:rFonts w:ascii="Times New Roman" w:hAnsi="Times New Roman" w:eastAsia="宋体" w:cs="Times New Roman"/>
          <w:sz w:val="24"/>
          <w:szCs w:val="24"/>
        </w:rPr>
        <w:t>对照品适量，精密称定，加甲醇制成每1ml含</w:t>
      </w:r>
      <w:r>
        <w:rPr>
          <w:rFonts w:hint="default" w:ascii="Times New Roman" w:hAnsi="Times New Roman" w:eastAsia="宋体" w:cs="Times New Roman"/>
          <w:sz w:val="24"/>
          <w:szCs w:val="24"/>
        </w:rPr>
        <w:t>26</w:t>
      </w:r>
      <w:r>
        <w:rPr>
          <w:rFonts w:ascii="Times New Roman" w:hAnsi="Times New Roman" w:eastAsia="宋体" w:cs="Times New Roman"/>
          <w:sz w:val="24"/>
          <w:szCs w:val="24"/>
        </w:rPr>
        <w:t>µ</w:t>
      </w:r>
      <w:r>
        <w:rPr>
          <w:rFonts w:hint="default" w:ascii="Times New Roman" w:hAnsi="Times New Roman" w:eastAsia="宋体" w:cs="Times New Roman"/>
          <w:sz w:val="24"/>
          <w:szCs w:val="24"/>
        </w:rPr>
        <w:t>g</w:t>
      </w:r>
      <w:r>
        <w:rPr>
          <w:rFonts w:ascii="Times New Roman" w:hAnsi="Times New Roman" w:eastAsia="宋体" w:cs="Times New Roman"/>
          <w:sz w:val="24"/>
          <w:szCs w:val="24"/>
        </w:rPr>
        <w:t>的溶液，即得。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供试品溶液的制备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本品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适量，</w:t>
      </w:r>
      <w:r>
        <w:rPr>
          <w:rFonts w:ascii="Times New Roman" w:hAnsi="Times New Roman" w:eastAsia="宋体" w:cs="Times New Roman"/>
          <w:sz w:val="24"/>
          <w:szCs w:val="24"/>
        </w:rPr>
        <w:t>研细，取约0.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g，精密称定，置具塞锥形瓶中，精密加入</w:t>
      </w:r>
      <w:r>
        <w:rPr>
          <w:rFonts w:hint="default" w:ascii="Times New Roman" w:hAnsi="Times New Roman" w:eastAsia="宋体" w:cs="Times New Roman"/>
          <w:sz w:val="24"/>
          <w:szCs w:val="24"/>
        </w:rPr>
        <w:t>70%甲醇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50</w:t>
      </w:r>
      <w:r>
        <w:rPr>
          <w:rFonts w:ascii="Times New Roman" w:hAnsi="Times New Roman" w:eastAsia="宋体" w:cs="Times New Roman"/>
          <w:sz w:val="24"/>
          <w:szCs w:val="24"/>
        </w:rPr>
        <w:t>ml，称定重量，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加热回流</w:t>
      </w:r>
      <w:r>
        <w:rPr>
          <w:rFonts w:ascii="Times New Roman" w:hAnsi="Times New Roman" w:eastAsia="宋体" w:cs="Times New Roman"/>
          <w:sz w:val="24"/>
          <w:szCs w:val="24"/>
        </w:rPr>
        <w:t>30分钟，放冷，再称定重量，用</w:t>
      </w:r>
      <w:r>
        <w:rPr>
          <w:rFonts w:hint="default" w:ascii="Times New Roman" w:hAnsi="Times New Roman" w:eastAsia="宋体" w:cs="Times New Roman"/>
          <w:sz w:val="24"/>
          <w:szCs w:val="24"/>
        </w:rPr>
        <w:t>70%甲醇</w:t>
      </w:r>
      <w:r>
        <w:rPr>
          <w:rFonts w:ascii="Times New Roman" w:hAnsi="Times New Roman" w:eastAsia="宋体" w:cs="Times New Roman"/>
          <w:sz w:val="24"/>
          <w:szCs w:val="24"/>
        </w:rPr>
        <w:t>补足减失</w:t>
      </w:r>
      <w:r>
        <w:rPr>
          <w:rFonts w:hint="default" w:ascii="Times New Roman" w:hAnsi="Times New Roman" w:eastAsia="宋体" w:cs="Times New Roman"/>
          <w:sz w:val="24"/>
          <w:szCs w:val="24"/>
        </w:rPr>
        <w:t>的</w:t>
      </w:r>
      <w:r>
        <w:rPr>
          <w:rFonts w:ascii="Times New Roman" w:hAnsi="Times New Roman" w:eastAsia="宋体" w:cs="Times New Roman"/>
          <w:sz w:val="24"/>
          <w:szCs w:val="24"/>
        </w:rPr>
        <w:t>重量，摇匀，滤过，取续滤液，即得。</w:t>
      </w:r>
    </w:p>
    <w:p>
      <w:pPr>
        <w:adjustRightInd w:val="0"/>
        <w:snapToGrid w:val="0"/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测定法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分别精密吸取对照品溶液与供试品溶液各</w:t>
      </w:r>
      <w:r>
        <w:rPr>
          <w:rFonts w:hint="default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μl，注入液相色谱仪，测定，即得。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本品每</w:t>
      </w:r>
      <w:r>
        <w:rPr>
          <w:rFonts w:hint="default" w:ascii="Times New Roman" w:hAnsi="Times New Roman" w:eastAsia="宋体" w:cs="Times New Roman"/>
          <w:sz w:val="24"/>
          <w:szCs w:val="24"/>
        </w:rPr>
        <w:t>1g</w:t>
      </w:r>
      <w:r>
        <w:rPr>
          <w:rFonts w:ascii="Times New Roman" w:hAnsi="Times New Roman" w:eastAsia="宋体" w:cs="Times New Roman"/>
          <w:sz w:val="24"/>
          <w:szCs w:val="24"/>
        </w:rPr>
        <w:t>含</w:t>
      </w:r>
      <w:r>
        <w:rPr>
          <w:rFonts w:hint="default" w:ascii="Times New Roman" w:hAnsi="Times New Roman" w:eastAsia="宋体" w:cs="Times New Roman"/>
          <w:sz w:val="24"/>
          <w:szCs w:val="24"/>
        </w:rPr>
        <w:t>咖啡酸</w:t>
      </w:r>
      <w:r>
        <w:rPr>
          <w:rFonts w:ascii="Times New Roman" w:hAnsi="Times New Roman" w:eastAsia="宋体" w:cs="Times New Roman"/>
          <w:sz w:val="24"/>
          <w:szCs w:val="24"/>
        </w:rPr>
        <w:t>（C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eastAsia="宋体" w:cs="Times New Roman"/>
          <w:sz w:val="24"/>
          <w:szCs w:val="24"/>
        </w:rPr>
        <w:t>H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hint="default" w:ascii="Times New Roman" w:hAnsi="Times New Roman" w:eastAsia="宋体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）应为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0.6</w:t>
      </w:r>
      <w:r>
        <w:rPr>
          <w:rFonts w:ascii="Times New Roman" w:hAnsi="Times New Roman" w:eastAsia="宋体" w:cs="Times New Roman"/>
          <w:sz w:val="24"/>
          <w:szCs w:val="24"/>
        </w:rPr>
        <w:t>mg</w:t>
      </w:r>
      <w:r>
        <w:rPr>
          <w:rFonts w:hint="default" w:ascii="Times New Roman" w:hAnsi="Times New Roman" w:eastAsia="宋体" w:cs="Times New Roman"/>
          <w:sz w:val="24"/>
          <w:szCs w:val="24"/>
        </w:rPr>
        <w:t>~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4.0</w:t>
      </w:r>
      <w:r>
        <w:rPr>
          <w:rFonts w:ascii="Times New Roman" w:hAnsi="Times New Roman" w:eastAsia="宋体" w:cs="Times New Roman"/>
          <w:sz w:val="24"/>
          <w:szCs w:val="24"/>
        </w:rPr>
        <w:t>mg。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【</w:t>
      </w:r>
      <w:r>
        <w:rPr>
          <w:rFonts w:ascii="Times New Roman" w:hAnsi="Times New Roman" w:eastAsia="宋体" w:cs="Times New Roman"/>
          <w:b/>
          <w:sz w:val="24"/>
          <w:szCs w:val="24"/>
        </w:rPr>
        <w:t>规格</w:t>
      </w:r>
      <w:r>
        <w:rPr>
          <w:rFonts w:ascii="Times New Roman" w:hAnsi="Times New Roman" w:eastAsia="宋体" w:cs="Times New Roman"/>
          <w:sz w:val="24"/>
          <w:szCs w:val="24"/>
        </w:rPr>
        <w:t>】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每1g配方颗粒相当于饮片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</w:rPr>
        <w:t>g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ind w:firstLine="481" w:firstLineChars="20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【贮藏】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密封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adjustRightInd w:val="0"/>
      <w:snapToGrid w:val="0"/>
      <w:spacing w:line="360" w:lineRule="auto"/>
      <w:ind w:firstLine="360" w:firstLineChars="200"/>
      <w:jc w:val="center"/>
      <w:rPr>
        <w:rFonts w:hint="eastAsia" w:ascii="Times New Roman" w:hAnsi="Times New Roman" w:eastAsia="宋体" w:cs="Times New Roman"/>
        <w:kern w:val="0"/>
        <w:sz w:val="18"/>
        <w:szCs w:val="18"/>
        <w:lang w:val="en-US" w:eastAsia="zh-CN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ins w:id="0" w:author="kylin" w:date="2022-03-10T15:52:23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D1B1B"/>
    <w:rsid w:val="39F94555"/>
    <w:rsid w:val="547111CA"/>
    <w:rsid w:val="5A883734"/>
    <w:rsid w:val="7DF94756"/>
    <w:rsid w:val="7FFA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left"/>
      <w:outlineLvl w:val="0"/>
    </w:pPr>
    <w:rPr>
      <w:rFonts w:eastAsia="宋体" w:cs="Times New Roman" w:asciiTheme="minorAscii" w:hAnsiTheme="minorAscii"/>
      <w:b/>
      <w:bCs/>
      <w:kern w:val="44"/>
      <w:sz w:val="28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2021-12-10T14:23:00Z</dcterms:created>
  <dc:creator>lenovo</dc:creator>
  <cp:lastModifiedBy>kylin</cp:lastModifiedBy>
  <cp:lastPrinted>2022-03-07T09:59:00Z</cp:lastPrinted>
  <dcterms:modified xsi:type="dcterms:W3CDTF">2022-03-10T15:52:35Z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34622AEE1BC342CD8D96D52C07CD354F</vt:lpwstr>
  </property>
</Properties>
</file>