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bidi w:val="0"/>
        <w:snapToGrid/>
        <w:spacing w:line="400" w:lineRule="exact"/>
        <w:textAlignment w:val="auto"/>
        <w:rPr>
          <w:rFonts w:hint="eastAsia" w:ascii="方正小标宋简体" w:hAnsi="方正小标宋简体" w:eastAsia="方正小标宋简体" w:cs="方正小标宋简体"/>
          <w:sz w:val="36"/>
          <w:szCs w:val="36"/>
          <w:lang w:val="en-US" w:eastAsia="zh-CN"/>
        </w:rPr>
      </w:pPr>
      <w:r>
        <w:rPr>
          <w:rFonts w:hint="eastAsia" w:ascii="黑体" w:hAnsi="黑体" w:eastAsia="黑体" w:cs="黑体"/>
          <w:sz w:val="32"/>
          <w:szCs w:val="32"/>
          <w:lang w:val="en-US" w:eastAsia="zh-CN"/>
        </w:rPr>
        <w:t>附件</w:t>
      </w:r>
      <w:r>
        <w:rPr>
          <w:rFonts w:hint="eastAsia" w:ascii="仿宋_GB2312" w:hAnsi="仿宋_GB2312" w:eastAsia="仿宋_GB2312" w:cs="仿宋_GB2312"/>
          <w:sz w:val="32"/>
          <w:szCs w:val="32"/>
          <w:lang w:val="en-US" w:eastAsia="zh-CN"/>
        </w:rPr>
        <w:t xml:space="preserve"> </w:t>
      </w:r>
      <w:bookmarkStart w:id="0" w:name="_GoBack"/>
      <w:bookmarkEnd w:id="0"/>
    </w:p>
    <w:p>
      <w:pPr>
        <w:pStyle w:val="2"/>
        <w:keepNext w:val="0"/>
        <w:keepLines w:val="0"/>
        <w:pageBreakBefore w:val="0"/>
        <w:widowControl w:val="0"/>
        <w:kinsoku/>
        <w:wordWrap/>
        <w:overflowPunct/>
        <w:topLinePunct w:val="0"/>
        <w:bidi w:val="0"/>
        <w:snapToGrid/>
        <w:spacing w:line="400" w:lineRule="exact"/>
        <w:jc w:val="center"/>
        <w:textAlignment w:val="auto"/>
        <w:rPr>
          <w:rFonts w:hint="eastAsia" w:ascii="方正小标宋简体" w:hAnsi="方正小标宋简体" w:eastAsia="方正小标宋简体" w:cs="方正小标宋简体"/>
          <w:sz w:val="24"/>
          <w:szCs w:val="24"/>
          <w:lang w:val="en-US" w:eastAsia="zh-CN"/>
        </w:rPr>
      </w:pPr>
    </w:p>
    <w:p>
      <w:pPr>
        <w:pStyle w:val="2"/>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拟制定并公布部分医疗服务项目价格</w:t>
      </w:r>
    </w:p>
    <w:tbl>
      <w:tblPr>
        <w:tblStyle w:val="8"/>
        <w:tblpPr w:leftFromText="180" w:rightFromText="180" w:vertAnchor="text" w:horzAnchor="page" w:tblpX="1175" w:tblpY="1002"/>
        <w:tblOverlap w:val="never"/>
        <w:tblW w:w="15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675"/>
        <w:gridCol w:w="1725"/>
        <w:gridCol w:w="2685"/>
        <w:gridCol w:w="3300"/>
        <w:gridCol w:w="1080"/>
        <w:gridCol w:w="1080"/>
        <w:gridCol w:w="1488"/>
        <w:gridCol w:w="989"/>
        <w:gridCol w:w="989"/>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序号</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财务</w:t>
            </w:r>
            <w:r>
              <w:rPr>
                <w:rFonts w:hint="eastAsia" w:ascii="黑体" w:hAnsi="宋体" w:eastAsia="黑体" w:cs="黑体"/>
                <w:b/>
                <w:bCs/>
                <w:i w:val="0"/>
                <w:iCs w:val="0"/>
                <w:color w:val="000000"/>
                <w:kern w:val="0"/>
                <w:sz w:val="20"/>
                <w:szCs w:val="20"/>
                <w:u w:val="none"/>
                <w:lang w:val="en-US" w:eastAsia="zh-CN" w:bidi="ar"/>
              </w:rPr>
              <w:br w:type="textWrapping"/>
            </w:r>
            <w:r>
              <w:rPr>
                <w:rFonts w:hint="eastAsia" w:ascii="黑体" w:hAnsi="宋体" w:eastAsia="黑体" w:cs="黑体"/>
                <w:b/>
                <w:bCs/>
                <w:i w:val="0"/>
                <w:iCs w:val="0"/>
                <w:color w:val="000000"/>
                <w:kern w:val="0"/>
                <w:sz w:val="20"/>
                <w:szCs w:val="20"/>
                <w:u w:val="none"/>
                <w:lang w:val="en-US" w:eastAsia="zh-CN" w:bidi="ar"/>
              </w:rPr>
              <w:t>分类</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编码</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项目名称</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项目内涵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除外内容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计价</w:t>
            </w:r>
            <w:r>
              <w:rPr>
                <w:rFonts w:hint="eastAsia" w:ascii="黑体" w:hAnsi="宋体" w:eastAsia="黑体" w:cs="黑体"/>
                <w:b/>
                <w:bCs/>
                <w:i w:val="0"/>
                <w:iCs w:val="0"/>
                <w:color w:val="000000"/>
                <w:kern w:val="0"/>
                <w:sz w:val="20"/>
                <w:szCs w:val="20"/>
                <w:u w:val="none"/>
                <w:lang w:val="en-US" w:eastAsia="zh-CN" w:bidi="ar"/>
              </w:rPr>
              <w:br w:type="textWrapping"/>
            </w:r>
            <w:r>
              <w:rPr>
                <w:rFonts w:hint="eastAsia" w:ascii="黑体" w:hAnsi="宋体" w:eastAsia="黑体" w:cs="黑体"/>
                <w:b/>
                <w:bCs/>
                <w:i w:val="0"/>
                <w:iCs w:val="0"/>
                <w:color w:val="000000"/>
                <w:kern w:val="0"/>
                <w:sz w:val="20"/>
                <w:szCs w:val="20"/>
                <w:u w:val="none"/>
                <w:lang w:val="en-US" w:eastAsia="zh-CN" w:bidi="ar"/>
              </w:rPr>
              <w:t>单位</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说明</w:t>
            </w:r>
          </w:p>
        </w:tc>
        <w:tc>
          <w:tcPr>
            <w:tcW w:w="2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公示价格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0"/>
                <w:szCs w:val="20"/>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0"/>
                <w:szCs w:val="20"/>
                <w:u w:val="none"/>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三级医院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二级医院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一级医院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220201010S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超声弹性成像</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超声实时引导弹性成像检测组织硬度。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每部位</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220600011S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超声心肌应变成像</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指检测心肌应变参数。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造影剂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250306016S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可溶性生长刺激表达基因</w:t>
            </w:r>
            <w:r>
              <w:rPr>
                <w:rFonts w:hint="eastAsia" w:ascii="Times New Roman" w:hAnsi="Times New Roman" w:eastAsia="宋体" w:cs="Times New Roman"/>
                <w:i w:val="0"/>
                <w:iCs w:val="0"/>
                <w:color w:val="000000"/>
                <w:kern w:val="0"/>
                <w:sz w:val="21"/>
                <w:szCs w:val="21"/>
                <w:u w:val="none"/>
                <w:lang w:val="en-US" w:eastAsia="zh-CN" w:bidi="ar"/>
              </w:rPr>
              <w:t>2</w:t>
            </w:r>
            <w:r>
              <w:rPr>
                <w:rFonts w:hint="eastAsia" w:ascii="仿宋_GB2312" w:hAnsi="仿宋_GB2312" w:eastAsia="仿宋_GB2312" w:cs="仿宋_GB2312"/>
                <w:i w:val="0"/>
                <w:iCs w:val="0"/>
                <w:color w:val="000000"/>
                <w:kern w:val="0"/>
                <w:sz w:val="21"/>
                <w:szCs w:val="21"/>
                <w:u w:val="none"/>
                <w:lang w:val="en-US" w:eastAsia="zh-CN" w:bidi="ar"/>
              </w:rPr>
              <w:t>蛋白(</w:t>
            </w:r>
            <w:r>
              <w:rPr>
                <w:rFonts w:hint="eastAsia" w:ascii="Times New Roman" w:hAnsi="Times New Roman" w:eastAsia="宋体" w:cs="Times New Roman"/>
                <w:i w:val="0"/>
                <w:iCs w:val="0"/>
                <w:color w:val="000000"/>
                <w:kern w:val="0"/>
                <w:sz w:val="21"/>
                <w:szCs w:val="21"/>
                <w:u w:val="none"/>
                <w:lang w:val="en-US" w:eastAsia="zh-CN" w:bidi="ar"/>
              </w:rPr>
              <w:t>ST2</w:t>
            </w:r>
            <w:r>
              <w:rPr>
                <w:rFonts w:hint="eastAsia" w:ascii="仿宋_GB2312" w:hAnsi="仿宋_GB2312" w:eastAsia="仿宋_GB2312" w:cs="仿宋_GB2312"/>
                <w:i w:val="0"/>
                <w:iCs w:val="0"/>
                <w:color w:val="000000"/>
                <w:kern w:val="0"/>
                <w:sz w:val="21"/>
                <w:szCs w:val="21"/>
                <w:u w:val="none"/>
                <w:lang w:val="en-US" w:eastAsia="zh-CN" w:bidi="ar"/>
              </w:rPr>
              <w:t>)定量测定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定量检测</w:t>
            </w:r>
            <w:r>
              <w:rPr>
                <w:rFonts w:hint="eastAsia" w:ascii="Times New Roman" w:hAnsi="Times New Roman" w:eastAsia="宋体" w:cs="Times New Roman"/>
                <w:i w:val="0"/>
                <w:iCs w:val="0"/>
                <w:color w:val="000000"/>
                <w:kern w:val="0"/>
                <w:sz w:val="21"/>
                <w:szCs w:val="21"/>
                <w:u w:val="none"/>
                <w:lang w:val="en-US" w:eastAsia="zh-CN" w:bidi="ar"/>
              </w:rPr>
              <w:t>ST2</w:t>
            </w:r>
            <w:r>
              <w:rPr>
                <w:rFonts w:hint="eastAsia" w:ascii="仿宋_GB2312" w:hAnsi="仿宋_GB2312" w:eastAsia="仿宋_GB2312" w:cs="仿宋_GB2312"/>
                <w:i w:val="0"/>
                <w:iCs w:val="0"/>
                <w:color w:val="000000"/>
                <w:kern w:val="0"/>
                <w:sz w:val="21"/>
                <w:szCs w:val="21"/>
                <w:u w:val="none"/>
                <w:lang w:val="en-US" w:eastAsia="zh-CN" w:bidi="ar"/>
              </w:rPr>
              <w:t>蛋白。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250402067S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抗谷氨酸受体抗体测定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检测抗谷氨酸受体抗体。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250402068S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抗肌炎抗体谱</w:t>
            </w:r>
            <w:r>
              <w:rPr>
                <w:rFonts w:hint="eastAsia" w:ascii="Times New Roman" w:hAnsi="Times New Roman" w:eastAsia="宋体" w:cs="Times New Roman"/>
                <w:i w:val="0"/>
                <w:iCs w:val="0"/>
                <w:color w:val="000000"/>
                <w:kern w:val="0"/>
                <w:sz w:val="21"/>
                <w:szCs w:val="21"/>
                <w:u w:val="none"/>
                <w:lang w:val="en-US" w:eastAsia="zh-CN" w:bidi="ar"/>
              </w:rPr>
              <w:t>IgG</w:t>
            </w:r>
            <w:r>
              <w:rPr>
                <w:rFonts w:hint="eastAsia" w:ascii="仿宋_GB2312" w:hAnsi="仿宋_GB2312" w:eastAsia="仿宋_GB2312" w:cs="仿宋_GB2312"/>
                <w:i w:val="0"/>
                <w:iCs w:val="0"/>
                <w:color w:val="000000"/>
                <w:kern w:val="0"/>
                <w:sz w:val="21"/>
                <w:szCs w:val="21"/>
                <w:u w:val="none"/>
                <w:lang w:val="en-US" w:eastAsia="zh-CN" w:bidi="ar"/>
              </w:rPr>
              <w:t>测定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w:t>
            </w:r>
            <w:r>
              <w:rPr>
                <w:rFonts w:hint="eastAsia" w:ascii="Times New Roman" w:hAnsi="Times New Roman" w:eastAsia="宋体" w:cs="Times New Roman"/>
                <w:i w:val="0"/>
                <w:iCs w:val="0"/>
                <w:color w:val="000000"/>
                <w:kern w:val="0"/>
                <w:sz w:val="21"/>
                <w:szCs w:val="21"/>
                <w:u w:val="none"/>
                <w:lang w:val="en-US" w:eastAsia="zh-CN" w:bidi="ar"/>
              </w:rPr>
              <w:t>Ku、SRP、Jo-1、PM-Scl75、Mi-2</w:t>
            </w:r>
            <w:r>
              <w:rPr>
                <w:rFonts w:hint="eastAsia" w:ascii="仿宋_GB2312" w:hAnsi="仿宋_GB2312" w:eastAsia="仿宋_GB2312" w:cs="仿宋_GB2312"/>
                <w:i w:val="0"/>
                <w:iCs w:val="0"/>
                <w:color w:val="000000"/>
                <w:kern w:val="0"/>
                <w:sz w:val="21"/>
                <w:szCs w:val="21"/>
                <w:u w:val="none"/>
                <w:lang w:val="en-US" w:eastAsia="zh-CN" w:bidi="ar"/>
              </w:rPr>
              <w:t>等抗体。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以检验</w:t>
            </w:r>
            <w:r>
              <w:rPr>
                <w:rFonts w:hint="eastAsia" w:ascii="Times New Roman" w:hAnsi="Times New Roman" w:eastAsia="宋体" w:cs="Times New Roman"/>
                <w:i w:val="0"/>
                <w:iCs w:val="0"/>
                <w:color w:val="000000"/>
                <w:kern w:val="0"/>
                <w:sz w:val="21"/>
                <w:szCs w:val="21"/>
                <w:u w:val="none"/>
                <w:lang w:val="en-US" w:eastAsia="zh-CN" w:bidi="ar"/>
              </w:rPr>
              <w:t>5</w:t>
            </w:r>
            <w:r>
              <w:rPr>
                <w:rFonts w:hint="eastAsia" w:ascii="仿宋_GB2312" w:hAnsi="仿宋_GB2312" w:eastAsia="仿宋_GB2312" w:cs="仿宋_GB2312"/>
                <w:i w:val="0"/>
                <w:iCs w:val="0"/>
                <w:color w:val="000000"/>
                <w:kern w:val="0"/>
                <w:sz w:val="21"/>
                <w:szCs w:val="21"/>
                <w:u w:val="none"/>
                <w:lang w:val="en-US" w:eastAsia="zh-CN" w:bidi="ar"/>
              </w:rPr>
              <w:t>项为基价。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250402068S-1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抗肌炎抗体谱</w:t>
            </w:r>
            <w:r>
              <w:rPr>
                <w:rFonts w:hint="eastAsia" w:ascii="Times New Roman" w:hAnsi="Times New Roman" w:eastAsia="宋体" w:cs="Times New Roman"/>
                <w:i w:val="0"/>
                <w:iCs w:val="0"/>
                <w:color w:val="000000"/>
                <w:kern w:val="0"/>
                <w:sz w:val="21"/>
                <w:szCs w:val="21"/>
                <w:u w:val="none"/>
                <w:lang w:val="en-US" w:eastAsia="zh-CN" w:bidi="ar"/>
              </w:rPr>
              <w:t>IgG</w:t>
            </w:r>
            <w:r>
              <w:rPr>
                <w:rFonts w:hint="eastAsia" w:ascii="仿宋_GB2312" w:hAnsi="仿宋_GB2312" w:eastAsia="仿宋_GB2312" w:cs="仿宋_GB2312"/>
                <w:i w:val="0"/>
                <w:iCs w:val="0"/>
                <w:color w:val="000000"/>
                <w:kern w:val="0"/>
                <w:sz w:val="21"/>
                <w:szCs w:val="21"/>
                <w:u w:val="none"/>
                <w:lang w:val="en-US" w:eastAsia="zh-CN" w:bidi="ar"/>
              </w:rPr>
              <w:t>测定加收(第</w:t>
            </w:r>
            <w:r>
              <w:rPr>
                <w:rFonts w:hint="eastAsia" w:ascii="Times New Roman" w:hAnsi="Times New Roman" w:eastAsia="宋体" w:cs="Times New Roman"/>
                <w:i w:val="0"/>
                <w:iCs w:val="0"/>
                <w:color w:val="000000"/>
                <w:kern w:val="0"/>
                <w:sz w:val="21"/>
                <w:szCs w:val="21"/>
                <w:u w:val="none"/>
                <w:lang w:val="en-US" w:eastAsia="zh-CN" w:bidi="ar"/>
              </w:rPr>
              <w:t>6</w:t>
            </w:r>
            <w:r>
              <w:rPr>
                <w:rFonts w:hint="eastAsia" w:ascii="仿宋_GB2312" w:hAnsi="仿宋_GB2312" w:eastAsia="仿宋_GB2312" w:cs="仿宋_GB2312"/>
                <w:i w:val="0"/>
                <w:iCs w:val="0"/>
                <w:color w:val="000000"/>
                <w:kern w:val="0"/>
                <w:sz w:val="21"/>
                <w:szCs w:val="21"/>
                <w:u w:val="none"/>
                <w:lang w:val="en-US" w:eastAsia="zh-CN" w:bidi="ar"/>
              </w:rPr>
              <w:t>项起,每增加</w:t>
            </w:r>
            <w:r>
              <w:rPr>
                <w:rFonts w:hint="eastAsia" w:ascii="Times New Roman" w:hAnsi="Times New Roman" w:eastAsia="宋体" w:cs="Times New Roman"/>
                <w:i w:val="0"/>
                <w:iCs w:val="0"/>
                <w:color w:val="000000"/>
                <w:kern w:val="0"/>
                <w:sz w:val="21"/>
                <w:szCs w:val="21"/>
                <w:u w:val="none"/>
                <w:lang w:val="en-US" w:eastAsia="zh-CN" w:bidi="ar"/>
              </w:rPr>
              <w:t>5</w:t>
            </w:r>
            <w:r>
              <w:rPr>
                <w:rFonts w:hint="eastAsia" w:ascii="仿宋_GB2312" w:hAnsi="仿宋_GB2312" w:eastAsia="仿宋_GB2312" w:cs="仿宋_GB2312"/>
                <w:i w:val="0"/>
                <w:iCs w:val="0"/>
                <w:color w:val="000000"/>
                <w:kern w:val="0"/>
                <w:sz w:val="21"/>
                <w:szCs w:val="21"/>
                <w:u w:val="none"/>
                <w:lang w:val="en-US" w:eastAsia="zh-CN" w:bidi="ar"/>
              </w:rPr>
              <w:t>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w:t>
            </w:r>
            <w:r>
              <w:rPr>
                <w:rFonts w:hint="eastAsia" w:ascii="Times New Roman" w:hAnsi="Times New Roman" w:eastAsia="宋体" w:cs="Times New Roman"/>
                <w:i w:val="0"/>
                <w:iCs w:val="0"/>
                <w:color w:val="000000"/>
                <w:kern w:val="0"/>
                <w:sz w:val="21"/>
                <w:szCs w:val="21"/>
                <w:u w:val="none"/>
                <w:lang w:val="en-US" w:eastAsia="zh-CN" w:bidi="ar"/>
              </w:rPr>
              <w:t>Ku、SRP、Jo-1、PM-Scl75、Mi-2</w:t>
            </w:r>
            <w:r>
              <w:rPr>
                <w:rFonts w:hint="eastAsia" w:ascii="仿宋_GB2312" w:hAnsi="仿宋_GB2312" w:eastAsia="仿宋_GB2312" w:cs="仿宋_GB2312"/>
                <w:i w:val="0"/>
                <w:iCs w:val="0"/>
                <w:color w:val="000000"/>
                <w:kern w:val="0"/>
                <w:sz w:val="21"/>
                <w:szCs w:val="21"/>
                <w:u w:val="none"/>
                <w:lang w:val="en-US" w:eastAsia="zh-CN" w:bidi="ar"/>
              </w:rPr>
              <w:t>等抗体。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250402069S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抗</w:t>
            </w:r>
            <w:r>
              <w:rPr>
                <w:rFonts w:hint="eastAsia" w:ascii="Times New Roman" w:hAnsi="Times New Roman" w:eastAsia="宋体" w:cs="Times New Roman"/>
                <w:i w:val="0"/>
                <w:iCs w:val="0"/>
                <w:color w:val="000000"/>
                <w:kern w:val="0"/>
                <w:sz w:val="21"/>
                <w:szCs w:val="21"/>
                <w:u w:val="none"/>
                <w:lang w:val="en-US" w:eastAsia="zh-CN" w:bidi="ar"/>
              </w:rPr>
              <w:t>AQP-4</w:t>
            </w:r>
            <w:r>
              <w:rPr>
                <w:rStyle w:val="11"/>
                <w:rFonts w:hint="eastAsia" w:ascii="仿宋_GB2312" w:hAnsi="仿宋_GB2312" w:eastAsia="仿宋_GB2312" w:cs="仿宋_GB2312"/>
                <w:sz w:val="21"/>
                <w:szCs w:val="21"/>
                <w:lang w:val="en-US" w:eastAsia="zh-CN" w:bidi="ar"/>
              </w:rPr>
              <w:t>抗体测定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检测抗</w:t>
            </w:r>
            <w:r>
              <w:rPr>
                <w:rFonts w:hint="eastAsia" w:ascii="Times New Roman" w:hAnsi="Times New Roman" w:eastAsia="宋体" w:cs="Times New Roman"/>
                <w:i w:val="0"/>
                <w:iCs w:val="0"/>
                <w:color w:val="000000"/>
                <w:kern w:val="0"/>
                <w:sz w:val="21"/>
                <w:szCs w:val="21"/>
                <w:u w:val="none"/>
                <w:lang w:val="en-US" w:eastAsia="zh-CN" w:bidi="ar"/>
              </w:rPr>
              <w:t>AQP-4</w:t>
            </w:r>
            <w:r>
              <w:rPr>
                <w:rFonts w:hint="eastAsia" w:ascii="仿宋_GB2312" w:hAnsi="仿宋_GB2312" w:eastAsia="仿宋_GB2312" w:cs="仿宋_GB2312"/>
                <w:i w:val="0"/>
                <w:iCs w:val="0"/>
                <w:color w:val="000000"/>
                <w:kern w:val="0"/>
                <w:sz w:val="21"/>
                <w:szCs w:val="21"/>
                <w:u w:val="none"/>
                <w:lang w:val="en-US" w:eastAsia="zh-CN" w:bidi="ar"/>
              </w:rPr>
              <w:t>抗体。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250403090S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结核分枝杆菌特异抗原刺激细胞因子释放试验</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检测结核分枝杆菌特异抗原刺激释放的细胞因子。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310300115S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睑缘螨虫检查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裂隙灯下拔睫毛取材、镜下查找蠕形螨、螨虫分类计数、彩色图文报告。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310403019S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上气道</w:t>
            </w:r>
            <w:r>
              <w:rPr>
                <w:rFonts w:hint="eastAsia" w:ascii="Times New Roman" w:hAnsi="Times New Roman" w:eastAsia="宋体" w:cs="Times New Roman"/>
                <w:i w:val="0"/>
                <w:iCs w:val="0"/>
                <w:color w:val="000000"/>
                <w:kern w:val="0"/>
                <w:sz w:val="21"/>
                <w:szCs w:val="21"/>
                <w:u w:val="none"/>
                <w:lang w:val="en-US" w:eastAsia="zh-CN" w:bidi="ar"/>
              </w:rPr>
              <w:t>24</w:t>
            </w:r>
            <w:r>
              <w:rPr>
                <w:rStyle w:val="11"/>
                <w:rFonts w:hint="eastAsia" w:ascii="仿宋_GB2312" w:hAnsi="仿宋_GB2312" w:eastAsia="仿宋_GB2312" w:cs="仿宋_GB2312"/>
                <w:sz w:val="21"/>
                <w:szCs w:val="21"/>
                <w:lang w:val="en-US" w:eastAsia="zh-CN" w:bidi="ar"/>
              </w:rPr>
              <w:t>小时</w:t>
            </w:r>
            <w:r>
              <w:rPr>
                <w:rStyle w:val="10"/>
                <w:rFonts w:hint="eastAsia" w:ascii="仿宋_GB2312" w:hAnsi="仿宋_GB2312" w:eastAsia="仿宋_GB2312" w:cs="仿宋_GB2312"/>
                <w:sz w:val="21"/>
                <w:szCs w:val="21"/>
                <w:lang w:val="en-US" w:eastAsia="zh-CN" w:bidi="ar"/>
              </w:rPr>
              <w:t>PH</w:t>
            </w:r>
            <w:r>
              <w:rPr>
                <w:rStyle w:val="11"/>
                <w:rFonts w:hint="eastAsia" w:ascii="仿宋_GB2312" w:hAnsi="仿宋_GB2312" w:eastAsia="仿宋_GB2312" w:cs="仿宋_GB2312"/>
                <w:sz w:val="21"/>
                <w:szCs w:val="21"/>
                <w:lang w:val="en-US" w:eastAsia="zh-CN" w:bidi="ar"/>
              </w:rPr>
              <w:t>监测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指将</w:t>
            </w:r>
            <w:r>
              <w:rPr>
                <w:rFonts w:hint="eastAsia" w:ascii="Times New Roman" w:hAnsi="Times New Roman" w:eastAsia="宋体" w:cs="Times New Roman"/>
                <w:i w:val="0"/>
                <w:iCs w:val="0"/>
                <w:color w:val="000000"/>
                <w:kern w:val="0"/>
                <w:sz w:val="21"/>
                <w:szCs w:val="21"/>
                <w:u w:val="none"/>
                <w:lang w:val="en-US" w:eastAsia="zh-CN" w:bidi="ar"/>
              </w:rPr>
              <w:t>PH</w:t>
            </w:r>
            <w:r>
              <w:rPr>
                <w:rFonts w:hint="eastAsia" w:ascii="仿宋_GB2312" w:hAnsi="仿宋_GB2312" w:eastAsia="仿宋_GB2312" w:cs="仿宋_GB2312"/>
                <w:i w:val="0"/>
                <w:iCs w:val="0"/>
                <w:color w:val="000000"/>
                <w:kern w:val="0"/>
                <w:sz w:val="21"/>
                <w:szCs w:val="21"/>
                <w:u w:val="none"/>
                <w:lang w:val="en-US" w:eastAsia="zh-CN" w:bidi="ar"/>
              </w:rPr>
              <w:t>探头从患者鼻孔插入至软腭后方，</w:t>
            </w:r>
            <w:r>
              <w:rPr>
                <w:rFonts w:hint="eastAsia" w:ascii="Times New Roman" w:hAnsi="Times New Roman" w:eastAsia="宋体" w:cs="Times New Roman"/>
                <w:i w:val="0"/>
                <w:iCs w:val="0"/>
                <w:color w:val="000000"/>
                <w:kern w:val="0"/>
                <w:sz w:val="21"/>
                <w:szCs w:val="21"/>
                <w:u w:val="none"/>
                <w:lang w:val="en-US" w:eastAsia="zh-CN" w:bidi="ar"/>
              </w:rPr>
              <w:t>24</w:t>
            </w:r>
            <w:r>
              <w:rPr>
                <w:rFonts w:hint="eastAsia" w:ascii="仿宋_GB2312" w:hAnsi="仿宋_GB2312" w:eastAsia="仿宋_GB2312" w:cs="仿宋_GB2312"/>
                <w:i w:val="0"/>
                <w:iCs w:val="0"/>
                <w:color w:val="000000"/>
                <w:kern w:val="0"/>
                <w:sz w:val="21"/>
                <w:szCs w:val="21"/>
                <w:u w:val="none"/>
                <w:lang w:val="en-US" w:eastAsia="zh-CN" w:bidi="ar"/>
              </w:rPr>
              <w:t>小时动态监测上气道酸碱度。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310604008S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诱导痰细胞学检查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含高渗盐水雾化。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310701030S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连续血气监测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指术中连续无创动态监测体外循环管路的血气参数。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探头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小时</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310702023S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植入式心电记录器安置术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皮肤清洁处理，在胸骨左缘和左锁骨中线、第</w:t>
            </w:r>
            <w:r>
              <w:rPr>
                <w:rFonts w:hint="eastAsia" w:ascii="Times New Roman" w:hAnsi="Times New Roman" w:eastAsia="宋体" w:cs="Times New Roman"/>
                <w:i w:val="0"/>
                <w:iCs w:val="0"/>
                <w:color w:val="000000"/>
                <w:kern w:val="0"/>
                <w:sz w:val="21"/>
                <w:szCs w:val="21"/>
                <w:u w:val="none"/>
                <w:lang w:val="en-US" w:eastAsia="zh-CN" w:bidi="ar"/>
              </w:rPr>
              <w:t>1-4</w:t>
            </w:r>
            <w:r>
              <w:rPr>
                <w:rFonts w:hint="eastAsia" w:ascii="仿宋_GB2312" w:hAnsi="仿宋_GB2312" w:eastAsia="仿宋_GB2312" w:cs="仿宋_GB2312"/>
                <w:i w:val="0"/>
                <w:iCs w:val="0"/>
                <w:color w:val="000000"/>
                <w:kern w:val="0"/>
                <w:sz w:val="21"/>
                <w:szCs w:val="21"/>
                <w:u w:val="none"/>
                <w:lang w:val="en-US" w:eastAsia="zh-CN" w:bidi="ar"/>
              </w:rPr>
              <w:t>肋之间的范围内安放电极，记录不同组合的双极心电图，判断理想植入部位。根据选择的植入部位做切口，制备皮下囊袋，将记录仪放进皮下囊袋后，逐层缝合皮下组织及皮肤。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植入式心电记录器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310905031S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肠梗阻导管置入术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w:t>
            </w:r>
            <w:r>
              <w:rPr>
                <w:rFonts w:hint="eastAsia" w:ascii="Times New Roman" w:hAnsi="Times New Roman" w:eastAsia="宋体" w:cs="Times New Roman"/>
                <w:i w:val="0"/>
                <w:iCs w:val="0"/>
                <w:color w:val="000000"/>
                <w:kern w:val="0"/>
                <w:sz w:val="21"/>
                <w:szCs w:val="21"/>
                <w:u w:val="none"/>
                <w:lang w:val="en-US" w:eastAsia="zh-CN" w:bidi="ar"/>
              </w:rPr>
              <w:t>DSA</w:t>
            </w:r>
            <w:r>
              <w:rPr>
                <w:rFonts w:hint="eastAsia" w:ascii="仿宋_GB2312" w:hAnsi="仿宋_GB2312" w:eastAsia="仿宋_GB2312" w:cs="仿宋_GB2312"/>
                <w:i w:val="0"/>
                <w:iCs w:val="0"/>
                <w:color w:val="000000"/>
                <w:kern w:val="0"/>
                <w:sz w:val="21"/>
                <w:szCs w:val="21"/>
                <w:u w:val="none"/>
                <w:lang w:val="en-US" w:eastAsia="zh-CN" w:bidi="ar"/>
              </w:rPr>
              <w:t>或内镜下开展的导管置入术，不含</w:t>
            </w:r>
            <w:r>
              <w:rPr>
                <w:rFonts w:hint="eastAsia" w:ascii="Times New Roman" w:hAnsi="Times New Roman" w:eastAsia="宋体" w:cs="Times New Roman"/>
                <w:i w:val="0"/>
                <w:iCs w:val="0"/>
                <w:color w:val="000000"/>
                <w:kern w:val="0"/>
                <w:sz w:val="21"/>
                <w:szCs w:val="21"/>
                <w:u w:val="none"/>
                <w:lang w:val="en-US" w:eastAsia="zh-CN" w:bidi="ar"/>
              </w:rPr>
              <w:t>DSA</w:t>
            </w:r>
            <w:r>
              <w:rPr>
                <w:rFonts w:hint="eastAsia" w:ascii="仿宋_GB2312" w:hAnsi="仿宋_GB2312" w:eastAsia="仿宋_GB2312" w:cs="仿宋_GB2312"/>
                <w:i w:val="0"/>
                <w:iCs w:val="0"/>
                <w:color w:val="000000"/>
                <w:kern w:val="0"/>
                <w:sz w:val="21"/>
                <w:szCs w:val="21"/>
                <w:u w:val="none"/>
                <w:lang w:val="en-US" w:eastAsia="zh-CN" w:bidi="ar"/>
              </w:rPr>
              <w:t>或内镜检查。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311201080S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羊水增量术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含羊膜腔穿刺，不含</w:t>
            </w:r>
            <w:r>
              <w:rPr>
                <w:rFonts w:hint="eastAsia" w:ascii="Times New Roman" w:hAnsi="Times New Roman" w:eastAsia="宋体" w:cs="Times New Roman"/>
                <w:i w:val="0"/>
                <w:iCs w:val="0"/>
                <w:color w:val="000000"/>
                <w:kern w:val="0"/>
                <w:sz w:val="21"/>
                <w:szCs w:val="21"/>
                <w:u w:val="none"/>
                <w:lang w:val="en-US" w:eastAsia="zh-CN" w:bidi="ar"/>
              </w:rPr>
              <w:t>B</w:t>
            </w:r>
            <w:r>
              <w:rPr>
                <w:rFonts w:hint="eastAsia" w:ascii="仿宋_GB2312" w:hAnsi="仿宋_GB2312" w:eastAsia="仿宋_GB2312" w:cs="仿宋_GB2312"/>
                <w:i w:val="0"/>
                <w:iCs w:val="0"/>
                <w:color w:val="000000"/>
                <w:kern w:val="0"/>
                <w:sz w:val="21"/>
                <w:szCs w:val="21"/>
                <w:u w:val="none"/>
                <w:lang w:val="en-US" w:eastAsia="zh-CN" w:bidi="ar"/>
              </w:rPr>
              <w:t>超引导和监测。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311201080S-1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羊水减量术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含羊膜腔穿刺，不含</w:t>
            </w:r>
            <w:r>
              <w:rPr>
                <w:rFonts w:hint="eastAsia" w:ascii="Times New Roman" w:hAnsi="Times New Roman" w:eastAsia="宋体" w:cs="Times New Roman"/>
                <w:i w:val="0"/>
                <w:iCs w:val="0"/>
                <w:color w:val="000000"/>
                <w:kern w:val="0"/>
                <w:sz w:val="21"/>
                <w:szCs w:val="21"/>
                <w:u w:val="none"/>
                <w:lang w:val="en-US" w:eastAsia="zh-CN" w:bidi="ar"/>
              </w:rPr>
              <w:t>B</w:t>
            </w:r>
            <w:r>
              <w:rPr>
                <w:rFonts w:hint="eastAsia" w:ascii="仿宋_GB2312" w:hAnsi="仿宋_GB2312" w:eastAsia="仿宋_GB2312" w:cs="仿宋_GB2312"/>
                <w:i w:val="0"/>
                <w:iCs w:val="0"/>
                <w:color w:val="000000"/>
                <w:kern w:val="0"/>
                <w:sz w:val="21"/>
                <w:szCs w:val="21"/>
                <w:u w:val="none"/>
                <w:lang w:val="en-US" w:eastAsia="zh-CN" w:bidi="ar"/>
              </w:rPr>
              <w:t>超引导和监测。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311400065S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白指诱发试验</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将患者双手放入恒温冷水槽中</w:t>
            </w:r>
            <w:r>
              <w:rPr>
                <w:rFonts w:hint="eastAsia" w:ascii="Times New Roman" w:hAnsi="Times New Roman" w:eastAsia="宋体" w:cs="Times New Roman"/>
                <w:i w:val="0"/>
                <w:iCs w:val="0"/>
                <w:color w:val="000000"/>
                <w:kern w:val="0"/>
                <w:sz w:val="21"/>
                <w:szCs w:val="21"/>
                <w:u w:val="none"/>
                <w:lang w:val="en-US" w:eastAsia="zh-CN" w:bidi="ar"/>
              </w:rPr>
              <w:t>30</w:t>
            </w:r>
            <w:r>
              <w:rPr>
                <w:rFonts w:hint="eastAsia" w:ascii="仿宋_GB2312" w:hAnsi="仿宋_GB2312" w:eastAsia="仿宋_GB2312" w:cs="仿宋_GB2312"/>
                <w:i w:val="0"/>
                <w:iCs w:val="0"/>
                <w:color w:val="000000"/>
                <w:kern w:val="0"/>
                <w:sz w:val="21"/>
                <w:szCs w:val="21"/>
                <w:u w:val="none"/>
                <w:lang w:val="en-US" w:eastAsia="zh-CN" w:bidi="ar"/>
              </w:rPr>
              <w:t>分钟，定期观测是否出现白指/紫绀，及时拍照保存并记录。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311400066S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冷水复温试验</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指将患者双手放入恒温冷水槽中</w:t>
            </w:r>
            <w:r>
              <w:rPr>
                <w:rFonts w:hint="eastAsia" w:ascii="Times New Roman" w:hAnsi="Times New Roman" w:eastAsia="宋体" w:cs="Times New Roman"/>
                <w:i w:val="0"/>
                <w:iCs w:val="0"/>
                <w:color w:val="000000"/>
                <w:kern w:val="0"/>
                <w:sz w:val="21"/>
                <w:szCs w:val="21"/>
                <w:u w:val="none"/>
                <w:lang w:val="en-US" w:eastAsia="zh-CN" w:bidi="ar"/>
              </w:rPr>
              <w:t>10</w:t>
            </w:r>
            <w:r>
              <w:rPr>
                <w:rFonts w:hint="eastAsia" w:ascii="仿宋_GB2312" w:hAnsi="仿宋_GB2312" w:eastAsia="仿宋_GB2312" w:cs="仿宋_GB2312"/>
                <w:i w:val="0"/>
                <w:iCs w:val="0"/>
                <w:color w:val="000000"/>
                <w:kern w:val="0"/>
                <w:sz w:val="21"/>
                <w:szCs w:val="21"/>
                <w:u w:val="none"/>
                <w:lang w:val="en-US" w:eastAsia="zh-CN" w:bidi="ar"/>
              </w:rPr>
              <w:t>分钟后取出，迅速用干毛巾轻轻将水沾干，每</w:t>
            </w:r>
            <w:r>
              <w:rPr>
                <w:rFonts w:hint="eastAsia" w:ascii="Times New Roman" w:hAnsi="Times New Roman" w:eastAsia="宋体" w:cs="Times New Roman"/>
                <w:i w:val="0"/>
                <w:iCs w:val="0"/>
                <w:color w:val="000000"/>
                <w:kern w:val="0"/>
                <w:sz w:val="21"/>
                <w:szCs w:val="21"/>
                <w:u w:val="none"/>
                <w:lang w:val="en-US" w:eastAsia="zh-CN" w:bidi="ar"/>
              </w:rPr>
              <w:t>5</w:t>
            </w:r>
            <w:r>
              <w:rPr>
                <w:rFonts w:hint="eastAsia" w:ascii="仿宋_GB2312" w:hAnsi="仿宋_GB2312" w:eastAsia="仿宋_GB2312" w:cs="仿宋_GB2312"/>
                <w:i w:val="0"/>
                <w:iCs w:val="0"/>
                <w:color w:val="000000"/>
                <w:kern w:val="0"/>
                <w:sz w:val="21"/>
                <w:szCs w:val="21"/>
                <w:u w:val="none"/>
                <w:lang w:val="en-US" w:eastAsia="zh-CN" w:bidi="ar"/>
              </w:rPr>
              <w:t>分钟测量和记录无名指中间指节背面中心的皮肤即刻皮温，观察指温恢复至基础皮温的时间。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311400067S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皮肤镜检测诊断</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选取不同的皮肤镜镜头以不同距离予皮损微距摄影，应用皮肤镜所带的软件就皮损色泽、边界、形态进行量化分析，出具检测报告。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320300004S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经颈静脉肝穿刺活检术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经颈静脉肝穿，在</w:t>
            </w:r>
            <w:r>
              <w:rPr>
                <w:rFonts w:hint="eastAsia" w:ascii="Times New Roman" w:hAnsi="Times New Roman" w:eastAsia="宋体" w:cs="Times New Roman"/>
                <w:i w:val="0"/>
                <w:iCs w:val="0"/>
                <w:color w:val="000000"/>
                <w:kern w:val="0"/>
                <w:sz w:val="21"/>
                <w:szCs w:val="21"/>
                <w:u w:val="none"/>
                <w:lang w:val="en-US" w:eastAsia="zh-CN" w:bidi="ar"/>
              </w:rPr>
              <w:t>DSA</w:t>
            </w:r>
            <w:r>
              <w:rPr>
                <w:rFonts w:hint="eastAsia" w:ascii="仿宋_GB2312" w:hAnsi="仿宋_GB2312" w:eastAsia="仿宋_GB2312" w:cs="仿宋_GB2312"/>
                <w:i w:val="0"/>
                <w:iCs w:val="0"/>
                <w:color w:val="000000"/>
                <w:kern w:val="0"/>
                <w:sz w:val="21"/>
                <w:szCs w:val="21"/>
                <w:u w:val="none"/>
                <w:lang w:val="en-US" w:eastAsia="zh-CN" w:bidi="ar"/>
              </w:rPr>
              <w:t>引导下取肝组织活检。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320500018S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冠脉光学相干断层扫描(</w:t>
            </w:r>
            <w:r>
              <w:rPr>
                <w:rFonts w:hint="eastAsia" w:ascii="Times New Roman" w:hAnsi="Times New Roman" w:eastAsia="宋体" w:cs="Times New Roman"/>
                <w:i w:val="0"/>
                <w:iCs w:val="0"/>
                <w:color w:val="000000"/>
                <w:kern w:val="0"/>
                <w:sz w:val="21"/>
                <w:szCs w:val="21"/>
                <w:u w:val="none"/>
                <w:lang w:val="en-US" w:eastAsia="zh-CN" w:bidi="ar"/>
              </w:rPr>
              <w:t>OCT</w:t>
            </w:r>
            <w:r>
              <w:rPr>
                <w:rFonts w:hint="eastAsia" w:ascii="仿宋_GB2312" w:hAnsi="仿宋_GB2312" w:eastAsia="仿宋_GB2312" w:cs="仿宋_GB2312"/>
                <w:i w:val="0"/>
                <w:iCs w:val="0"/>
                <w:color w:val="000000"/>
                <w:kern w:val="0"/>
                <w:sz w:val="21"/>
                <w:szCs w:val="21"/>
                <w:u w:val="none"/>
                <w:lang w:val="en-US" w:eastAsia="zh-CN" w:bidi="ar"/>
              </w:rPr>
              <w:t>)检查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穿刺动脉，放置鞘管，沿引导钢丝将指引导管送至冠状动脉开口，根据冠状动脉造影结果决定需要检查的病变，沿指引钢丝将</w:t>
            </w:r>
            <w:r>
              <w:rPr>
                <w:rFonts w:hint="eastAsia" w:ascii="Times New Roman" w:hAnsi="Times New Roman" w:eastAsia="宋体" w:cs="Times New Roman"/>
                <w:i w:val="0"/>
                <w:iCs w:val="0"/>
                <w:color w:val="000000"/>
                <w:kern w:val="0"/>
                <w:sz w:val="21"/>
                <w:szCs w:val="21"/>
                <w:u w:val="none"/>
                <w:lang w:val="en-US" w:eastAsia="zh-CN" w:bidi="ar"/>
              </w:rPr>
              <w:t>OCT</w:t>
            </w:r>
            <w:r>
              <w:rPr>
                <w:rFonts w:hint="eastAsia" w:ascii="仿宋_GB2312" w:hAnsi="仿宋_GB2312" w:eastAsia="仿宋_GB2312" w:cs="仿宋_GB2312"/>
                <w:i w:val="0"/>
                <w:iCs w:val="0"/>
                <w:color w:val="000000"/>
                <w:kern w:val="0"/>
                <w:sz w:val="21"/>
                <w:szCs w:val="21"/>
                <w:u w:val="none"/>
                <w:lang w:val="en-US" w:eastAsia="zh-CN" w:bidi="ar"/>
              </w:rPr>
              <w:t>导管送至病变以远</w:t>
            </w:r>
            <w:r>
              <w:rPr>
                <w:rFonts w:hint="eastAsia" w:ascii="Times New Roman" w:hAnsi="Times New Roman" w:eastAsia="宋体" w:cs="Times New Roman"/>
                <w:i w:val="0"/>
                <w:iCs w:val="0"/>
                <w:color w:val="000000"/>
                <w:kern w:val="0"/>
                <w:sz w:val="21"/>
                <w:szCs w:val="21"/>
                <w:u w:val="none"/>
                <w:lang w:val="en-US" w:eastAsia="zh-CN" w:bidi="ar"/>
              </w:rPr>
              <w:t>1-2</w:t>
            </w:r>
            <w:r>
              <w:rPr>
                <w:rFonts w:hint="eastAsia" w:ascii="仿宋_GB2312" w:hAnsi="仿宋_GB2312" w:eastAsia="仿宋_GB2312" w:cs="仿宋_GB2312"/>
                <w:i w:val="0"/>
                <w:iCs w:val="0"/>
                <w:color w:val="000000"/>
                <w:kern w:val="0"/>
                <w:sz w:val="21"/>
                <w:szCs w:val="21"/>
                <w:u w:val="none"/>
                <w:lang w:val="en-US" w:eastAsia="zh-CN" w:bidi="ar"/>
              </w:rPr>
              <w:t>厘米处，经灌注腔注入硝酸甘油后充盈球囊阻断血流，持续生理盐水灌注，打开光学相干断层扫描仪回撤导管，观察病变并记录分析影像。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330201066S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神经脉冲发生器置换术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适用于已行神经调控手术患者，因电池耗竭或发生故障的神经脉冲发生器，需更换后连接植入电极再次发挥脉冲发生器刺激作用。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颅内神经电刺激系统、电极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330404016S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角膜胶原交联术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含药物渗透浸润、紫外线光的照射、胶原交联化学反应。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330409030S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视网膜母细胞瘤冷凝术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使用冷冻治疗仪的低温冷冻头冷冻瘤体，术后包眼。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330801029S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心室出口双通道手术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在常规左/右室流出道重建同时，由于解剖情况特殊加做另一左室主动脉通道或右室肺动脉通道，如建立内隧道、增加人工管道及同期心内畸形矫治等。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330801035S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经导管主动脉瓣置换术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经外周血管或心尖，将导管主动脉瓣膜植入到主动脉根部，代替病变的主动脉瓣发挥功能。含数字减影费用。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瓣膜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330802048S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左心发育不良综合征双心室修复术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左心室流出道重建，升主动脉、主动脉弓重建，右室流出道重建。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330802050S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室间隔成形</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主动脉根部扩大术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切开右心房，探查心内畸形，如无其它畸形，切除主动脉瓣下异常肌束，切开主动脉瓣肺动脉瓣下室间隔，补片修补扩大室间隔，关闭切口，留置引流管，止血，关胸。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330802052S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主动脉根部包裹右心房分流术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以自身组织或人工材料包裹主动脉根部，直接或通过人工血管与右心房分流，留置引流管，止血，关胸。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330803032S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体外膜肺氧合</w:t>
            </w:r>
            <w:r>
              <w:rPr>
                <w:rStyle w:val="10"/>
                <w:rFonts w:hint="eastAsia" w:ascii="仿宋_GB2312" w:hAnsi="仿宋_GB2312" w:eastAsia="仿宋_GB2312" w:cs="仿宋_GB2312"/>
                <w:sz w:val="21"/>
                <w:szCs w:val="21"/>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ECMO</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安装术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预充</w:t>
            </w:r>
            <w:r>
              <w:rPr>
                <w:rFonts w:hint="eastAsia" w:ascii="Times New Roman" w:hAnsi="Times New Roman" w:eastAsia="宋体" w:cs="Times New Roman"/>
                <w:i w:val="0"/>
                <w:iCs w:val="0"/>
                <w:color w:val="000000"/>
                <w:kern w:val="0"/>
                <w:sz w:val="21"/>
                <w:szCs w:val="21"/>
                <w:u w:val="none"/>
                <w:lang w:val="en-US" w:eastAsia="zh-CN" w:bidi="ar"/>
              </w:rPr>
              <w:t>ECMO</w:t>
            </w:r>
            <w:r>
              <w:rPr>
                <w:rFonts w:hint="eastAsia" w:ascii="仿宋_GB2312" w:hAnsi="仿宋_GB2312" w:eastAsia="仿宋_GB2312" w:cs="仿宋_GB2312"/>
                <w:i w:val="0"/>
                <w:iCs w:val="0"/>
                <w:color w:val="000000"/>
                <w:kern w:val="0"/>
                <w:sz w:val="21"/>
                <w:szCs w:val="21"/>
                <w:u w:val="none"/>
                <w:lang w:val="en-US" w:eastAsia="zh-CN" w:bidi="ar"/>
              </w:rPr>
              <w:t>管路，经动静脉插管。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膜肺、管道、插管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330803032S-1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体外膜肺氧合(</w:t>
            </w:r>
            <w:r>
              <w:rPr>
                <w:rFonts w:hint="eastAsia" w:ascii="Times New Roman" w:hAnsi="Times New Roman" w:eastAsia="宋体" w:cs="Times New Roman"/>
                <w:i w:val="0"/>
                <w:iCs w:val="0"/>
                <w:color w:val="000000"/>
                <w:kern w:val="0"/>
                <w:sz w:val="21"/>
                <w:szCs w:val="21"/>
                <w:u w:val="none"/>
                <w:lang w:val="en-US" w:eastAsia="zh-CN" w:bidi="ar"/>
              </w:rPr>
              <w:t>ECMO</w:t>
            </w:r>
            <w:r>
              <w:rPr>
                <w:rFonts w:hint="eastAsia" w:ascii="仿宋_GB2312" w:hAnsi="仿宋_GB2312" w:eastAsia="仿宋_GB2312" w:cs="仿宋_GB2312"/>
                <w:i w:val="0"/>
                <w:iCs w:val="0"/>
                <w:color w:val="000000"/>
                <w:kern w:val="0"/>
                <w:sz w:val="21"/>
                <w:szCs w:val="21"/>
                <w:u w:val="none"/>
                <w:lang w:val="en-US" w:eastAsia="zh-CN" w:bidi="ar"/>
              </w:rPr>
              <w:t>)更换术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膜肺、管道、插管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330803032S-2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体外膜肺氧合(</w:t>
            </w:r>
            <w:r>
              <w:rPr>
                <w:rFonts w:hint="eastAsia" w:ascii="Times New Roman" w:hAnsi="Times New Roman" w:eastAsia="宋体" w:cs="Times New Roman"/>
                <w:i w:val="0"/>
                <w:iCs w:val="0"/>
                <w:color w:val="000000"/>
                <w:kern w:val="0"/>
                <w:sz w:val="21"/>
                <w:szCs w:val="21"/>
                <w:u w:val="none"/>
                <w:lang w:val="en-US" w:eastAsia="zh-CN" w:bidi="ar"/>
              </w:rPr>
              <w:t>ECMO</w:t>
            </w:r>
            <w:r>
              <w:rPr>
                <w:rFonts w:hint="eastAsia" w:ascii="仿宋_GB2312" w:hAnsi="仿宋_GB2312" w:eastAsia="仿宋_GB2312" w:cs="仿宋_GB2312"/>
                <w:i w:val="0"/>
                <w:iCs w:val="0"/>
                <w:color w:val="000000"/>
                <w:kern w:val="0"/>
                <w:sz w:val="21"/>
                <w:szCs w:val="21"/>
                <w:u w:val="none"/>
                <w:lang w:val="en-US" w:eastAsia="zh-CN" w:bidi="ar"/>
              </w:rPr>
              <w:t>)撤除术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330803036S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左心发育不良综合征</w:t>
            </w:r>
            <w:r>
              <w:rPr>
                <w:rFonts w:hint="eastAsia" w:ascii="Times New Roman" w:hAnsi="Times New Roman" w:eastAsia="宋体" w:cs="Times New Roman"/>
                <w:i w:val="0"/>
                <w:iCs w:val="0"/>
                <w:color w:val="000000"/>
                <w:kern w:val="0"/>
                <w:sz w:val="21"/>
                <w:szCs w:val="21"/>
                <w:u w:val="none"/>
                <w:lang w:val="en-US" w:eastAsia="zh-CN" w:bidi="ar"/>
              </w:rPr>
              <w:t>I</w:t>
            </w:r>
            <w:r>
              <w:rPr>
                <w:rStyle w:val="11"/>
                <w:rFonts w:hint="eastAsia" w:ascii="仿宋_GB2312" w:hAnsi="仿宋_GB2312" w:eastAsia="仿宋_GB2312" w:cs="仿宋_GB2312"/>
                <w:sz w:val="21"/>
                <w:szCs w:val="21"/>
                <w:lang w:val="en-US" w:eastAsia="zh-CN" w:bidi="ar"/>
              </w:rPr>
              <w:t>期手术</w:t>
            </w:r>
            <w:r>
              <w:rPr>
                <w:rStyle w:val="10"/>
                <w:rFonts w:hint="eastAsia" w:ascii="仿宋_GB2312" w:hAnsi="仿宋_GB2312" w:eastAsia="仿宋_GB2312" w:cs="仿宋_GB2312"/>
                <w:sz w:val="21"/>
                <w:szCs w:val="21"/>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Norwood</w:t>
            </w:r>
            <w:r>
              <w:rPr>
                <w:rStyle w:val="10"/>
                <w:rFonts w:hint="eastAsia" w:ascii="仿宋_GB2312" w:hAnsi="仿宋_GB2312" w:eastAsia="仿宋_GB2312" w:cs="仿宋_GB2312"/>
                <w:sz w:val="21"/>
                <w:szCs w:val="21"/>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含左室流出道重建、升主动脉、主动脉弓成形、体肺分流或</w:t>
            </w:r>
            <w:r>
              <w:rPr>
                <w:rFonts w:hint="eastAsia" w:ascii="Times New Roman" w:hAnsi="Times New Roman" w:eastAsia="宋体" w:cs="Times New Roman"/>
                <w:i w:val="0"/>
                <w:iCs w:val="0"/>
                <w:color w:val="000000"/>
                <w:kern w:val="0"/>
                <w:sz w:val="21"/>
                <w:szCs w:val="21"/>
                <w:u w:val="none"/>
                <w:lang w:val="en-US" w:eastAsia="zh-CN" w:bidi="ar"/>
              </w:rPr>
              <w:t>Sano</w:t>
            </w:r>
            <w:r>
              <w:rPr>
                <w:rFonts w:hint="eastAsia" w:ascii="仿宋_GB2312" w:hAnsi="仿宋_GB2312" w:eastAsia="仿宋_GB2312" w:cs="仿宋_GB2312"/>
                <w:i w:val="0"/>
                <w:iCs w:val="0"/>
                <w:color w:val="000000"/>
                <w:kern w:val="0"/>
                <w:sz w:val="21"/>
                <w:szCs w:val="21"/>
                <w:u w:val="none"/>
                <w:lang w:val="en-US" w:eastAsia="zh-CN" w:bidi="ar"/>
              </w:rPr>
              <w:t>分流、动脉导管切断缝合。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330803037S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心脏植入物拆除术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特指拆除既往手术已植入的人工瓣膜、人工血管及其它非自体组织或材料。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331103029S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骶神经调节膀胱起博器Ⅰ期植入术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采用经皮穿刺方法临时性将刺激电极置入骶神经根周围进行电刺激。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神经刺激电极、电极传送鞘管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331103030S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骶神经调节膀胱起博器Ⅱ期植入术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采用经皮穿刺方法永久性将刺激电极置入骶神经根周围进行电刺激。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神经刺激器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331501070S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骨盆肿瘤切除术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不含植骨、骨及软组织重建。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331510011S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踝关节截骨术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显露截骨部位，截骨、对合骨端、矫正畸形，固定。不含术中</w:t>
            </w:r>
            <w:r>
              <w:rPr>
                <w:rFonts w:hint="eastAsia" w:ascii="Times New Roman" w:hAnsi="Times New Roman" w:eastAsia="宋体" w:cs="Times New Roman"/>
                <w:i w:val="0"/>
                <w:iCs w:val="0"/>
                <w:color w:val="000000"/>
                <w:kern w:val="0"/>
                <w:sz w:val="21"/>
                <w:szCs w:val="21"/>
                <w:u w:val="none"/>
                <w:lang w:val="en-US" w:eastAsia="zh-CN" w:bidi="ar"/>
              </w:rPr>
              <w:t>X</w:t>
            </w:r>
            <w:r>
              <w:rPr>
                <w:rFonts w:hint="eastAsia" w:ascii="仿宋_GB2312" w:hAnsi="仿宋_GB2312" w:eastAsia="仿宋_GB2312" w:cs="仿宋_GB2312"/>
                <w:i w:val="0"/>
                <w:iCs w:val="0"/>
                <w:color w:val="000000"/>
                <w:kern w:val="0"/>
                <w:sz w:val="21"/>
                <w:szCs w:val="21"/>
                <w:u w:val="none"/>
                <w:lang w:val="en-US" w:eastAsia="zh-CN" w:bidi="ar"/>
              </w:rPr>
              <w:t>线引导。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331522019S</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肩胛骨整形术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通过手术降低上移的肩胛骨，改善患肢功能。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220400001-3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颅内多普勒血流图(</w:t>
            </w:r>
            <w:r>
              <w:rPr>
                <w:rFonts w:hint="eastAsia" w:ascii="Times New Roman" w:hAnsi="Times New Roman" w:eastAsia="宋体" w:cs="Times New Roman"/>
                <w:i w:val="0"/>
                <w:iCs w:val="0"/>
                <w:color w:val="000000"/>
                <w:kern w:val="0"/>
                <w:sz w:val="21"/>
                <w:szCs w:val="21"/>
                <w:u w:val="none"/>
                <w:lang w:val="en-US" w:eastAsia="zh-CN" w:bidi="ar"/>
              </w:rPr>
              <w:t>TCD</w:t>
            </w:r>
            <w:r>
              <w:rPr>
                <w:rFonts w:hint="eastAsia" w:ascii="仿宋_GB2312" w:hAnsi="仿宋_GB2312" w:eastAsia="仿宋_GB2312" w:cs="仿宋_GB2312"/>
                <w:i w:val="0"/>
                <w:iCs w:val="0"/>
                <w:color w:val="000000"/>
                <w:kern w:val="0"/>
                <w:sz w:val="21"/>
                <w:szCs w:val="21"/>
                <w:u w:val="none"/>
                <w:lang w:val="en-US" w:eastAsia="zh-CN" w:bidi="ar"/>
              </w:rPr>
              <w:t>)发泡试验加收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经肘静脉注射对比剂，通过</w:t>
            </w:r>
            <w:r>
              <w:rPr>
                <w:rFonts w:hint="eastAsia" w:ascii="Times New Roman" w:hAnsi="Times New Roman" w:eastAsia="宋体" w:cs="Times New Roman"/>
                <w:i w:val="0"/>
                <w:iCs w:val="0"/>
                <w:color w:val="000000"/>
                <w:kern w:val="0"/>
                <w:sz w:val="21"/>
                <w:szCs w:val="21"/>
                <w:u w:val="none"/>
                <w:lang w:val="en-US" w:eastAsia="zh-CN" w:bidi="ar"/>
              </w:rPr>
              <w:t>TCD</w:t>
            </w:r>
            <w:r>
              <w:rPr>
                <w:rFonts w:hint="eastAsia" w:ascii="仿宋_GB2312" w:hAnsi="仿宋_GB2312" w:eastAsia="仿宋_GB2312" w:cs="仿宋_GB2312"/>
                <w:i w:val="0"/>
                <w:iCs w:val="0"/>
                <w:color w:val="000000"/>
                <w:kern w:val="0"/>
                <w:sz w:val="21"/>
                <w:szCs w:val="21"/>
                <w:u w:val="none"/>
                <w:lang w:val="en-US" w:eastAsia="zh-CN" w:bidi="ar"/>
              </w:rPr>
              <w:t>栓子监测软件监测并记录颅内血管中出现的微气泡数量及第一个微气泡出现的时间，以辅助诊断及评估右向左分流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220400001-4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颅内多普勒血流图(</w:t>
            </w:r>
            <w:r>
              <w:rPr>
                <w:rFonts w:hint="eastAsia" w:ascii="Times New Roman" w:hAnsi="Times New Roman" w:eastAsia="宋体" w:cs="Times New Roman"/>
                <w:i w:val="0"/>
                <w:iCs w:val="0"/>
                <w:color w:val="000000"/>
                <w:kern w:val="0"/>
                <w:sz w:val="21"/>
                <w:szCs w:val="21"/>
                <w:u w:val="none"/>
                <w:lang w:val="en-US" w:eastAsia="zh-CN" w:bidi="ar"/>
              </w:rPr>
              <w:t>TCD</w:t>
            </w:r>
            <w:r>
              <w:rPr>
                <w:rFonts w:hint="eastAsia" w:ascii="仿宋_GB2312" w:hAnsi="仿宋_GB2312" w:eastAsia="仿宋_GB2312" w:cs="仿宋_GB2312"/>
                <w:i w:val="0"/>
                <w:iCs w:val="0"/>
                <w:color w:val="000000"/>
                <w:kern w:val="0"/>
                <w:sz w:val="21"/>
                <w:szCs w:val="21"/>
                <w:u w:val="none"/>
                <w:lang w:val="en-US" w:eastAsia="zh-CN" w:bidi="ar"/>
              </w:rPr>
              <w:t>)卧立位试验加收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w:t>
            </w:r>
            <w:r>
              <w:rPr>
                <w:rFonts w:hint="eastAsia" w:ascii="Times New Roman" w:hAnsi="Times New Roman" w:eastAsia="宋体" w:cs="Times New Roman"/>
                <w:i w:val="0"/>
                <w:iCs w:val="0"/>
                <w:color w:val="000000"/>
                <w:kern w:val="0"/>
                <w:sz w:val="21"/>
                <w:szCs w:val="21"/>
                <w:u w:val="none"/>
                <w:lang w:val="en-US" w:eastAsia="zh-CN" w:bidi="ar"/>
              </w:rPr>
              <w:t>TCD</w:t>
            </w:r>
            <w:r>
              <w:rPr>
                <w:rFonts w:hint="eastAsia" w:ascii="仿宋_GB2312" w:hAnsi="仿宋_GB2312" w:eastAsia="仿宋_GB2312" w:cs="仿宋_GB2312"/>
                <w:i w:val="0"/>
                <w:iCs w:val="0"/>
                <w:color w:val="000000"/>
                <w:kern w:val="0"/>
                <w:sz w:val="21"/>
                <w:szCs w:val="21"/>
                <w:u w:val="none"/>
                <w:lang w:val="en-US" w:eastAsia="zh-CN" w:bidi="ar"/>
              </w:rPr>
              <w:t>)检查基础上，嘱病人站立，观察脑血流和频谱变化。评估体位变化时脑血流的代偿功能。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310100013-1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术中面神经监测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310901001-2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高分辨率食管测压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含上、下食管括约肌压力测定、食管蠕动测定、食管及括约肌长度测定、药物激发试验、打印报告；不含动态压力监测。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310904002-1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高分辨率肛门直肠测压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strike/>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320500001-2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冠状动脉造影术加收(同时做药物激发试验)</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330100017-2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体外循环加收(使用负压辅助静脉引流)</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330404010-2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深板层角膜移植术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330404010-3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角膜内皮移植术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331007007-1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保留脾脏的胰体尾切除术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不含血管切除吻合术。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strike/>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331603014-1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微粒自体皮制备加收(使用</w:t>
            </w:r>
            <w:r>
              <w:rPr>
                <w:rFonts w:hint="eastAsia" w:ascii="Times New Roman" w:hAnsi="Times New Roman" w:eastAsia="宋体" w:cs="Times New Roman"/>
                <w:i w:val="0"/>
                <w:iCs w:val="0"/>
                <w:color w:val="000000"/>
                <w:kern w:val="0"/>
                <w:sz w:val="21"/>
                <w:szCs w:val="21"/>
                <w:u w:val="none"/>
                <w:lang w:val="en-US" w:eastAsia="zh-CN" w:bidi="ar"/>
              </w:rPr>
              <w:t>MEEK</w:t>
            </w:r>
            <w:r>
              <w:rPr>
                <w:rFonts w:hint="eastAsia" w:ascii="仿宋_GB2312" w:hAnsi="仿宋_GB2312" w:eastAsia="仿宋_GB2312" w:cs="仿宋_GB2312"/>
                <w:i w:val="0"/>
                <w:iCs w:val="0"/>
                <w:color w:val="000000"/>
                <w:kern w:val="0"/>
                <w:sz w:val="21"/>
                <w:szCs w:val="21"/>
                <w:u w:val="none"/>
                <w:lang w:val="en-US" w:eastAsia="zh-CN" w:bidi="ar"/>
              </w:rPr>
              <w:t>制皮技术)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strike/>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480000003-6</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水丸调配</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百克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480000003-7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散剂调配</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百克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430000024-1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子午流注开穴法(使用仪器开展)</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根据阴阳五行、脏腑经络及五输穴理论，依据患者来诊治疗时的日时干支，选取特定穴位，先推算出就诊时的年之干支，再推算出月之干支和日干支，最后推算出时干支，再结合十二经纳干歌、五输穴配合阴阳五行、辨证开穴等理论而确定治疗选用的腧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310100023-2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表面肌电图检查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采用表面肌电图仪采集检查有明确神经肌肉障碍患者各组肌群的肌电信号，进行数据分析，出具检查报告。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310401025-1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Style w:val="12"/>
                <w:rFonts w:hint="eastAsia" w:ascii="仿宋_GB2312" w:hAnsi="仿宋_GB2312" w:eastAsia="仿宋_GB2312" w:cs="仿宋_GB2312"/>
                <w:sz w:val="21"/>
                <w:szCs w:val="21"/>
                <w:lang w:val="en-US" w:eastAsia="zh-CN" w:bidi="ar"/>
              </w:rPr>
              <w:t>小儿行为听力测试（</w:t>
            </w:r>
            <w:r>
              <w:rPr>
                <w:rFonts w:hint="eastAsia" w:ascii="Times New Roman" w:hAnsi="Times New Roman" w:eastAsia="宋体" w:cs="Times New Roman"/>
                <w:i w:val="0"/>
                <w:iCs w:val="0"/>
                <w:color w:val="000000"/>
                <w:kern w:val="0"/>
                <w:sz w:val="21"/>
                <w:szCs w:val="21"/>
                <w:u w:val="none"/>
                <w:lang w:val="en-US" w:eastAsia="zh-CN" w:bidi="ar"/>
              </w:rPr>
              <w:t>6</w:t>
            </w:r>
            <w:r>
              <w:rPr>
                <w:rStyle w:val="12"/>
                <w:rFonts w:hint="eastAsia" w:ascii="仿宋_GB2312" w:hAnsi="仿宋_GB2312" w:eastAsia="仿宋_GB2312" w:cs="仿宋_GB2312"/>
                <w:sz w:val="21"/>
                <w:szCs w:val="21"/>
                <w:lang w:val="en-US" w:eastAsia="zh-CN" w:bidi="ar"/>
              </w:rPr>
              <w:t>岁以下疑似听力障碍的儿童）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Style w:val="12"/>
                <w:rFonts w:hint="eastAsia" w:ascii="仿宋_GB2312" w:hAnsi="仿宋_GB2312" w:eastAsia="仿宋_GB2312" w:cs="仿宋_GB2312"/>
                <w:sz w:val="21"/>
                <w:szCs w:val="21"/>
                <w:lang w:val="en-US" w:eastAsia="zh-CN" w:bidi="ar"/>
              </w:rPr>
              <w:t>在隔声室适合儿童的轻松游戏环境中，以听力计的耳机或扬声器给予不同强度和不同频率的声音信号进行刺激，在游戏中训练儿童完成测试，由于儿童活泼好动的特点，要求检查人员具备听力学知识和临床经验，测试往往需要多次重复以得到可靠结果，需要测试双耳各</w:t>
            </w:r>
            <w:r>
              <w:rPr>
                <w:rFonts w:hint="eastAsia" w:ascii="Times New Roman" w:hAnsi="Times New Roman" w:eastAsia="宋体" w:cs="Times New Roman"/>
                <w:i w:val="0"/>
                <w:iCs w:val="0"/>
                <w:color w:val="000000"/>
                <w:kern w:val="0"/>
                <w:sz w:val="21"/>
                <w:szCs w:val="21"/>
                <w:u w:val="none"/>
                <w:lang w:val="en-US" w:eastAsia="zh-CN" w:bidi="ar"/>
              </w:rPr>
              <w:t>5</w:t>
            </w:r>
            <w:r>
              <w:rPr>
                <w:rStyle w:val="12"/>
                <w:rFonts w:hint="eastAsia" w:ascii="仿宋_GB2312" w:hAnsi="仿宋_GB2312" w:eastAsia="仿宋_GB2312" w:cs="仿宋_GB2312"/>
                <w:sz w:val="21"/>
                <w:szCs w:val="21"/>
                <w:lang w:val="en-US" w:eastAsia="zh-CN" w:bidi="ar"/>
              </w:rPr>
              <w:t>个频率。对于</w:t>
            </w:r>
            <w:r>
              <w:rPr>
                <w:rFonts w:hint="eastAsia" w:ascii="Times New Roman" w:hAnsi="Times New Roman" w:eastAsia="宋体" w:cs="Times New Roman"/>
                <w:i w:val="0"/>
                <w:iCs w:val="0"/>
                <w:color w:val="000000"/>
                <w:kern w:val="0"/>
                <w:sz w:val="21"/>
                <w:szCs w:val="21"/>
                <w:u w:val="none"/>
                <w:lang w:val="en-US" w:eastAsia="zh-CN" w:bidi="ar"/>
              </w:rPr>
              <w:t>6</w:t>
            </w:r>
            <w:r>
              <w:rPr>
                <w:rStyle w:val="12"/>
                <w:rFonts w:hint="eastAsia" w:ascii="仿宋_GB2312" w:hAnsi="仿宋_GB2312" w:eastAsia="仿宋_GB2312" w:cs="仿宋_GB2312"/>
                <w:sz w:val="21"/>
                <w:szCs w:val="21"/>
                <w:lang w:val="en-US" w:eastAsia="zh-CN" w:bidi="ar"/>
              </w:rPr>
              <w:t>月龄及以下小龄婴幼儿需结合测试人员对受试儿行为观察以确定其听力情况。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由经过专业培训的听力口语师、康复医师或康复治疗师开展。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340200008-1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言语能力筛查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指使用失语症筛查表、构音障碍筛查表、儿童言语障碍筛查表、言语失用检查表等对患者进行言语测查。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不能同时收取言语能力评定费用。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340200025-1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徒手手功能训练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利用徒手的方法进行的各种手部功能训练或者进行手工艺制作和训练，必要时进行手法治疗或指导。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不能同时收取手功能训练费用。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340200027-1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耐力训练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对于疾病或损伤导致的全身运动耐力下降患者进行全身性的肌肉耐久性训练。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340200031-1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日常生活动作训练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对衣、食、住、行、个人卫生等日常生活的基本动作进行训练。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Style w:val="12"/>
                <w:rFonts w:hint="eastAsia" w:ascii="仿宋_GB2312" w:hAnsi="仿宋_GB2312" w:eastAsia="仿宋_GB2312" w:cs="仿宋_GB2312"/>
                <w:sz w:val="21"/>
                <w:szCs w:val="21"/>
                <w:lang w:val="en-US" w:eastAsia="zh-CN" w:bidi="ar"/>
              </w:rPr>
              <w:t>限日常生活活动能力（</w:t>
            </w:r>
            <w:r>
              <w:rPr>
                <w:rFonts w:hint="eastAsia" w:ascii="Times New Roman" w:hAnsi="Times New Roman" w:eastAsia="宋体" w:cs="Times New Roman"/>
                <w:i w:val="0"/>
                <w:iCs w:val="0"/>
                <w:color w:val="000000"/>
                <w:kern w:val="0"/>
                <w:sz w:val="21"/>
                <w:szCs w:val="21"/>
                <w:u w:val="none"/>
                <w:lang w:val="en-US" w:eastAsia="zh-CN" w:bidi="ar"/>
              </w:rPr>
              <w:t>ADL</w:t>
            </w:r>
            <w:r>
              <w:rPr>
                <w:rStyle w:val="12"/>
                <w:rFonts w:hint="eastAsia" w:ascii="仿宋_GB2312" w:hAnsi="仿宋_GB2312" w:eastAsia="仿宋_GB2312" w:cs="仿宋_GB2312"/>
                <w:sz w:val="21"/>
                <w:szCs w:val="21"/>
                <w:lang w:val="en-US" w:eastAsia="zh-CN" w:bidi="ar"/>
              </w:rPr>
              <w:t>）障碍的患者。每日收费不超过</w:t>
            </w:r>
            <w:r>
              <w:rPr>
                <w:rFonts w:hint="eastAsia" w:ascii="Times New Roman" w:hAnsi="Times New Roman" w:eastAsia="宋体" w:cs="Times New Roman"/>
                <w:i w:val="0"/>
                <w:iCs w:val="0"/>
                <w:color w:val="000000"/>
                <w:kern w:val="0"/>
                <w:sz w:val="21"/>
                <w:szCs w:val="21"/>
                <w:u w:val="none"/>
                <w:lang w:val="en-US" w:eastAsia="zh-CN" w:bidi="ar"/>
              </w:rPr>
              <w:t>2</w:t>
            </w:r>
            <w:r>
              <w:rPr>
                <w:rStyle w:val="12"/>
                <w:rFonts w:hint="eastAsia" w:ascii="仿宋_GB2312" w:hAnsi="仿宋_GB2312" w:eastAsia="仿宋_GB2312" w:cs="仿宋_GB2312"/>
                <w:sz w:val="21"/>
                <w:szCs w:val="21"/>
                <w:lang w:val="en-US" w:eastAsia="zh-CN" w:bidi="ar"/>
              </w:rPr>
              <w:t>次，每次不低于</w:t>
            </w:r>
            <w:r>
              <w:rPr>
                <w:rFonts w:hint="eastAsia" w:ascii="Times New Roman" w:hAnsi="Times New Roman" w:eastAsia="宋体" w:cs="Times New Roman"/>
                <w:i w:val="0"/>
                <w:iCs w:val="0"/>
                <w:color w:val="000000"/>
                <w:kern w:val="0"/>
                <w:sz w:val="21"/>
                <w:szCs w:val="21"/>
                <w:u w:val="none"/>
                <w:lang w:val="en-US" w:eastAsia="zh-CN" w:bidi="ar"/>
              </w:rPr>
              <w:t>20</w:t>
            </w:r>
            <w:r>
              <w:rPr>
                <w:rStyle w:val="12"/>
                <w:rFonts w:hint="eastAsia" w:ascii="仿宋_GB2312" w:hAnsi="仿宋_GB2312" w:eastAsia="仿宋_GB2312" w:cs="仿宋_GB2312"/>
                <w:sz w:val="21"/>
                <w:szCs w:val="21"/>
                <w:lang w:val="en-US" w:eastAsia="zh-CN" w:bidi="ar"/>
              </w:rPr>
              <w:t>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340200031-2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精神障碍作业疗法训练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应用专业理论和不同的治疗模式对精神障碍的患者进行治疗，患者可以有机会自己选择并积极参与一些有意义符合个人能力和程度以及环境需求的活动。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Style w:val="12"/>
                <w:rFonts w:hint="eastAsia" w:ascii="仿宋_GB2312" w:hAnsi="仿宋_GB2312" w:eastAsia="仿宋_GB2312" w:cs="仿宋_GB2312"/>
                <w:sz w:val="21"/>
                <w:szCs w:val="21"/>
                <w:lang w:val="en-US" w:eastAsia="zh-CN" w:bidi="ar"/>
              </w:rPr>
              <w:t>限精神障碍康复期患者。在精神卫生机构或康复医疗机构，由具有资格的精神卫生人员或在其指导下的社工操作，每日收费不超过</w:t>
            </w:r>
            <w:r>
              <w:rPr>
                <w:rFonts w:hint="eastAsia" w:ascii="Times New Roman" w:hAnsi="Times New Roman" w:eastAsia="宋体" w:cs="Times New Roman"/>
                <w:i w:val="0"/>
                <w:iCs w:val="0"/>
                <w:color w:val="000000"/>
                <w:kern w:val="0"/>
                <w:sz w:val="21"/>
                <w:szCs w:val="21"/>
                <w:u w:val="none"/>
                <w:lang w:val="en-US" w:eastAsia="zh-CN" w:bidi="ar"/>
              </w:rPr>
              <w:t>1</w:t>
            </w:r>
            <w:r>
              <w:rPr>
                <w:rStyle w:val="12"/>
                <w:rFonts w:hint="eastAsia" w:ascii="仿宋_GB2312" w:hAnsi="仿宋_GB2312" w:eastAsia="仿宋_GB2312" w:cs="仿宋_GB2312"/>
                <w:sz w:val="21"/>
                <w:szCs w:val="21"/>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340200039-1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康复综合评定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Style w:val="12"/>
                <w:rFonts w:hint="eastAsia" w:ascii="仿宋_GB2312" w:hAnsi="仿宋_GB2312" w:eastAsia="仿宋_GB2312" w:cs="仿宋_GB2312"/>
                <w:sz w:val="21"/>
                <w:szCs w:val="21"/>
                <w:lang w:val="en-US" w:eastAsia="zh-CN" w:bidi="ar"/>
              </w:rPr>
              <w:t>以康复评价会的形式进行。根据患者具体情况，至少</w:t>
            </w:r>
            <w:r>
              <w:rPr>
                <w:rFonts w:hint="eastAsia" w:ascii="Times New Roman" w:hAnsi="Times New Roman" w:eastAsia="宋体" w:cs="Times New Roman"/>
                <w:i w:val="0"/>
                <w:iCs w:val="0"/>
                <w:color w:val="000000"/>
                <w:kern w:val="0"/>
                <w:sz w:val="21"/>
                <w:szCs w:val="21"/>
                <w:u w:val="none"/>
                <w:lang w:val="en-US" w:eastAsia="zh-CN" w:bidi="ar"/>
              </w:rPr>
              <w:t>3</w:t>
            </w:r>
            <w:r>
              <w:rPr>
                <w:rStyle w:val="12"/>
                <w:rFonts w:hint="eastAsia" w:ascii="仿宋_GB2312" w:hAnsi="仿宋_GB2312" w:eastAsia="仿宋_GB2312" w:cs="仿宋_GB2312"/>
                <w:sz w:val="21"/>
                <w:szCs w:val="21"/>
                <w:lang w:val="en-US" w:eastAsia="zh-CN" w:bidi="ar"/>
              </w:rPr>
              <w:t>名康复专业人员参与评价会。评价会对患者身体功能，家庭状况，社会环境等材料进行收集，对患者身体功能及残存能力进行量化，制定近期、远期目标和训练计划的目的，调整训练计划，在患者出院前，判定康复治疗的效果，继续恢复的可能性，是否达到预期的康复目标及为患者出院后如何进行自我训练提供依据，为回归家庭、社会提供必要的帮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Style w:val="12"/>
                <w:rFonts w:hint="eastAsia" w:ascii="仿宋_GB2312" w:hAnsi="仿宋_GB2312" w:eastAsia="仿宋_GB2312" w:cs="仿宋_GB2312"/>
                <w:sz w:val="21"/>
                <w:szCs w:val="21"/>
                <w:lang w:val="en-US" w:eastAsia="zh-CN" w:bidi="ar"/>
              </w:rPr>
              <w:t>一个住院周期收费不超过</w:t>
            </w:r>
            <w:r>
              <w:rPr>
                <w:rFonts w:hint="eastAsia" w:ascii="Times New Roman" w:hAnsi="Times New Roman" w:eastAsia="宋体" w:cs="Times New Roman"/>
                <w:i w:val="0"/>
                <w:iCs w:val="0"/>
                <w:color w:val="000000"/>
                <w:kern w:val="0"/>
                <w:sz w:val="21"/>
                <w:szCs w:val="21"/>
                <w:u w:val="none"/>
                <w:lang w:val="en-US" w:eastAsia="zh-CN" w:bidi="ar"/>
              </w:rPr>
              <w:t>3</w:t>
            </w:r>
            <w:r>
              <w:rPr>
                <w:rStyle w:val="12"/>
                <w:rFonts w:hint="eastAsia" w:ascii="仿宋_GB2312" w:hAnsi="仿宋_GB2312" w:eastAsia="仿宋_GB2312" w:cs="仿宋_GB2312"/>
                <w:sz w:val="21"/>
                <w:szCs w:val="21"/>
                <w:lang w:val="en-US" w:eastAsia="zh-CN" w:bidi="ar"/>
              </w:rPr>
              <w:t>次；不能同时收取康复评定的费用。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340200042-1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截肢肢体综合训练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通过徒手及辅助器具协助的方式，对患者假肢安装前后进行身体关节活动度训练、肌力训练等功能训练，不含假肢的制作。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每日不超过</w:t>
            </w:r>
            <w:r>
              <w:rPr>
                <w:rFonts w:hint="eastAsia" w:ascii="Times New Roman" w:hAnsi="Times New Roman" w:eastAsia="宋体" w:cs="Times New Roman"/>
                <w:i w:val="0"/>
                <w:iCs w:val="0"/>
                <w:color w:val="000000"/>
                <w:kern w:val="0"/>
                <w:sz w:val="21"/>
                <w:szCs w:val="21"/>
                <w:u w:val="none"/>
                <w:lang w:val="en-US" w:eastAsia="zh-CN" w:bidi="ar"/>
              </w:rPr>
              <w:t>2</w:t>
            </w:r>
            <w:r>
              <w:rPr>
                <w:rFonts w:hint="eastAsia" w:ascii="仿宋_GB2312" w:hAnsi="仿宋_GB2312" w:eastAsia="仿宋_GB2312" w:cs="仿宋_GB2312"/>
                <w:i w:val="0"/>
                <w:iCs w:val="0"/>
                <w:color w:val="000000"/>
                <w:kern w:val="0"/>
                <w:sz w:val="21"/>
                <w:szCs w:val="21"/>
                <w:u w:val="none"/>
                <w:lang w:val="en-US" w:eastAsia="zh-CN" w:bidi="ar"/>
              </w:rPr>
              <w:t>次，每次不低于</w:t>
            </w:r>
            <w:r>
              <w:rPr>
                <w:rFonts w:hint="eastAsia" w:ascii="Times New Roman" w:hAnsi="Times New Roman" w:eastAsia="宋体" w:cs="Times New Roman"/>
                <w:i w:val="0"/>
                <w:iCs w:val="0"/>
                <w:color w:val="000000"/>
                <w:kern w:val="0"/>
                <w:sz w:val="21"/>
                <w:szCs w:val="21"/>
                <w:u w:val="none"/>
                <w:lang w:val="en-US" w:eastAsia="zh-CN" w:bidi="ar"/>
              </w:rPr>
              <w:t>20</w:t>
            </w:r>
            <w:r>
              <w:rPr>
                <w:rFonts w:hint="eastAsia" w:ascii="仿宋_GB2312" w:hAnsi="仿宋_GB2312" w:eastAsia="仿宋_GB2312" w:cs="仿宋_GB2312"/>
                <w:i w:val="0"/>
                <w:iCs w:val="0"/>
                <w:color w:val="000000"/>
                <w:kern w:val="0"/>
                <w:sz w:val="21"/>
                <w:szCs w:val="21"/>
                <w:u w:val="none"/>
                <w:lang w:val="en-US" w:eastAsia="zh-CN" w:bidi="ar"/>
              </w:rPr>
              <w:t>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250402007-6</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Style w:val="12"/>
                <w:rFonts w:hint="eastAsia" w:ascii="仿宋_GB2312" w:hAnsi="仿宋_GB2312" w:eastAsia="仿宋_GB2312" w:cs="仿宋_GB2312"/>
                <w:sz w:val="21"/>
                <w:szCs w:val="21"/>
                <w:lang w:val="en-US" w:eastAsia="zh-CN" w:bidi="ar"/>
              </w:rPr>
              <w:t>抗线粒体抗体</w:t>
            </w:r>
            <w:r>
              <w:rPr>
                <w:rFonts w:hint="eastAsia" w:ascii="Times New Roman" w:hAnsi="Times New Roman" w:eastAsia="宋体" w:cs="Times New Roman"/>
                <w:i w:val="0"/>
                <w:iCs w:val="0"/>
                <w:color w:val="000000"/>
                <w:kern w:val="0"/>
                <w:sz w:val="21"/>
                <w:szCs w:val="21"/>
                <w:u w:val="none"/>
                <w:lang w:val="en-US" w:eastAsia="zh-CN" w:bidi="ar"/>
              </w:rPr>
              <w:t>M2</w:t>
            </w:r>
            <w:r>
              <w:rPr>
                <w:rStyle w:val="12"/>
                <w:rFonts w:hint="eastAsia" w:ascii="仿宋_GB2312" w:hAnsi="仿宋_GB2312" w:eastAsia="仿宋_GB2312" w:cs="仿宋_GB2312"/>
                <w:sz w:val="21"/>
                <w:szCs w:val="21"/>
                <w:lang w:val="en-US" w:eastAsia="zh-CN" w:bidi="ar"/>
              </w:rPr>
              <w:t>型（</w:t>
            </w:r>
            <w:r>
              <w:rPr>
                <w:rFonts w:hint="eastAsia" w:ascii="Times New Roman" w:hAnsi="Times New Roman" w:eastAsia="宋体" w:cs="Times New Roman"/>
                <w:i w:val="0"/>
                <w:iCs w:val="0"/>
                <w:color w:val="000000"/>
                <w:kern w:val="0"/>
                <w:sz w:val="21"/>
                <w:szCs w:val="21"/>
                <w:u w:val="none"/>
                <w:lang w:val="en-US" w:eastAsia="zh-CN" w:bidi="ar"/>
              </w:rPr>
              <w:t>AMA-M2</w:t>
            </w:r>
            <w:r>
              <w:rPr>
                <w:rStyle w:val="12"/>
                <w:rFonts w:hint="eastAsia" w:ascii="仿宋_GB2312" w:hAnsi="仿宋_GB2312" w:eastAsia="仿宋_GB2312" w:cs="仿宋_GB2312"/>
                <w:sz w:val="21"/>
                <w:szCs w:val="21"/>
                <w:lang w:val="en-US" w:eastAsia="zh-CN" w:bidi="ar"/>
              </w:rPr>
              <w:t>）</w:t>
            </w:r>
            <w:r>
              <w:rPr>
                <w:rStyle w:val="13"/>
                <w:rFonts w:hint="eastAsia" w:ascii="仿宋_GB2312" w:hAnsi="仿宋_GB2312" w:eastAsia="仿宋_GB2312" w:cs="仿宋_GB2312"/>
                <w:sz w:val="21"/>
                <w:szCs w:val="21"/>
                <w:lang w:val="en-US" w:eastAsia="zh-CN" w:bidi="ar"/>
              </w:rPr>
              <w:t>-</w:t>
            </w:r>
            <w:r>
              <w:rPr>
                <w:rStyle w:val="12"/>
                <w:rFonts w:hint="eastAsia" w:ascii="仿宋_GB2312" w:hAnsi="仿宋_GB2312" w:eastAsia="仿宋_GB2312" w:cs="仿宋_GB2312"/>
                <w:sz w:val="21"/>
                <w:szCs w:val="21"/>
                <w:lang w:val="en-US" w:eastAsia="zh-CN" w:bidi="ar"/>
              </w:rPr>
              <w:t>免疫印迹法</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331301006-1/1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保留生育功能卵巢癌分期手术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含单附件切除、大网膜切除、盆腹腔淋巴结清除术。不含阑尾切除。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331602004-1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浅表肿物激光切除术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每个肿物</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小血管瘤激光手术按“</w:t>
            </w:r>
            <w:r>
              <w:rPr>
                <w:rFonts w:hint="eastAsia" w:ascii="Times New Roman" w:hAnsi="Times New Roman" w:eastAsia="宋体" w:cs="Times New Roman"/>
                <w:i w:val="0"/>
                <w:iCs w:val="0"/>
                <w:color w:val="000000"/>
                <w:kern w:val="0"/>
                <w:sz w:val="21"/>
                <w:szCs w:val="21"/>
                <w:u w:val="none"/>
                <w:lang w:val="en-US" w:eastAsia="zh-CN" w:bidi="ar"/>
              </w:rPr>
              <w:t>311400064F</w:t>
            </w:r>
            <w:r>
              <w:rPr>
                <w:rFonts w:hint="eastAsia" w:ascii="仿宋_GB2312" w:hAnsi="仿宋_GB2312" w:eastAsia="仿宋_GB2312" w:cs="仿宋_GB2312"/>
                <w:i w:val="0"/>
                <w:iCs w:val="0"/>
                <w:color w:val="000000"/>
                <w:kern w:val="0"/>
                <w:sz w:val="21"/>
                <w:szCs w:val="21"/>
                <w:u w:val="none"/>
                <w:lang w:val="en-US" w:eastAsia="zh-CN" w:bidi="ar"/>
              </w:rPr>
              <w:t xml:space="preserve"> 激光祛血管瘤及血管扩张”项目收费。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217</w:t>
            </w:r>
          </w:p>
        </w:tc>
      </w:tr>
    </w:tbl>
    <w:p>
      <w:pPr>
        <w:pStyle w:val="2"/>
        <w:rPr>
          <w:rFonts w:hint="default" w:ascii="仿宋_GB2312" w:hAnsi="仿宋_GB2312" w:eastAsia="仿宋_GB2312" w:cs="仿宋_GB2312"/>
          <w:sz w:val="32"/>
          <w:szCs w:val="32"/>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D6FA7"/>
    <w:rsid w:val="0BDB0A3F"/>
    <w:rsid w:val="16F02E93"/>
    <w:rsid w:val="1CD54A45"/>
    <w:rsid w:val="1D360CB9"/>
    <w:rsid w:val="28C20779"/>
    <w:rsid w:val="31EB4A5F"/>
    <w:rsid w:val="4BB15730"/>
    <w:rsid w:val="4C350FB5"/>
    <w:rsid w:val="4EF10292"/>
    <w:rsid w:val="510D6FA7"/>
    <w:rsid w:val="57011DC6"/>
    <w:rsid w:val="69D20AC3"/>
    <w:rsid w:val="6A5419B1"/>
    <w:rsid w:val="70C553A2"/>
    <w:rsid w:val="740E6A2D"/>
    <w:rsid w:val="7DBC22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pPr>
    <w:rPr>
      <w:rFonts w:ascii="宋体" w:hAnsi="宋体" w:cs="宋体"/>
      <w:kern w:val="0"/>
      <w:sz w:val="24"/>
    </w:rPr>
  </w:style>
  <w:style w:type="character" w:customStyle="1" w:styleId="10">
    <w:name w:val="font41"/>
    <w:basedOn w:val="9"/>
    <w:uiPriority w:val="0"/>
    <w:rPr>
      <w:rFonts w:hint="default" w:ascii="Times New Roman" w:hAnsi="Times New Roman" w:cs="Times New Roman"/>
      <w:color w:val="000000"/>
      <w:sz w:val="18"/>
      <w:szCs w:val="18"/>
      <w:u w:val="none"/>
    </w:rPr>
  </w:style>
  <w:style w:type="character" w:customStyle="1" w:styleId="11">
    <w:name w:val="font31"/>
    <w:basedOn w:val="9"/>
    <w:uiPriority w:val="0"/>
    <w:rPr>
      <w:rFonts w:hint="eastAsia" w:ascii="宋体" w:hAnsi="宋体" w:eastAsia="宋体" w:cs="宋体"/>
      <w:color w:val="000000"/>
      <w:sz w:val="18"/>
      <w:szCs w:val="18"/>
      <w:u w:val="none"/>
    </w:rPr>
  </w:style>
  <w:style w:type="character" w:customStyle="1" w:styleId="12">
    <w:name w:val="font81"/>
    <w:basedOn w:val="9"/>
    <w:uiPriority w:val="0"/>
    <w:rPr>
      <w:rFonts w:hint="eastAsia" w:ascii="宋体" w:hAnsi="宋体" w:eastAsia="宋体" w:cs="宋体"/>
      <w:color w:val="000000"/>
      <w:sz w:val="20"/>
      <w:szCs w:val="20"/>
      <w:u w:val="none"/>
    </w:rPr>
  </w:style>
  <w:style w:type="character" w:customStyle="1" w:styleId="13">
    <w:name w:val="font161"/>
    <w:basedOn w:val="9"/>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2022-03-02T03:12:00Z</dcterms:created>
  <dc:creator>^long long ^</dc:creator>
  <cp:lastModifiedBy>Administrator</cp:lastModifiedBy>
  <cp:lastPrinted>2022-03-08T08:21:00Z</cp:lastPrinted>
  <dcterms:modified xsi:type="dcterms:W3CDTF">2022-03-09T08:04:39Z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