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tabs>
          <w:tab w:val="left" w:pos="7185"/>
        </w:tabs>
        <w:adjustRightInd w:val="0"/>
        <w:snapToGrid w:val="0"/>
        <w:spacing w:line="324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湖南省医疗器械专家推荐表</w:t>
      </w:r>
    </w:p>
    <w:tbl>
      <w:tblPr>
        <w:tblStyle w:val="6"/>
        <w:tblW w:w="9176" w:type="dxa"/>
        <w:jc w:val="center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770"/>
        <w:gridCol w:w="180"/>
        <w:gridCol w:w="245"/>
        <w:gridCol w:w="1035"/>
        <w:gridCol w:w="825"/>
        <w:gridCol w:w="930"/>
        <w:gridCol w:w="203"/>
        <w:gridCol w:w="592"/>
        <w:gridCol w:w="1028"/>
        <w:gridCol w:w="48"/>
        <w:gridCol w:w="1074"/>
        <w:gridCol w:w="148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6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552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片</w:t>
            </w:r>
          </w:p>
        </w:tc>
        <w:tc>
          <w:tcPr>
            <w:tcW w:w="1812" w:type="dxa"/>
            <w:gridSpan w:val="2"/>
            <w:vMerge w:val="restart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6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552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12" w:type="dxa"/>
            <w:gridSpan w:val="2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461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7547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99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职称/职务</w:t>
            </w:r>
          </w:p>
        </w:tc>
        <w:tc>
          <w:tcPr>
            <w:tcW w:w="288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99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88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70" w:hRule="atLeast"/>
          <w:jc w:val="center"/>
        </w:trPr>
        <w:tc>
          <w:tcPr>
            <w:tcW w:w="43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专业或领域</w:t>
            </w:r>
          </w:p>
        </w:tc>
        <w:tc>
          <w:tcPr>
            <w:tcW w:w="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专 业</w:t>
            </w:r>
          </w:p>
        </w:tc>
        <w:tc>
          <w:tcPr>
            <w:tcW w:w="612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研究方向及涉及领域（“——”号后为典型科目）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eastAsia="zh-CN"/>
              </w:rPr>
              <w:t>每个专业研究方向及涉及领域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不超过三项）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501" w:hRule="atLeast"/>
          <w:jc w:val="center"/>
        </w:trPr>
        <w:tc>
          <w:tcPr>
            <w:tcW w:w="434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□有源设备类</w:t>
            </w:r>
          </w:p>
        </w:tc>
        <w:tc>
          <w:tcPr>
            <w:tcW w:w="612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□电子仪器  □物理治疗设备  □麻醉和呼吸设备 □体外循环设备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□口腔设备  □消毒设备      □高频、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电磁场与微波技术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□光学和光学仪器  □超声设备□声学设备、听力仪器</w:t>
            </w:r>
          </w:p>
          <w:p>
            <w:pPr>
              <w:tabs>
                <w:tab w:val="left" w:pos="360"/>
                <w:tab w:val="left" w:pos="1622"/>
              </w:tabs>
              <w:autoSpaceDE w:val="0"/>
              <w:autoSpaceDN w:val="0"/>
              <w:adjustRightInd w:val="0"/>
              <w:snapToGrid w:val="0"/>
              <w:spacing w:line="240" w:lineRule="exact"/>
              <w:ind w:hanging="117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□核物理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 xml:space="preserve">——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□医用X设备及用具  □放射治疗、核医学和放射剂量学设备</w:t>
            </w:r>
          </w:p>
          <w:p>
            <w:pPr>
              <w:tabs>
                <w:tab w:val="left" w:pos="360"/>
                <w:tab w:val="left" w:pos="1622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□压力容器  □医学检验设备  □磁学  □热学、低温技术</w:t>
            </w:r>
          </w:p>
          <w:p>
            <w:pPr>
              <w:tabs>
                <w:tab w:val="left" w:pos="360"/>
                <w:tab w:val="left" w:pos="1622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□工程力学  □制造工艺      □测量学、统计学 </w:t>
            </w:r>
          </w:p>
          <w:p>
            <w:pPr>
              <w:tabs>
                <w:tab w:val="left" w:pos="360"/>
                <w:tab w:val="left" w:pos="1622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□电气安全（GB9706） □软件 □其它（请说明）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22" w:hRule="atLeast"/>
          <w:jc w:val="center"/>
        </w:trPr>
        <w:tc>
          <w:tcPr>
            <w:tcW w:w="434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□医用材料类</w:t>
            </w:r>
          </w:p>
        </w:tc>
        <w:tc>
          <w:tcPr>
            <w:tcW w:w="612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□化学——□无机化学  □有机化学  □物理化学  □生物化学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9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□分析化学 □化学工程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□材料——□金属材料  □无机非金属材料  □高分子材料  □生物材料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9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□光学材料  □纳米材料        □材料力学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□生物——□细胞生物学  □微生物  □动物学 □生物力学  □组织工程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9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□基因工程    □免疫学  □遗传学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□口腔科材料及器具      □眼科器具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□神经、心血管器具、血液处理材料及器具、注射输液器具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□外科植入物和矫形器械、外科器械、计划生育器械、敷料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□生物学试验及评价      □其它（请说明）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22" w:hRule="atLeast"/>
          <w:jc w:val="center"/>
        </w:trPr>
        <w:tc>
          <w:tcPr>
            <w:tcW w:w="434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□体外诊断试剂类</w:t>
            </w:r>
          </w:p>
        </w:tc>
        <w:tc>
          <w:tcPr>
            <w:tcW w:w="612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□体液、血液  □微生物  □化学检验  □免疫、血清学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□细胞分子遗传学        □其它（请说明）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9" w:hRule="atLeast"/>
          <w:jc w:val="center"/>
        </w:trPr>
        <w:tc>
          <w:tcPr>
            <w:tcW w:w="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□药学</w:t>
            </w:r>
          </w:p>
        </w:tc>
        <w:tc>
          <w:tcPr>
            <w:tcW w:w="612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□药理  □毒理  □制剂  □中医药  □其它（请说明）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471" w:hRule="atLeas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专业或领域</w:t>
            </w:r>
          </w:p>
        </w:tc>
        <w:tc>
          <w:tcPr>
            <w:tcW w:w="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□内科</w:t>
            </w:r>
          </w:p>
        </w:tc>
        <w:tc>
          <w:tcPr>
            <w:tcW w:w="612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□呼吸  □消化——□胃肠 □肝胆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□神经  □心血管  □血液  □肾病——□透析</w:t>
            </w:r>
          </w:p>
          <w:p>
            <w:pPr>
              <w:tabs>
                <w:tab w:val="left" w:pos="360"/>
                <w:tab w:val="left" w:pos="1622"/>
              </w:tabs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□内分泌与代谢    □免疫、变态反应  □传染   □其它（请说明）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2960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□外科</w:t>
            </w:r>
          </w:p>
        </w:tc>
        <w:tc>
          <w:tcPr>
            <w:tcW w:w="612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□普外——□胃肠 □肝胆  □综合（请说明）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□神经外科—□神经系统外伤  □脊髓脊柱疾病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ind w:firstLine="126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□脑血管病和老年神外疾病  □脑瘤专业 □内窥镜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□骨科——□脊柱  □运动  □关节/关节镜、矫形  □骨肿瘤  □小儿骨科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ind w:firstLine="90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□创伤  □综合（请说明）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□泌尿——□综合（请说明）  □前列腺  □内窥镜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□胸外——□心血管  □介入  □内窥镜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□移植  □烧伤  □整形  □其它（请说明）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072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□妇科</w:t>
            </w:r>
          </w:p>
        </w:tc>
        <w:tc>
          <w:tcPr>
            <w:tcW w:w="612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□妇科  □产科  □计划生育、优生、生殖健康与不孕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□妇女保健（青春期、围产期、更年期、心理卫生、营养）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□其它（请说明）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775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□儿科（内外）</w:t>
            </w:r>
          </w:p>
        </w:tc>
        <w:tc>
          <w:tcPr>
            <w:tcW w:w="612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□新生儿——□培养箱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□呼吸——□呼吸机 □重症监护  □支气管内窥镜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□消化——□胃肠 □肝胆 □内窥镜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□心血管  □肾病  □血液、传染病  □神经  □内分泌 免疫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□其它（请说明）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073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□眼科</w:t>
            </w:r>
          </w:p>
        </w:tc>
        <w:tc>
          <w:tcPr>
            <w:tcW w:w="612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□角膜、屈光/视光学、准分子激光  □青光眼、激光  □白内障、晶状体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□视网膜、眼底、激光  □眼外伤、眼整形  □其它（请说明）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17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spacing w:val="-8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1"/>
                <w:szCs w:val="21"/>
              </w:rPr>
              <w:t>□耳鼻喉科</w:t>
            </w:r>
          </w:p>
        </w:tc>
        <w:tc>
          <w:tcPr>
            <w:tcW w:w="612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□耳科  □鼻科    □咽喉科   □其它（请说明）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6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□口腔科</w:t>
            </w:r>
          </w:p>
        </w:tc>
        <w:tc>
          <w:tcPr>
            <w:tcW w:w="612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□口腔修复、正畸、整形  □内科  □其它（请说明）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37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□皮肤科</w:t>
            </w:r>
          </w:p>
        </w:tc>
        <w:tc>
          <w:tcPr>
            <w:tcW w:w="612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□皮肤病  □性传播疾病  □整形、美容   □其它（请说明）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51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□肿瘤科</w:t>
            </w:r>
          </w:p>
        </w:tc>
        <w:tc>
          <w:tcPr>
            <w:tcW w:w="612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□肿瘤——□放疗  □热疗  □介入治疗   □其它（请说明）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072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□医学影像科</w:t>
            </w:r>
          </w:p>
        </w:tc>
        <w:tc>
          <w:tcPr>
            <w:tcW w:w="612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□X线诊断 □CT  □磁共振 □核医学  □超声诊断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□心电诊断  □脑电及脑血流图诊断   □神经肌肉电图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□眼科电生理  □介入放射  □其它（请说明）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913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□辅助科室</w:t>
            </w:r>
          </w:p>
        </w:tc>
        <w:tc>
          <w:tcPr>
            <w:tcW w:w="612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□麻醉  □重症监护，护理  □理疗、康复医学、运动医学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□病理  □临床统计        □其它（请说明）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8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□血站</w:t>
            </w:r>
          </w:p>
        </w:tc>
        <w:tc>
          <w:tcPr>
            <w:tcW w:w="612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□采血  □血液处理        □其它（请说明）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81" w:hRule="atLeast"/>
          <w:jc w:val="center"/>
        </w:trPr>
        <w:tc>
          <w:tcPr>
            <w:tcW w:w="917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相关教育、工作经历、工作业绩和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专业说明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81" w:hRule="atLeast"/>
          <w:jc w:val="center"/>
        </w:trPr>
        <w:tc>
          <w:tcPr>
            <w:tcW w:w="917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1、教育经历：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2、工作经历：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3、工作业绩（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承担的科研项目、发表论文、获奖情况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385" w:hRule="atLeast"/>
          <w:jc w:val="center"/>
        </w:trPr>
        <w:tc>
          <w:tcPr>
            <w:tcW w:w="917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本人保证以上信息真实、准确。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本人签名：                         年 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167" w:hRule="atLeast"/>
          <w:jc w:val="center"/>
        </w:trPr>
        <w:tc>
          <w:tcPr>
            <w:tcW w:w="12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专家所在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972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4" w:lineRule="auto"/>
              <w:ind w:firstLine="5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本表所填信息真实、准确，经我单位审核，同意推荐该同志成为湖南省药品监督管理局医疗器械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质量安全评价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专家库备选人员。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ind w:firstLine="294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ind w:firstLine="294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单位（盖章）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4" w:lineRule="auto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 月    日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20" w:lineRule="exact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  <w:t>填表说明：</w:t>
      </w:r>
    </w:p>
    <w:p>
      <w:pPr>
        <w:autoSpaceDE w:val="0"/>
        <w:autoSpaceDN w:val="0"/>
        <w:adjustRightInd w:val="0"/>
        <w:snapToGrid w:val="0"/>
        <w:spacing w:line="320" w:lineRule="exact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  <w:t>1、本表空表可以复印，可以通过省局网站下载。</w:t>
      </w:r>
    </w:p>
    <w:p>
      <w:pPr>
        <w:autoSpaceDE w:val="0"/>
        <w:autoSpaceDN w:val="0"/>
        <w:adjustRightInd w:val="0"/>
        <w:snapToGrid w:val="0"/>
        <w:spacing w:line="320" w:lineRule="exact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  <w:t>2、本表可打印或黑色或兰色钢笔及碳素笔如实、认真填写，打印或手工填写均有效，但“本人签名”栏须本人亲笔签名。如所填内容较多，可以增加A4纸附页。</w:t>
      </w:r>
    </w:p>
    <w:p>
      <w:pPr>
        <w:autoSpaceDE w:val="0"/>
        <w:autoSpaceDN w:val="0"/>
        <w:adjustRightInd w:val="0"/>
        <w:snapToGrid w:val="0"/>
        <w:spacing w:line="320" w:lineRule="exact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  <w:t>3、“学位”栏中填写获得国家教育行政部门认可的最高学位。</w:t>
      </w:r>
    </w:p>
    <w:p>
      <w:pPr>
        <w:autoSpaceDE w:val="0"/>
        <w:autoSpaceDN w:val="0"/>
        <w:adjustRightInd w:val="0"/>
        <w:snapToGrid w:val="0"/>
        <w:spacing w:line="320" w:lineRule="exact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  <w:t>4、“技术职称”栏中填写主管部门评定的专业技术职称。</w:t>
      </w:r>
    </w:p>
    <w:p>
      <w:pPr>
        <w:autoSpaceDE w:val="0"/>
        <w:autoSpaceDN w:val="0"/>
        <w:adjustRightInd w:val="0"/>
        <w:snapToGrid w:val="0"/>
        <w:spacing w:line="320" w:lineRule="exact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  <w:t>5、“专业及教育经历”栏中，专业和教育经历填写获得国家教育行政部门认可的学位、专业及学习经历。</w:t>
      </w:r>
    </w:p>
    <w:p>
      <w:pPr>
        <w:autoSpaceDE w:val="0"/>
        <w:autoSpaceDN w:val="0"/>
        <w:adjustRightInd w:val="0"/>
        <w:snapToGrid w:val="0"/>
        <w:spacing w:line="320" w:lineRule="exact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  <w:t>6、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  <w:t>专业或领域” 为您认为最适宜参加医疗器械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eastAsia="zh-CN"/>
        </w:rPr>
        <w:t>技术审查等相关工作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  <w:t>的专业或领域，请在所选项目前的“□”内打“√”。“专业”栏可选一项或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eastAsia="zh-CN"/>
        </w:rPr>
        <w:t>两项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  <w:t>；“研究方向及涉及领域”可选一项或多项，但最多不超过三项；“备注”为您目前的具体研究内容或课题。</w:t>
      </w:r>
    </w:p>
    <w:p>
      <w:pPr>
        <w:autoSpaceDE w:val="0"/>
        <w:autoSpaceDN w:val="0"/>
        <w:adjustRightInd w:val="0"/>
        <w:snapToGrid w:val="0"/>
        <w:spacing w:line="320" w:lineRule="exact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  <w:t>7、“近5年论著，或在国家级专业刊物上发表论文情况”栏中填写本人在本专业方面已发表的代表性论著和论文。</w:t>
      </w:r>
    </w:p>
    <w:p>
      <w:pPr>
        <w:autoSpaceDE w:val="0"/>
        <w:autoSpaceDN w:val="0"/>
        <w:adjustRightInd w:val="0"/>
        <w:snapToGrid w:val="0"/>
        <w:spacing w:line="320" w:lineRule="exact"/>
        <w:jc w:val="left"/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</w:rPr>
        <w:t>8、“专家所在单位意见”栏：专家所在单位应具有法人资格；由专家所在单位填写意见，并加盖公章。</w:t>
      </w:r>
      <w:bookmarkStart w:id="0" w:name="_GoBack"/>
      <w:bookmarkEnd w:id="0"/>
    </w:p>
    <w:sectPr>
      <w:footerReference r:id="rId3" w:type="default"/>
      <w:pgSz w:w="11906" w:h="16838"/>
      <w:pgMar w:top="1587" w:right="1474" w:bottom="1474" w:left="1474" w:header="851" w:footer="964" w:gutter="0"/>
      <w:pgNumType w:fmt="numberInDash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简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简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25887"/>
    <w:rsid w:val="0310485B"/>
    <w:rsid w:val="05D57ABB"/>
    <w:rsid w:val="075660CC"/>
    <w:rsid w:val="0C836ED6"/>
    <w:rsid w:val="0DC07EAE"/>
    <w:rsid w:val="190F3C39"/>
    <w:rsid w:val="1A3B3259"/>
    <w:rsid w:val="1DCE278E"/>
    <w:rsid w:val="20FA2966"/>
    <w:rsid w:val="22CB76D7"/>
    <w:rsid w:val="25935CB0"/>
    <w:rsid w:val="27D363A8"/>
    <w:rsid w:val="2D8715A8"/>
    <w:rsid w:val="3D815F33"/>
    <w:rsid w:val="4E7D3F32"/>
    <w:rsid w:val="4FFF8A2B"/>
    <w:rsid w:val="53727CC6"/>
    <w:rsid w:val="5A91252B"/>
    <w:rsid w:val="5F425887"/>
    <w:rsid w:val="60435F7C"/>
    <w:rsid w:val="61531736"/>
    <w:rsid w:val="6EFA8156"/>
    <w:rsid w:val="71DB3ABA"/>
    <w:rsid w:val="724D6E44"/>
    <w:rsid w:val="750E1F60"/>
    <w:rsid w:val="77E731F6"/>
    <w:rsid w:val="78146904"/>
    <w:rsid w:val="7BC7622B"/>
    <w:rsid w:val="BD3DB335"/>
    <w:rsid w:val="E77E8AFA"/>
    <w:rsid w:val="EA67B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20" w:lineRule="exact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Char"/>
    <w:basedOn w:val="1"/>
    <w:qFormat/>
    <w:uiPriority w:val="0"/>
    <w:pPr>
      <w:adjustRightInd/>
      <w:snapToGrid/>
      <w:spacing w:line="240" w:lineRule="auto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2022-01-29T10:36:00Z</dcterms:created>
  <dc:creator>鱼</dc:creator>
  <cp:lastModifiedBy>Administrator</cp:lastModifiedBy>
  <cp:lastPrinted>2022-02-09T02:44:00Z</cp:lastPrinted>
  <dcterms:modified xsi:type="dcterms:W3CDTF">2022-02-11T01:10:04Z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0761EC766A82487B9FC2E8A36F83CD7D</vt:lpwstr>
  </property>
</Properties>
</file>