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7C" w:rsidRDefault="000D6750">
      <w:pPr>
        <w:pStyle w:val="ad"/>
        <w:widowControl/>
        <w:shd w:val="clear" w:color="auto" w:fill="FFFFFF"/>
        <w:spacing w:before="0" w:beforeAutospacing="0" w:after="0" w:afterAutospacing="0" w:line="560" w:lineRule="exact"/>
        <w:jc w:val="both"/>
        <w:rPr>
          <w:rFonts w:ascii="黑体" w:eastAsia="黑体" w:hAnsi="黑体" w:cs="黑体"/>
          <w:color w:val="333333"/>
          <w:sz w:val="32"/>
          <w:szCs w:val="32"/>
        </w:rPr>
      </w:pPr>
      <w:r>
        <w:rPr>
          <w:rFonts w:ascii="黑体" w:eastAsia="黑体" w:hAnsi="黑体" w:cs="黑体" w:hint="eastAsia"/>
          <w:color w:val="333333"/>
          <w:sz w:val="32"/>
          <w:szCs w:val="32"/>
        </w:rPr>
        <w:t>附件</w:t>
      </w:r>
      <w:r>
        <w:rPr>
          <w:rFonts w:ascii="黑体" w:eastAsia="黑体" w:hAnsi="黑体" w:cs="黑体" w:hint="eastAsia"/>
          <w:color w:val="333333"/>
          <w:sz w:val="32"/>
          <w:szCs w:val="32"/>
        </w:rPr>
        <w:t>1</w:t>
      </w:r>
    </w:p>
    <w:p w:rsidR="00795D7C" w:rsidRDefault="00795D7C">
      <w:pPr>
        <w:pStyle w:val="ad"/>
        <w:widowControl/>
        <w:shd w:val="clear" w:color="auto" w:fill="FFFFFF"/>
        <w:spacing w:before="0" w:beforeAutospacing="0" w:after="0" w:afterAutospacing="0" w:line="560" w:lineRule="exact"/>
        <w:jc w:val="both"/>
        <w:rPr>
          <w:rFonts w:ascii="宋体" w:eastAsia="仿宋_GB2312" w:hAnsi="宋体" w:cs="仿宋_GB2312"/>
          <w:color w:val="000000"/>
          <w:sz w:val="32"/>
          <w:szCs w:val="32"/>
          <w:shd w:val="clear" w:color="auto" w:fill="FFFFFF"/>
        </w:rPr>
      </w:pPr>
    </w:p>
    <w:p w:rsidR="00795D7C" w:rsidRDefault="000D6750">
      <w:pPr>
        <w:pStyle w:val="ad"/>
        <w:widowControl/>
        <w:shd w:val="clear" w:color="auto" w:fill="FFFFFF"/>
        <w:spacing w:before="0" w:beforeAutospacing="0" w:after="0" w:afterAutospacing="0" w:line="560" w:lineRule="exact"/>
        <w:jc w:val="center"/>
        <w:rPr>
          <w:rFonts w:ascii="宋体" w:eastAsia="方正小标宋简体" w:hAnsi="宋体" w:cs="宋体"/>
          <w:color w:val="333333"/>
          <w:sz w:val="44"/>
          <w:szCs w:val="44"/>
        </w:rPr>
      </w:pPr>
      <w:r>
        <w:rPr>
          <w:rFonts w:ascii="宋体" w:eastAsia="方正小标宋简体" w:hAnsi="宋体" w:cs="宋体" w:hint="eastAsia"/>
          <w:color w:val="333333"/>
          <w:sz w:val="44"/>
          <w:szCs w:val="44"/>
          <w:shd w:val="clear" w:color="auto" w:fill="FFFFFF"/>
        </w:rPr>
        <w:t>广西健康企业建设规范（试行）</w:t>
      </w:r>
    </w:p>
    <w:p w:rsidR="00795D7C" w:rsidRDefault="00795D7C">
      <w:pPr>
        <w:pStyle w:val="ad"/>
        <w:shd w:val="clear" w:color="auto" w:fill="FFFFFF"/>
        <w:spacing w:before="0" w:beforeAutospacing="0" w:after="0" w:afterAutospacing="0" w:line="560" w:lineRule="exact"/>
        <w:jc w:val="both"/>
        <w:rPr>
          <w:rFonts w:ascii="宋体" w:eastAsia="仿宋_GB2312" w:hAnsi="宋体" w:cs="宋体"/>
          <w:color w:val="333333"/>
          <w:sz w:val="32"/>
          <w:szCs w:val="32"/>
          <w:shd w:val="clear" w:color="auto" w:fill="FFFFFF"/>
        </w:rPr>
      </w:pPr>
    </w:p>
    <w:p w:rsidR="00795D7C" w:rsidRDefault="000D6750">
      <w:pPr>
        <w:pStyle w:val="ad"/>
        <w:shd w:val="clear" w:color="auto" w:fill="FFFFFF"/>
        <w:spacing w:before="0" w:beforeAutospacing="0" w:after="0" w:afterAutospacing="0" w:line="560" w:lineRule="exact"/>
        <w:jc w:val="center"/>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第一章</w:t>
      </w:r>
      <w:r>
        <w:rPr>
          <w:rFonts w:ascii="黑体" w:eastAsia="黑体" w:hAnsi="黑体" w:cs="黑体" w:hint="eastAsia"/>
          <w:bCs/>
          <w:color w:val="333333"/>
          <w:sz w:val="32"/>
          <w:szCs w:val="32"/>
          <w:shd w:val="clear" w:color="auto" w:fill="FFFFFF"/>
        </w:rPr>
        <w:t xml:space="preserve">  </w:t>
      </w:r>
      <w:r>
        <w:rPr>
          <w:rFonts w:ascii="黑体" w:eastAsia="黑体" w:hAnsi="黑体" w:cs="黑体" w:hint="eastAsia"/>
          <w:bCs/>
          <w:color w:val="333333"/>
          <w:sz w:val="32"/>
          <w:szCs w:val="32"/>
          <w:shd w:val="clear" w:color="auto" w:fill="FFFFFF"/>
        </w:rPr>
        <w:t>建立健全管理制度</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第一条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企业成立健康企业建设工作领导小组。制定健康企业工作计划，明确部门职责并设专兼职人员负责健康企业建设工作。鼓励企业设立健康企业建设专项工作经费，专款专用。</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结合企业性质、作业内容、劳动者健康需求和健康影响因素等，建立完善与劳动者健康相关的各项规章制</w:t>
      </w:r>
      <w:r>
        <w:rPr>
          <w:rFonts w:ascii="宋体" w:eastAsia="仿宋_GB2312" w:hAnsi="宋体" w:cs="宋体" w:hint="eastAsia"/>
          <w:color w:val="333333"/>
          <w:sz w:val="32"/>
          <w:szCs w:val="32"/>
          <w:shd w:val="clear" w:color="auto" w:fill="FFFFFF"/>
        </w:rPr>
        <w:t>度，如劳动用工制度、职业病防治制度、建设项目职业病防护设施“三同时”管理制度、定期体检制度、健康促进与教育制度等。保障各项法律法规、标准规范的贯彻执行。</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第三条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规范企业劳动用工管理，依法与劳动者签订劳动合同、女职工权益保护专项集体合同，明确劳动条件、劳动保护和职业病危害防护措施等内容，按时足额缴纳工伤保险、医疗保险和生育保险费。</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第四条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完善政府、工会、企业共同参与的协商协调机制，构建和谐劳动关系。采取多种措施，发动员工积极参与健康企业建设。</w:t>
      </w:r>
    </w:p>
    <w:p w:rsidR="00795D7C" w:rsidRDefault="00795D7C">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p>
    <w:p w:rsidR="00795D7C" w:rsidRDefault="000D6750">
      <w:pPr>
        <w:pStyle w:val="ad"/>
        <w:shd w:val="clear" w:color="auto" w:fill="FFFFFF"/>
        <w:spacing w:before="0" w:beforeAutospacing="0" w:after="0" w:afterAutospacing="0" w:line="560" w:lineRule="exact"/>
        <w:jc w:val="center"/>
        <w:rPr>
          <w:rFonts w:ascii="黑体" w:eastAsia="黑体" w:hAnsi="黑体" w:cs="黑体"/>
          <w:bCs/>
          <w:color w:val="333333"/>
          <w:sz w:val="32"/>
          <w:szCs w:val="32"/>
          <w:shd w:val="clear" w:color="auto" w:fill="FFFFFF"/>
        </w:rPr>
      </w:pPr>
      <w:r>
        <w:rPr>
          <w:rFonts w:ascii="黑体" w:eastAsia="黑体" w:hAnsi="黑体" w:cs="黑体" w:hint="eastAsia"/>
          <w:bCs/>
          <w:color w:val="333333"/>
          <w:sz w:val="32"/>
          <w:szCs w:val="32"/>
          <w:shd w:val="clear" w:color="auto" w:fill="FFFFFF"/>
        </w:rPr>
        <w:t>第二章</w:t>
      </w:r>
      <w:r>
        <w:rPr>
          <w:rFonts w:ascii="黑体" w:eastAsia="黑体" w:hAnsi="黑体" w:cs="黑体" w:hint="eastAsia"/>
          <w:bCs/>
          <w:color w:val="333333"/>
          <w:sz w:val="32"/>
          <w:szCs w:val="32"/>
          <w:shd w:val="clear" w:color="auto" w:fill="FFFFFF"/>
        </w:rPr>
        <w:t xml:space="preserve">  </w:t>
      </w:r>
      <w:r>
        <w:rPr>
          <w:rFonts w:ascii="黑体" w:eastAsia="黑体" w:hAnsi="黑体" w:cs="黑体" w:hint="eastAsia"/>
          <w:bCs/>
          <w:color w:val="333333"/>
          <w:sz w:val="32"/>
          <w:szCs w:val="32"/>
          <w:shd w:val="clear" w:color="auto" w:fill="FFFFFF"/>
        </w:rPr>
        <w:t>建设健康环境</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第五条</w:t>
      </w:r>
      <w:r>
        <w:rPr>
          <w:rFonts w:ascii="宋体" w:eastAsia="仿宋_GB2312" w:hAnsi="宋体" w:cs="宋体" w:hint="eastAsia"/>
          <w:b/>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完善企业基础设施，按照有关标准和要求，为劳动者提供</w:t>
      </w:r>
      <w:r>
        <w:rPr>
          <w:rFonts w:ascii="宋体" w:eastAsia="仿宋_GB2312" w:hAnsi="宋体" w:cs="宋体" w:hint="eastAsia"/>
          <w:color w:val="333333"/>
          <w:sz w:val="32"/>
          <w:szCs w:val="32"/>
          <w:shd w:val="clear" w:color="auto" w:fill="FFFFFF"/>
        </w:rPr>
        <w:t>布局合理、设施完善、整洁卫生、绿色环保、舒适优</w:t>
      </w:r>
      <w:r>
        <w:rPr>
          <w:rFonts w:ascii="宋体" w:eastAsia="仿宋_GB2312" w:hAnsi="宋体" w:cs="宋体" w:hint="eastAsia"/>
          <w:color w:val="333333"/>
          <w:sz w:val="32"/>
          <w:szCs w:val="32"/>
          <w:shd w:val="clear" w:color="auto" w:fill="FFFFFF"/>
        </w:rPr>
        <w:lastRenderedPageBreak/>
        <w:t>美和人性化的工作生产环境，无卫生死角。</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第六条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废气、废水、固体废物排放和贮存、运输、处理符合国家、地方相关标准和要求。</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第七条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开展病媒生物防制，鼠、蚊、蝇、蟑螂等病媒生物密度得到有效控制，符合国家卫生标准和要求。</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第八条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工作及作业环境、设备设施应当符合工效学要求和健康需求。工作场所采光、照明、通风、保温、隔热、隔声、污染物控制等方面符合国家、地方相关标准和要求。</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第九条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全面开展控烟工作，打造无烟环境。积极推动室内工作场所及公共场所等全面禁烟，设置显著标识</w:t>
      </w:r>
      <w:r>
        <w:rPr>
          <w:rFonts w:ascii="宋体" w:eastAsia="仿宋_GB2312" w:hAnsi="宋体" w:cs="宋体" w:hint="eastAsia"/>
          <w:color w:val="333333"/>
          <w:sz w:val="32"/>
          <w:szCs w:val="32"/>
          <w:shd w:val="clear" w:color="auto" w:fill="FFFFFF"/>
        </w:rPr>
        <w:t>，企业内无烟草广告和促销。</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加强水质卫生管理，确保生活饮用水安全。</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第十一条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企业内部设置的食堂应当符合《食品安全法》相关规定要求，达到食品安全管理等级</w:t>
      </w:r>
      <w:r>
        <w:rPr>
          <w:rFonts w:ascii="宋体" w:eastAsia="仿宋_GB2312" w:hAnsi="宋体" w:cs="宋体" w:hint="eastAsia"/>
          <w:color w:val="333333"/>
          <w:sz w:val="32"/>
          <w:szCs w:val="32"/>
          <w:shd w:val="clear" w:color="auto" w:fill="FFFFFF"/>
        </w:rPr>
        <w:t>B</w:t>
      </w:r>
      <w:r>
        <w:rPr>
          <w:rFonts w:ascii="宋体" w:eastAsia="仿宋_GB2312" w:hAnsi="宋体" w:cs="宋体" w:hint="eastAsia"/>
          <w:color w:val="333333"/>
          <w:sz w:val="32"/>
          <w:szCs w:val="32"/>
          <w:shd w:val="clear" w:color="auto" w:fill="FFFFFF"/>
        </w:rPr>
        <w:t>级以上；未设置食堂的，就餐场所不能与存在职业性有害因素的工作场所相毗邻，并应当设置足够数量的洗手设施。</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第十二条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厕所设置布局合理、管理规范、干净整洁。</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第十三条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落实建设项目职业病防护设施“三同时”（同时设计、同时施工、同时投入生产和使用）制度，做好职业</w:t>
      </w:r>
      <w:r>
        <w:rPr>
          <w:rFonts w:ascii="宋体" w:eastAsia="仿宋_GB2312" w:hAnsi="宋体" w:cs="仿宋_GB2312" w:hint="eastAsia"/>
          <w:color w:val="333333"/>
          <w:sz w:val="32"/>
          <w:szCs w:val="32"/>
          <w:shd w:val="clear" w:color="auto" w:fill="FFFFFF"/>
        </w:rPr>
        <w:t>病危害预评价、职业病防护设施设计、职业病危害控制效果评价及竣工验收。</w:t>
      </w:r>
    </w:p>
    <w:p w:rsidR="00795D7C" w:rsidRDefault="00795D7C">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p>
    <w:p w:rsidR="00795D7C" w:rsidRDefault="000D6750">
      <w:pPr>
        <w:pStyle w:val="ad"/>
        <w:shd w:val="clear" w:color="auto" w:fill="FFFFFF"/>
        <w:spacing w:before="0" w:beforeAutospacing="0" w:after="0" w:afterAutospacing="0" w:line="560" w:lineRule="exact"/>
        <w:jc w:val="center"/>
        <w:rPr>
          <w:rFonts w:ascii="黑体" w:eastAsia="黑体" w:hAnsi="黑体" w:cs="黑体"/>
          <w:bCs/>
          <w:color w:val="333333"/>
          <w:sz w:val="32"/>
          <w:szCs w:val="32"/>
          <w:shd w:val="clear" w:color="auto" w:fill="FFFFFF"/>
        </w:rPr>
      </w:pPr>
      <w:r>
        <w:rPr>
          <w:rFonts w:ascii="黑体" w:eastAsia="黑体" w:hAnsi="黑体" w:cs="黑体" w:hint="eastAsia"/>
          <w:bCs/>
          <w:color w:val="333333"/>
          <w:sz w:val="32"/>
          <w:szCs w:val="32"/>
          <w:shd w:val="clear" w:color="auto" w:fill="FFFFFF"/>
        </w:rPr>
        <w:t>第三章</w:t>
      </w:r>
      <w:r>
        <w:rPr>
          <w:rFonts w:ascii="黑体" w:eastAsia="黑体" w:hAnsi="黑体" w:cs="黑体" w:hint="eastAsia"/>
          <w:bCs/>
          <w:color w:val="333333"/>
          <w:sz w:val="32"/>
          <w:szCs w:val="32"/>
          <w:shd w:val="clear" w:color="auto" w:fill="FFFFFF"/>
        </w:rPr>
        <w:t xml:space="preserve">  </w:t>
      </w:r>
      <w:r>
        <w:rPr>
          <w:rFonts w:ascii="黑体" w:eastAsia="黑体" w:hAnsi="黑体" w:cs="黑体" w:hint="eastAsia"/>
          <w:bCs/>
          <w:color w:val="333333"/>
          <w:sz w:val="32"/>
          <w:szCs w:val="32"/>
          <w:shd w:val="clear" w:color="auto" w:fill="FFFFFF"/>
        </w:rPr>
        <w:t>提供健康管理与服务</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第十四条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鼓励依据有关标准设立医务室、紧急救援站等，</w:t>
      </w:r>
      <w:r>
        <w:rPr>
          <w:rFonts w:ascii="宋体" w:eastAsia="仿宋_GB2312" w:hAnsi="宋体" w:cs="仿宋_GB2312" w:hint="eastAsia"/>
          <w:color w:val="333333"/>
          <w:sz w:val="32"/>
          <w:szCs w:val="32"/>
          <w:shd w:val="clear" w:color="auto" w:fill="FFFFFF"/>
        </w:rPr>
        <w:lastRenderedPageBreak/>
        <w:t>配备急救箱等设备。企业要为员工提供免费测量血压、体重、腰围等健康指标的场所和设施。</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第十五条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建立企业全员健康管理服务体系，建立健康检查制度，制定员工年度健康检查计划，建立员工健康档案。设立健康指导人员或委托属地医疗卫生机构开展员工健康评估。</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第十六条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根据健康评估结果，实施人群分类健康管理和指导，降低职业病及肥胖、高血压、糖尿病、高脂血症等慢性病患病风险。</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第十七条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制订防控传染病、食源性疾病等健康危害事件的应急预案，采取切实可行措施，防止疾病传播流</w:t>
      </w:r>
      <w:r>
        <w:rPr>
          <w:rFonts w:ascii="宋体" w:eastAsia="仿宋_GB2312" w:hAnsi="宋体" w:cs="宋体" w:hint="eastAsia"/>
          <w:color w:val="333333"/>
          <w:sz w:val="32"/>
          <w:szCs w:val="32"/>
          <w:shd w:val="clear" w:color="auto" w:fill="FFFFFF"/>
        </w:rPr>
        <w:t>行。</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第十八条</w:t>
      </w:r>
      <w:r>
        <w:rPr>
          <w:rFonts w:ascii="宋体" w:eastAsia="黑体"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鼓励设立心理健康辅导室。制订并实施员工心理援助计划，提供心理评估、心理咨询、教育培训等服务。</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第十九条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组织开展适合不同工作场所或工作方式特点的健身活动。完善员工健身场地及设施，开展工间操、眼保健操等工作期间劳逸结合的健康运动。</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第二十条</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落实《女职工劳动保护特别规定》，加强对怀孕和哺乳期女职工的关爱和照顾。积极开展婚前、孕前和孕期保健，避免孕前、孕期、哺乳期妇女接触有毒有害物质和放射线。每年安排女职工进行一次妇科病和乳腺病筛查。企业应当根据女职工的需要按规定建立女职工卫生室、孕妇休息室、哺乳</w:t>
      </w:r>
      <w:r>
        <w:rPr>
          <w:rFonts w:ascii="宋体" w:eastAsia="仿宋_GB2312" w:hAnsi="宋体" w:cs="宋体" w:hint="eastAsia"/>
          <w:color w:val="333333"/>
          <w:sz w:val="32"/>
          <w:szCs w:val="32"/>
          <w:shd w:val="clear" w:color="auto" w:fill="FFFFFF"/>
        </w:rPr>
        <w:t>室、母婴室等设施。</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第二十一条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企业主要负责人和职业卫生管理人员应当遵守职业病防治法律、法规，依法组织本单位的职业病防治工作。建立健全职业卫生管理制度、操作规程、职业卫生档案和工作</w:t>
      </w:r>
      <w:r>
        <w:rPr>
          <w:rFonts w:ascii="宋体" w:eastAsia="仿宋_GB2312" w:hAnsi="宋体" w:cs="宋体" w:hint="eastAsia"/>
          <w:color w:val="333333"/>
          <w:sz w:val="32"/>
          <w:szCs w:val="32"/>
          <w:shd w:val="clear" w:color="auto" w:fill="FFFFFF"/>
        </w:rPr>
        <w:lastRenderedPageBreak/>
        <w:t>场所职业病危害因素监测及评价制度，实施工作场所职业病危害因素日常监测和定</w:t>
      </w:r>
      <w:r>
        <w:rPr>
          <w:rFonts w:ascii="宋体" w:eastAsia="仿宋_GB2312" w:hAnsi="宋体" w:cs="宋体" w:hint="eastAsia"/>
          <w:color w:val="333333"/>
          <w:sz w:val="32"/>
          <w:szCs w:val="32"/>
          <w:shd w:val="clear" w:color="auto" w:fill="FFFFFF"/>
        </w:rPr>
        <w:t>期检测、评价。</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第二十二条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第二十三条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作业的劳动者，给予适当岗位津贴。</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第二十四条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优先采用有利于防治职业病和保护劳动者健康的新技术、新工艺、新设备、新材料，逐步替代职业病危害严重的技术、工艺、设备、材料。</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第二十五条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企业主要负责人</w:t>
      </w:r>
      <w:r>
        <w:rPr>
          <w:rFonts w:ascii="宋体" w:eastAsia="仿宋_GB2312" w:hAnsi="宋体" w:cs="宋体" w:hint="eastAsia"/>
          <w:color w:val="333333"/>
          <w:sz w:val="32"/>
          <w:szCs w:val="32"/>
          <w:shd w:val="clear" w:color="auto" w:fill="FFFFFF"/>
        </w:rPr>
        <w:t>、职业卫生管理人员接受职业卫生培训。对劳动者进行上岗前的职业卫生培训和在岗期间的定期职业卫生培训，普及职业卫生知识，增强职业病防范意识和能力。</w:t>
      </w:r>
    </w:p>
    <w:p w:rsidR="00795D7C" w:rsidRDefault="00795D7C">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p>
    <w:p w:rsidR="00795D7C" w:rsidRDefault="00795D7C">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p>
    <w:p w:rsidR="00795D7C" w:rsidRDefault="000D6750">
      <w:pPr>
        <w:pStyle w:val="ad"/>
        <w:shd w:val="clear" w:color="auto" w:fill="FFFFFF"/>
        <w:spacing w:before="0" w:beforeAutospacing="0" w:after="0" w:afterAutospacing="0" w:line="560" w:lineRule="exact"/>
        <w:jc w:val="center"/>
        <w:rPr>
          <w:rFonts w:ascii="黑体" w:eastAsia="黑体" w:hAnsi="黑体" w:cs="黑体"/>
          <w:bCs/>
          <w:color w:val="333333"/>
          <w:sz w:val="32"/>
          <w:szCs w:val="32"/>
          <w:shd w:val="clear" w:color="auto" w:fill="FFFFFF"/>
        </w:rPr>
      </w:pPr>
      <w:r>
        <w:rPr>
          <w:rFonts w:ascii="黑体" w:eastAsia="黑体" w:hAnsi="黑体" w:cs="黑体" w:hint="eastAsia"/>
          <w:bCs/>
          <w:color w:val="333333"/>
          <w:sz w:val="32"/>
          <w:szCs w:val="32"/>
          <w:shd w:val="clear" w:color="auto" w:fill="FFFFFF"/>
        </w:rPr>
        <w:lastRenderedPageBreak/>
        <w:t>第四章</w:t>
      </w:r>
      <w:r>
        <w:rPr>
          <w:rFonts w:ascii="黑体" w:eastAsia="黑体" w:hAnsi="黑体" w:cs="黑体" w:hint="eastAsia"/>
          <w:bCs/>
          <w:color w:val="333333"/>
          <w:sz w:val="32"/>
          <w:szCs w:val="32"/>
          <w:shd w:val="clear" w:color="auto" w:fill="FFFFFF"/>
        </w:rPr>
        <w:t xml:space="preserve">  </w:t>
      </w:r>
      <w:r>
        <w:rPr>
          <w:rFonts w:ascii="黑体" w:eastAsia="黑体" w:hAnsi="黑体" w:cs="黑体" w:hint="eastAsia"/>
          <w:bCs/>
          <w:color w:val="333333"/>
          <w:sz w:val="32"/>
          <w:szCs w:val="32"/>
          <w:shd w:val="clear" w:color="auto" w:fill="FFFFFF"/>
        </w:rPr>
        <w:t>营造健康文化</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第二十六条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通过多种传播方式，广泛开展健康知识普及，倡导企业员工主动践行合理膳食、适量运动、戒烟限酒等健康生活方式。积极传播健康先进理念和文化，鼓励员工率先树立健康形象，鼓励评选“健康达人”，并给予奖励。</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第二十七条</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定期组织开展传染病、慢性病和职业病防治及心理健康等内容的健康教育活动，提高员工健康素养。</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第二十八条</w:t>
      </w:r>
      <w:r>
        <w:rPr>
          <w:rFonts w:ascii="宋体" w:eastAsia="黑体"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定期对食堂管理</w:t>
      </w:r>
      <w:r>
        <w:rPr>
          <w:rFonts w:ascii="宋体" w:eastAsia="仿宋_GB2312" w:hAnsi="宋体" w:cs="宋体" w:hint="eastAsia"/>
          <w:color w:val="333333"/>
          <w:sz w:val="32"/>
          <w:szCs w:val="32"/>
          <w:shd w:val="clear" w:color="auto" w:fill="FFFFFF"/>
        </w:rPr>
        <w:t>和从业人员开展营养、平衡膳食和食品安全相关培训。</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宋体"/>
          <w:color w:val="333333"/>
          <w:sz w:val="32"/>
          <w:szCs w:val="32"/>
          <w:shd w:val="clear" w:color="auto" w:fill="FFFFFF"/>
        </w:rPr>
      </w:pPr>
      <w:r>
        <w:rPr>
          <w:rFonts w:ascii="宋体" w:eastAsia="黑体" w:hAnsi="宋体" w:cs="宋体" w:hint="eastAsia"/>
          <w:color w:val="333333"/>
          <w:sz w:val="32"/>
          <w:szCs w:val="32"/>
          <w:shd w:val="clear" w:color="auto" w:fill="FFFFFF"/>
        </w:rPr>
        <w:t>第二十九条</w:t>
      </w:r>
      <w:r>
        <w:rPr>
          <w:rFonts w:ascii="宋体" w:eastAsia="仿宋_GB2312" w:hAnsi="宋体" w:cs="宋体" w:hint="eastAsia"/>
          <w:b/>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关爱员工身心健康，构建和谐、平等、信任、宽容的人文环境。采取积极有效措施预防和制止工作场所暴力、歧视和性骚扰等。</w:t>
      </w:r>
    </w:p>
    <w:p w:rsidR="00795D7C" w:rsidRDefault="000D6750">
      <w:pPr>
        <w:pStyle w:val="ad"/>
        <w:shd w:val="clear" w:color="auto" w:fill="FFFFFF"/>
        <w:spacing w:before="0" w:beforeAutospacing="0" w:after="0" w:afterAutospacing="0" w:line="560" w:lineRule="exact"/>
        <w:ind w:firstLine="654"/>
        <w:jc w:val="both"/>
        <w:rPr>
          <w:rFonts w:ascii="宋体" w:eastAsia="仿宋_GB2312" w:hAnsi="宋体" w:cs="仿宋_GB2312"/>
          <w:color w:val="333333"/>
          <w:sz w:val="32"/>
          <w:szCs w:val="32"/>
          <w:shd w:val="clear" w:color="auto" w:fill="FFFFFF"/>
        </w:rPr>
      </w:pPr>
      <w:r>
        <w:rPr>
          <w:rFonts w:ascii="宋体" w:eastAsia="黑体" w:hAnsi="宋体" w:cs="宋体" w:hint="eastAsia"/>
          <w:color w:val="333333"/>
          <w:sz w:val="32"/>
          <w:szCs w:val="32"/>
          <w:shd w:val="clear" w:color="auto" w:fill="FFFFFF"/>
        </w:rPr>
        <w:t>第三十条</w:t>
      </w:r>
      <w:r>
        <w:rPr>
          <w:rFonts w:ascii="宋体" w:eastAsia="黑体" w:hAnsi="宋体" w:cs="宋体" w:hint="eastAsia"/>
          <w:color w:val="333333"/>
          <w:sz w:val="32"/>
          <w:szCs w:val="32"/>
          <w:shd w:val="clear" w:color="auto" w:fill="FFFFFF"/>
        </w:rPr>
        <w:t xml:space="preserve"> </w:t>
      </w:r>
      <w:r>
        <w:rPr>
          <w:rFonts w:ascii="宋体" w:eastAsia="仿宋_GB2312" w:hAnsi="宋体" w:cs="宋体" w:hint="eastAsia"/>
          <w:color w:val="333333"/>
          <w:sz w:val="32"/>
          <w:szCs w:val="32"/>
          <w:shd w:val="clear" w:color="auto" w:fill="FFFFFF"/>
        </w:rPr>
        <w:t xml:space="preserve"> </w:t>
      </w:r>
      <w:r>
        <w:rPr>
          <w:rFonts w:ascii="宋体" w:eastAsia="仿宋_GB2312" w:hAnsi="宋体" w:cs="仿宋_GB2312" w:hint="eastAsia"/>
          <w:color w:val="333333"/>
          <w:sz w:val="32"/>
          <w:szCs w:val="32"/>
          <w:shd w:val="clear" w:color="auto" w:fill="FFFFFF"/>
        </w:rPr>
        <w:t>切实履行社会责任，积极参与无偿献血等社会公益活动。</w:t>
      </w:r>
    </w:p>
    <w:p w:rsidR="00795D7C" w:rsidRDefault="00795D7C">
      <w:pPr>
        <w:pStyle w:val="ad"/>
        <w:shd w:val="clear" w:color="auto" w:fill="FFFFFF"/>
        <w:spacing w:before="0" w:beforeAutospacing="0" w:after="0" w:afterAutospacing="0" w:line="560" w:lineRule="exact"/>
        <w:jc w:val="both"/>
        <w:rPr>
          <w:rFonts w:ascii="宋体" w:eastAsia="仿宋_GB2312" w:hAnsi="宋体" w:cs="仿宋_GB2312"/>
          <w:color w:val="333333"/>
          <w:sz w:val="32"/>
          <w:szCs w:val="32"/>
          <w:shd w:val="clear" w:color="auto" w:fill="FFFFFF"/>
        </w:rPr>
        <w:sectPr w:rsidR="00795D7C">
          <w:footerReference w:type="default" r:id="rId8"/>
          <w:pgSz w:w="11906" w:h="16838"/>
          <w:pgMar w:top="1701" w:right="1417" w:bottom="1417" w:left="1701" w:header="850" w:footer="992" w:gutter="0"/>
          <w:cols w:space="0"/>
          <w:docGrid w:linePitch="360"/>
        </w:sectPr>
      </w:pPr>
    </w:p>
    <w:p w:rsidR="00795D7C" w:rsidRDefault="000D6750">
      <w:pPr>
        <w:spacing w:line="560" w:lineRule="exact"/>
        <w:rPr>
          <w:rFonts w:ascii="黑体" w:eastAsia="黑体" w:hAnsi="黑体" w:cs="黑体"/>
          <w:color w:val="333333"/>
          <w:sz w:val="32"/>
          <w:szCs w:val="32"/>
        </w:rPr>
      </w:pPr>
      <w:r>
        <w:rPr>
          <w:rFonts w:ascii="黑体" w:eastAsia="黑体" w:hAnsi="黑体" w:cs="黑体" w:hint="eastAsia"/>
          <w:color w:val="0D0D0D" w:themeColor="text1" w:themeTint="F2"/>
          <w:sz w:val="32"/>
          <w:szCs w:val="32"/>
        </w:rPr>
        <w:lastRenderedPageBreak/>
        <w:t>附件</w:t>
      </w:r>
      <w:r>
        <w:rPr>
          <w:rFonts w:ascii="黑体" w:eastAsia="黑体" w:hAnsi="黑体" w:cs="黑体" w:hint="eastAsia"/>
          <w:color w:val="0D0D0D" w:themeColor="text1" w:themeTint="F2"/>
          <w:sz w:val="32"/>
          <w:szCs w:val="32"/>
        </w:rPr>
        <w:t>2</w:t>
      </w:r>
    </w:p>
    <w:p w:rsidR="00795D7C" w:rsidRDefault="000D6750">
      <w:pPr>
        <w:widowControl/>
        <w:ind w:firstLine="894"/>
        <w:jc w:val="center"/>
        <w:rPr>
          <w:rFonts w:ascii="方正小标宋简体" w:eastAsia="方正小标宋简体" w:cs="Times New Roman"/>
          <w:b/>
          <w:bCs/>
          <w:color w:val="0D0D0D"/>
          <w:sz w:val="44"/>
          <w:szCs w:val="44"/>
        </w:rPr>
      </w:pPr>
      <w:r>
        <w:rPr>
          <w:rFonts w:ascii="方正小标宋简体" w:eastAsia="方正小标宋简体" w:cs="方正小标宋_GBK" w:hint="eastAsia"/>
          <w:color w:val="0D0D0D" w:themeColor="text1" w:themeTint="F2"/>
          <w:sz w:val="44"/>
          <w:szCs w:val="44"/>
        </w:rPr>
        <w:t>广西健康企业</w:t>
      </w:r>
      <w:r>
        <w:rPr>
          <w:rFonts w:ascii="方正小标宋简体" w:eastAsia="方正小标宋简体" w:cs="方正小标宋_GBK"/>
          <w:color w:val="0D0D0D" w:themeColor="text1" w:themeTint="F2"/>
          <w:sz w:val="44"/>
          <w:szCs w:val="44"/>
        </w:rPr>
        <w:t>建设评分细则（试行）</w:t>
      </w:r>
    </w:p>
    <w:p w:rsidR="00795D7C" w:rsidRDefault="00795D7C">
      <w:pPr>
        <w:ind w:firstLine="614"/>
        <w:rPr>
          <w:rFonts w:ascii="黑体" w:eastAsia="黑体" w:cs="黑体"/>
          <w:color w:val="0D0D0D"/>
          <w:sz w:val="30"/>
          <w:szCs w:val="30"/>
        </w:rPr>
      </w:pPr>
    </w:p>
    <w:p w:rsidR="00795D7C" w:rsidRDefault="000D6750">
      <w:pPr>
        <w:spacing w:line="520" w:lineRule="exact"/>
        <w:ind w:firstLine="614"/>
        <w:rPr>
          <w:rFonts w:ascii="黑体" w:eastAsia="黑体" w:cs="黑体"/>
          <w:color w:val="0D0D0D"/>
          <w:sz w:val="30"/>
          <w:szCs w:val="30"/>
        </w:rPr>
      </w:pPr>
      <w:r>
        <w:rPr>
          <w:rFonts w:ascii="黑体" w:eastAsia="黑体" w:cs="黑体" w:hint="eastAsia"/>
          <w:color w:val="0D0D0D" w:themeColor="text1" w:themeTint="F2"/>
          <w:sz w:val="30"/>
          <w:szCs w:val="30"/>
        </w:rPr>
        <w:t>一、评审信息</w:t>
      </w:r>
    </w:p>
    <w:p w:rsidR="00795D7C" w:rsidRDefault="000D6750">
      <w:pPr>
        <w:spacing w:line="520" w:lineRule="exact"/>
        <w:ind w:firstLine="614"/>
        <w:rPr>
          <w:rFonts w:ascii="仿宋_GB2312" w:eastAsia="仿宋_GB2312" w:cs="仿宋_GB2312"/>
          <w:color w:val="0D0D0D"/>
          <w:sz w:val="30"/>
          <w:szCs w:val="30"/>
        </w:rPr>
      </w:pPr>
      <w:r>
        <w:rPr>
          <w:rFonts w:ascii="仿宋_GB2312" w:eastAsia="仿宋_GB2312" w:cs="仿宋_GB2312" w:hint="eastAsia"/>
          <w:color w:val="0D0D0D" w:themeColor="text1" w:themeTint="F2"/>
          <w:sz w:val="30"/>
          <w:szCs w:val="30"/>
        </w:rPr>
        <w:t>申报企业名称：</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评审时间：</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年</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月</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日</w:t>
      </w:r>
    </w:p>
    <w:p w:rsidR="00795D7C" w:rsidRDefault="000D6750">
      <w:pPr>
        <w:spacing w:line="520" w:lineRule="exact"/>
        <w:ind w:firstLine="614"/>
        <w:rPr>
          <w:rFonts w:ascii="仿宋_GB2312" w:eastAsia="仿宋_GB2312" w:cs="仿宋_GB2312"/>
          <w:color w:val="0D0D0D"/>
          <w:sz w:val="30"/>
          <w:szCs w:val="30"/>
        </w:rPr>
      </w:pPr>
      <w:r>
        <w:rPr>
          <w:rFonts w:ascii="仿宋_GB2312" w:eastAsia="仿宋_GB2312" w:cs="仿宋_GB2312" w:hint="eastAsia"/>
          <w:color w:val="0D0D0D" w:themeColor="text1" w:themeTint="F2"/>
          <w:sz w:val="30"/>
          <w:szCs w:val="30"/>
        </w:rPr>
        <w:t>企业自评得分：</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 xml:space="preserve">   </w:t>
      </w:r>
      <w:r>
        <w:rPr>
          <w:rFonts w:ascii="仿宋_GB2312" w:eastAsia="仿宋_GB2312" w:cs="仿宋_GB2312" w:hint="eastAsia"/>
          <w:color w:val="0D0D0D" w:themeColor="text1" w:themeTint="F2"/>
          <w:sz w:val="30"/>
          <w:szCs w:val="30"/>
        </w:rPr>
        <w:t>专家组评审得分：</w:t>
      </w:r>
    </w:p>
    <w:p w:rsidR="00795D7C" w:rsidRDefault="000D6750">
      <w:pPr>
        <w:spacing w:line="520" w:lineRule="exact"/>
        <w:ind w:firstLine="614"/>
        <w:rPr>
          <w:rFonts w:ascii="黑体" w:eastAsia="黑体" w:cs="黑体"/>
          <w:color w:val="0D0D0D"/>
          <w:sz w:val="30"/>
          <w:szCs w:val="30"/>
        </w:rPr>
      </w:pPr>
      <w:r>
        <w:rPr>
          <w:rFonts w:ascii="黑体" w:eastAsia="黑体" w:cs="黑体" w:hint="eastAsia"/>
          <w:color w:val="0D0D0D" w:themeColor="text1" w:themeTint="F2"/>
          <w:sz w:val="30"/>
          <w:szCs w:val="30"/>
        </w:rPr>
        <w:t>二、评分标准</w:t>
      </w:r>
    </w:p>
    <w:p w:rsidR="00795D7C" w:rsidRDefault="000D6750">
      <w:pPr>
        <w:spacing w:line="520" w:lineRule="exact"/>
        <w:ind w:firstLine="614"/>
        <w:rPr>
          <w:rFonts w:ascii="仿宋_GB2312" w:eastAsia="仿宋_GB2312" w:cs="仿宋_GB2312"/>
          <w:color w:val="0D0D0D"/>
          <w:sz w:val="30"/>
          <w:szCs w:val="30"/>
        </w:rPr>
      </w:pPr>
      <w:r>
        <w:rPr>
          <w:rFonts w:ascii="楷体_GB2312" w:eastAsia="楷体_GB2312" w:cs="楷体_GB2312" w:hint="eastAsia"/>
          <w:color w:val="0D0D0D" w:themeColor="text1" w:themeTint="F2"/>
          <w:sz w:val="30"/>
          <w:szCs w:val="30"/>
        </w:rPr>
        <w:t>（一）单项否决项目。</w:t>
      </w:r>
      <w:r>
        <w:rPr>
          <w:rFonts w:ascii="仿宋_GB2312" w:eastAsia="仿宋_GB2312" w:cs="仿宋_GB2312" w:hint="eastAsia"/>
          <w:color w:val="0D0D0D" w:themeColor="text1" w:themeTint="F2"/>
          <w:sz w:val="30"/>
          <w:szCs w:val="30"/>
        </w:rPr>
        <w:t>企业近</w:t>
      </w:r>
      <w:r>
        <w:rPr>
          <w:rFonts w:ascii="仿宋_GB2312" w:eastAsia="仿宋_GB2312" w:cs="仿宋_GB2312" w:hint="eastAsia"/>
          <w:color w:val="0D0D0D" w:themeColor="text1" w:themeTint="F2"/>
          <w:sz w:val="30"/>
          <w:szCs w:val="30"/>
        </w:rPr>
        <w:t>3</w:t>
      </w:r>
      <w:r>
        <w:rPr>
          <w:rFonts w:ascii="仿宋_GB2312" w:eastAsia="仿宋_GB2312" w:cs="仿宋_GB2312" w:hint="eastAsia"/>
          <w:color w:val="0D0D0D" w:themeColor="text1" w:themeTint="F2"/>
          <w:sz w:val="30"/>
          <w:szCs w:val="30"/>
        </w:rPr>
        <w:t>年有单项否决项目之一的，不得申报健康企业。</w:t>
      </w:r>
    </w:p>
    <w:tbl>
      <w:tblPr>
        <w:tblW w:w="142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2269"/>
        <w:gridCol w:w="3505"/>
      </w:tblGrid>
      <w:tr w:rsidR="00795D7C">
        <w:trPr>
          <w:trHeight w:val="510"/>
        </w:trPr>
        <w:tc>
          <w:tcPr>
            <w:tcW w:w="8506" w:type="dxa"/>
            <w:vAlign w:val="center"/>
          </w:tcPr>
          <w:p w:rsidR="00795D7C" w:rsidRDefault="000D6750">
            <w:pPr>
              <w:spacing w:line="44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单项否决项目</w:t>
            </w:r>
          </w:p>
        </w:tc>
        <w:tc>
          <w:tcPr>
            <w:tcW w:w="2269" w:type="dxa"/>
            <w:vAlign w:val="center"/>
          </w:tcPr>
          <w:p w:rsidR="00795D7C" w:rsidRDefault="000D6750">
            <w:pPr>
              <w:spacing w:line="44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是否存在该项情形</w:t>
            </w:r>
          </w:p>
        </w:tc>
        <w:tc>
          <w:tcPr>
            <w:tcW w:w="3505" w:type="dxa"/>
            <w:vAlign w:val="center"/>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存在否决项的具体情形</w:t>
            </w:r>
          </w:p>
        </w:tc>
      </w:tr>
      <w:tr w:rsidR="00795D7C">
        <w:trPr>
          <w:trHeight w:val="510"/>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发生安全责任事故导致员工死亡。</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val="restart"/>
          </w:tcPr>
          <w:p w:rsidR="00795D7C" w:rsidRDefault="00795D7C">
            <w:pPr>
              <w:spacing w:line="400" w:lineRule="exact"/>
              <w:rPr>
                <w:rFonts w:ascii="仿宋_GB2312" w:eastAsia="仿宋_GB2312" w:cs="仿宋_GB2312"/>
                <w:color w:val="0D0D0D"/>
                <w:sz w:val="32"/>
                <w:szCs w:val="32"/>
              </w:rPr>
            </w:pPr>
          </w:p>
        </w:tc>
      </w:tr>
      <w:tr w:rsidR="00795D7C">
        <w:trPr>
          <w:trHeight w:val="1008"/>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因防控措施不力导致甲、乙类传染病爆发流行或发生群体性食源性疾病等事故。</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tcPr>
          <w:p w:rsidR="00795D7C" w:rsidRDefault="00795D7C">
            <w:pPr>
              <w:rPr>
                <w:color w:val="0D0D0D"/>
              </w:rPr>
            </w:pPr>
          </w:p>
        </w:tc>
      </w:tr>
      <w:tr w:rsidR="00795D7C">
        <w:trPr>
          <w:trHeight w:val="510"/>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发生环境污染事件。</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tcPr>
          <w:p w:rsidR="00795D7C" w:rsidRDefault="00795D7C">
            <w:pPr>
              <w:rPr>
                <w:color w:val="0D0D0D"/>
              </w:rPr>
            </w:pPr>
          </w:p>
        </w:tc>
      </w:tr>
      <w:tr w:rsidR="00795D7C">
        <w:trPr>
          <w:trHeight w:val="510"/>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发生重大职业健康安全责任事故。</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tcPr>
          <w:p w:rsidR="00795D7C" w:rsidRDefault="00795D7C">
            <w:pPr>
              <w:rPr>
                <w:color w:val="0D0D0D"/>
              </w:rPr>
            </w:pPr>
          </w:p>
        </w:tc>
      </w:tr>
      <w:tr w:rsidR="00795D7C">
        <w:trPr>
          <w:trHeight w:val="510"/>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发生急性职业中毒事故。</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tcPr>
          <w:p w:rsidR="00795D7C" w:rsidRDefault="00795D7C">
            <w:pPr>
              <w:rPr>
                <w:color w:val="0D0D0D"/>
              </w:rPr>
            </w:pPr>
          </w:p>
        </w:tc>
      </w:tr>
      <w:tr w:rsidR="00795D7C">
        <w:trPr>
          <w:trHeight w:val="521"/>
        </w:trPr>
        <w:tc>
          <w:tcPr>
            <w:tcW w:w="8506" w:type="dxa"/>
          </w:tcPr>
          <w:p w:rsidR="00795D7C" w:rsidRDefault="000D6750">
            <w:pPr>
              <w:spacing w:line="440" w:lineRule="exact"/>
              <w:rPr>
                <w:rFonts w:ascii="仿宋_GB2312" w:eastAsia="仿宋_GB2312" w:cs="仿宋_GB2312"/>
                <w:color w:val="0D0D0D"/>
                <w:sz w:val="32"/>
                <w:szCs w:val="32"/>
              </w:rPr>
            </w:pPr>
            <w:r>
              <w:rPr>
                <w:rFonts w:ascii="仿宋_GB2312" w:eastAsia="仿宋_GB2312" w:cs="仿宋_GB2312" w:hint="eastAsia"/>
                <w:color w:val="0D0D0D" w:themeColor="text1" w:themeTint="F2"/>
                <w:sz w:val="24"/>
                <w:szCs w:val="24"/>
              </w:rPr>
              <w:t>6.</w:t>
            </w:r>
            <w:r>
              <w:rPr>
                <w:rFonts w:ascii="仿宋_GB2312" w:eastAsia="仿宋_GB2312" w:cs="仿宋_GB2312" w:hint="eastAsia"/>
                <w:color w:val="0D0D0D" w:themeColor="text1" w:themeTint="F2"/>
                <w:sz w:val="24"/>
                <w:szCs w:val="24"/>
              </w:rPr>
              <w:t>接尘工龄不足</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年的劳动者新发尘肺病。</w:t>
            </w:r>
          </w:p>
        </w:tc>
        <w:tc>
          <w:tcPr>
            <w:tcW w:w="2269" w:type="dxa"/>
          </w:tcPr>
          <w:p w:rsidR="00795D7C" w:rsidRDefault="00795D7C">
            <w:pPr>
              <w:spacing w:line="440" w:lineRule="exact"/>
              <w:rPr>
                <w:rFonts w:ascii="仿宋_GB2312" w:eastAsia="仿宋_GB2312" w:cs="仿宋_GB2312"/>
                <w:color w:val="0D0D0D"/>
                <w:sz w:val="32"/>
                <w:szCs w:val="32"/>
              </w:rPr>
            </w:pPr>
          </w:p>
        </w:tc>
        <w:tc>
          <w:tcPr>
            <w:tcW w:w="3505" w:type="dxa"/>
            <w:vMerge/>
          </w:tcPr>
          <w:p w:rsidR="00795D7C" w:rsidRDefault="00795D7C">
            <w:pPr>
              <w:rPr>
                <w:color w:val="0D0D0D"/>
              </w:rPr>
            </w:pPr>
          </w:p>
        </w:tc>
      </w:tr>
    </w:tbl>
    <w:p w:rsidR="00795D7C" w:rsidRDefault="000D6750">
      <w:pPr>
        <w:widowControl/>
        <w:rPr>
          <w:rFonts w:ascii="楷体_GB2312" w:eastAsia="楷体_GB2312" w:cs="楷体_GB2312"/>
          <w:color w:val="0D0D0D"/>
          <w:sz w:val="32"/>
          <w:szCs w:val="32"/>
        </w:rPr>
      </w:pPr>
      <w:r>
        <w:rPr>
          <w:rFonts w:ascii="楷体_GB2312" w:eastAsia="楷体_GB2312" w:cs="楷体_GB2312" w:hint="eastAsia"/>
          <w:color w:val="0D0D0D" w:themeColor="text1" w:themeTint="F2"/>
          <w:sz w:val="32"/>
          <w:szCs w:val="32"/>
        </w:rPr>
        <w:lastRenderedPageBreak/>
        <w:t xml:space="preserve">　　</w:t>
      </w:r>
      <w:r>
        <w:rPr>
          <w:rFonts w:ascii="楷体_GB2312" w:eastAsia="楷体_GB2312" w:cs="楷体_GB2312" w:hint="eastAsia"/>
          <w:color w:val="0D0D0D" w:themeColor="text1" w:themeTint="F2"/>
          <w:sz w:val="32"/>
          <w:szCs w:val="32"/>
        </w:rPr>
        <w:t>（二）评价指标及评分标准。</w:t>
      </w:r>
    </w:p>
    <w:tbl>
      <w:tblPr>
        <w:tblW w:w="15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280"/>
        <w:gridCol w:w="3581"/>
        <w:gridCol w:w="776"/>
        <w:gridCol w:w="6422"/>
        <w:gridCol w:w="851"/>
        <w:gridCol w:w="1296"/>
      </w:tblGrid>
      <w:tr w:rsidR="00795D7C">
        <w:trPr>
          <w:trHeight w:val="575"/>
          <w:tblHeader/>
          <w:jc w:val="center"/>
        </w:trPr>
        <w:tc>
          <w:tcPr>
            <w:tcW w:w="996" w:type="dxa"/>
            <w:tcBorders>
              <w:top w:val="single" w:sz="4" w:space="0" w:color="auto"/>
              <w:left w:val="single" w:sz="4" w:space="0" w:color="auto"/>
              <w:bottom w:val="single" w:sz="4" w:space="0" w:color="auto"/>
              <w:right w:val="single" w:sz="4" w:space="0" w:color="auto"/>
            </w:tcBorders>
            <w:vAlign w:val="bottom"/>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一级</w:t>
            </w:r>
          </w:p>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指标</w:t>
            </w: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二级</w:t>
            </w:r>
          </w:p>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指标</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三级指标</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分值</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黑体" w:eastAsia="黑体" w:cs="黑体"/>
                <w:color w:val="0D0D0D"/>
                <w:sz w:val="24"/>
                <w:szCs w:val="24"/>
              </w:rPr>
            </w:pPr>
            <w:r>
              <w:rPr>
                <w:rFonts w:ascii="黑体" w:eastAsia="黑体" w:cs="黑体" w:hint="eastAsia"/>
                <w:color w:val="0D0D0D" w:themeColor="text1" w:themeTint="F2"/>
                <w:sz w:val="24"/>
                <w:szCs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ind w:left="749" w:hanging="748"/>
              <w:jc w:val="center"/>
              <w:rPr>
                <w:rFonts w:ascii="黑体" w:eastAsia="黑体" w:cs="黑体"/>
                <w:color w:val="0D0D0D"/>
                <w:sz w:val="24"/>
                <w:szCs w:val="24"/>
              </w:rPr>
            </w:pPr>
            <w:r>
              <w:rPr>
                <w:rFonts w:ascii="黑体" w:eastAsia="黑体" w:cs="黑体" w:hint="eastAsia"/>
                <w:color w:val="0D0D0D" w:themeColor="text1" w:themeTint="F2"/>
                <w:sz w:val="24"/>
                <w:szCs w:val="24"/>
              </w:rPr>
              <w:t>得分</w:t>
            </w:r>
          </w:p>
        </w:tc>
        <w:tc>
          <w:tcPr>
            <w:tcW w:w="129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ind w:left="749" w:hanging="748"/>
              <w:jc w:val="center"/>
              <w:rPr>
                <w:rFonts w:ascii="黑体" w:eastAsia="黑体" w:cs="黑体"/>
                <w:color w:val="0D0D0D"/>
                <w:sz w:val="24"/>
                <w:szCs w:val="24"/>
              </w:rPr>
            </w:pPr>
            <w:r>
              <w:rPr>
                <w:rFonts w:ascii="黑体" w:eastAsia="黑体" w:cs="黑体" w:hint="eastAsia"/>
                <w:color w:val="0D0D0D" w:themeColor="text1" w:themeTint="F2"/>
                <w:sz w:val="24"/>
                <w:szCs w:val="24"/>
              </w:rPr>
              <w:t>扣分理由</w:t>
            </w:r>
          </w:p>
        </w:tc>
      </w:tr>
      <w:tr w:rsidR="00795D7C">
        <w:trPr>
          <w:trHeight w:val="107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环境</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250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组织保障</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成立健康企业建设工作领导小组，由主要领导担任负责人。</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未以红头盖章文件等形式确认扣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分；负责人非法定代表人或法人委托人担任扣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分；领导小组成员视覆盖主要部门程度扣</w:t>
            </w:r>
            <w:r>
              <w:rPr>
                <w:rFonts w:ascii="仿宋_GB2312" w:eastAsia="仿宋_GB2312" w:cs="仿宋_GB2312" w:hint="eastAsia"/>
                <w:color w:val="0D0D0D" w:themeColor="text1" w:themeTint="F2"/>
                <w:sz w:val="24"/>
                <w:szCs w:val="24"/>
              </w:rPr>
              <w:t>1-5</w:t>
            </w:r>
            <w:r>
              <w:rPr>
                <w:rFonts w:ascii="仿宋_GB2312" w:eastAsia="仿宋_GB2312" w:cs="仿宋_GB2312" w:hint="eastAsia"/>
                <w:color w:val="0D0D0D" w:themeColor="text1" w:themeTint="F2"/>
                <w:sz w:val="24"/>
                <w:szCs w:val="24"/>
              </w:rPr>
              <w:t>分；每年未召开</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次以上专题会议部署健康企业建设工作扣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84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明确健康企业建设管理部门及职责。</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未以文件等形式确认扣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分；无固定的办公场所扣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分；工作职责不明确具体扣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9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人员保障</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配备健康企业建设专</w:t>
            </w: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兼职管理人员。</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配备专</w:t>
            </w: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兼职管理人员人数不符和要求扣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分；职责任务欠明确、具体扣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分；健康企业建设工作网络未深入到班组的扣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分；未配备专</w:t>
            </w: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兼职管理人员不得分。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91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制度保障</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60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制订健康企业工作计划及实施方案。</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缺工作计划或配套实施方案每项扣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分；计划或实施方案欠规范和具体每项扣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57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建立、完善与劳动者健康相关的各项制度。</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项制度扣</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分；未以红头盖章文件等形式确认，每缺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项制度扣</w:t>
            </w:r>
            <w:r>
              <w:rPr>
                <w:rFonts w:ascii="仿宋_GB2312" w:eastAsia="仿宋_GB2312" w:cs="仿宋_GB2312" w:hint="eastAsia"/>
                <w:color w:val="0D0D0D" w:themeColor="text1" w:themeTint="F2"/>
                <w:sz w:val="24"/>
                <w:szCs w:val="24"/>
              </w:rPr>
              <w:t>0.5</w:t>
            </w:r>
            <w:r>
              <w:rPr>
                <w:rFonts w:ascii="仿宋_GB2312" w:eastAsia="仿宋_GB2312" w:cs="仿宋_GB2312" w:hint="eastAsia"/>
                <w:color w:val="0D0D0D" w:themeColor="text1" w:themeTint="F2"/>
                <w:sz w:val="24"/>
                <w:szCs w:val="24"/>
              </w:rPr>
              <w:t>分；未及时根据最新相关法律法规进行完善和修订，每缺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项制度扣</w:t>
            </w:r>
            <w:r>
              <w:rPr>
                <w:rFonts w:ascii="仿宋_GB2312" w:eastAsia="仿宋_GB2312" w:cs="仿宋_GB2312" w:hint="eastAsia"/>
                <w:color w:val="0D0D0D" w:themeColor="text1" w:themeTint="F2"/>
                <w:sz w:val="24"/>
                <w:szCs w:val="24"/>
              </w:rPr>
              <w:t>0.5</w:t>
            </w:r>
            <w:r>
              <w:rPr>
                <w:rFonts w:ascii="仿宋_GB2312" w:eastAsia="仿宋_GB2312" w:cs="仿宋_GB2312" w:hint="eastAsia"/>
                <w:color w:val="0D0D0D" w:themeColor="text1" w:themeTint="F2"/>
                <w:sz w:val="24"/>
                <w:szCs w:val="24"/>
              </w:rPr>
              <w:t>分；针对性不强扣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51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6.</w:t>
            </w:r>
            <w:r>
              <w:rPr>
                <w:rFonts w:ascii="仿宋_GB2312" w:eastAsia="仿宋_GB2312" w:cs="仿宋_GB2312" w:hint="eastAsia"/>
                <w:color w:val="0D0D0D" w:themeColor="text1" w:themeTint="F2"/>
                <w:sz w:val="24"/>
                <w:szCs w:val="24"/>
              </w:rPr>
              <w:t>落实企业民主协商制度，建立全体员工共同参与健康企业建设的协商协调机制，构建和谐劳动关系。</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无协商制度扣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分；该制度未以红头盖章文件或会议纪要等形式确认扣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分；缺健康企业建设协商协调机制工作痕迹扣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30"/>
          <w:jc w:val="center"/>
        </w:trPr>
        <w:tc>
          <w:tcPr>
            <w:tcW w:w="996" w:type="dxa"/>
            <w:vMerge w:val="restart"/>
            <w:tcBorders>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环境</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250</w:t>
            </w:r>
            <w:r>
              <w:rPr>
                <w:rFonts w:ascii="仿宋_GB2312" w:eastAsia="仿宋_GB2312" w:cs="仿宋_GB2312" w:hint="eastAsia"/>
                <w:color w:val="0D0D0D" w:themeColor="text1" w:themeTint="F2"/>
                <w:sz w:val="24"/>
                <w:szCs w:val="24"/>
              </w:rPr>
              <w:t>分</w:t>
            </w: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经费保障</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7.</w:t>
            </w:r>
            <w:r>
              <w:rPr>
                <w:rFonts w:ascii="仿宋_GB2312" w:eastAsia="仿宋_GB2312" w:cs="仿宋_GB2312" w:hint="eastAsia"/>
                <w:color w:val="0D0D0D" w:themeColor="text1" w:themeTint="F2"/>
                <w:sz w:val="24"/>
                <w:szCs w:val="24"/>
              </w:rPr>
              <w:t>设立健康企业建设专项工作经费，专款专用。</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经费不能满足健康企业建设专项工作需要，包括办公、健康检查、健康宣教、健康评估、健康相关设施设置与维护等，每缺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6"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77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合同</w:t>
            </w:r>
            <w:r>
              <w:rPr>
                <w:rFonts w:ascii="仿宋_GB2312" w:eastAsia="仿宋_GB2312" w:cs="仿宋_GB2312" w:hint="eastAsia"/>
                <w:color w:val="0D0D0D" w:themeColor="text1" w:themeTint="F2"/>
                <w:sz w:val="24"/>
                <w:szCs w:val="24"/>
              </w:rPr>
              <w:t>签订</w:t>
            </w:r>
            <w:r>
              <w:rPr>
                <w:rFonts w:ascii="仿宋_GB2312" w:eastAsia="仿宋_GB2312" w:cs="仿宋_GB2312" w:hint="eastAsia"/>
                <w:color w:val="0D0D0D" w:themeColor="text1" w:themeTint="F2"/>
                <w:sz w:val="24"/>
                <w:szCs w:val="24"/>
              </w:rPr>
              <w:t>及参保</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情况</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8.</w:t>
            </w:r>
            <w:r>
              <w:rPr>
                <w:rFonts w:ascii="仿宋_GB2312" w:eastAsia="仿宋_GB2312" w:cs="仿宋_GB2312" w:hint="eastAsia"/>
                <w:color w:val="0D0D0D" w:themeColor="text1" w:themeTint="F2"/>
                <w:sz w:val="24"/>
                <w:szCs w:val="24"/>
              </w:rPr>
              <w:t>依法与劳动者签订劳动合同。</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随机抽查</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人（含各形式用工人员），每缺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人未签订扣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分；合同欠规范，内容欠全面，每份扣</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62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9.</w:t>
            </w:r>
            <w:r>
              <w:rPr>
                <w:rFonts w:ascii="仿宋_GB2312" w:eastAsia="仿宋_GB2312" w:cs="仿宋_GB2312" w:hint="eastAsia"/>
                <w:color w:val="0D0D0D" w:themeColor="text1" w:themeTint="F2"/>
                <w:sz w:val="24"/>
                <w:szCs w:val="24"/>
              </w:rPr>
              <w:t>按时、足额缴纳工伤保险保费。</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随机抽查</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人（含各形式用工人员），每缺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人未缴纳扣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66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为员工投保大病保险。</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随机抽查</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人（含各形式用工人员），每缺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人未投保扣</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9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全员参与</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11.</w:t>
            </w:r>
            <w:r>
              <w:rPr>
                <w:rFonts w:ascii="仿宋_GB2312" w:eastAsia="仿宋_GB2312" w:cs="仿宋_GB2312" w:hint="eastAsia"/>
                <w:color w:val="0D0D0D" w:themeColor="text1" w:themeTint="F2"/>
                <w:sz w:val="24"/>
                <w:szCs w:val="24"/>
              </w:rPr>
              <w:t>采取多种措施，调动员工积极参与健康企业建设。</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建言献策、参与活动的激励措施需达</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种以上，每缺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种扣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分；活动目标人群参与率</w:t>
            </w:r>
            <w:r>
              <w:rPr>
                <w:rFonts w:ascii="仿宋_GB2312" w:eastAsia="仿宋_GB2312" w:cs="仿宋_GB2312" w:hint="eastAsia"/>
                <w:color w:val="0D0D0D" w:themeColor="text1" w:themeTint="F2"/>
                <w:sz w:val="24"/>
                <w:szCs w:val="24"/>
              </w:rPr>
              <w:t>90%</w:t>
            </w:r>
            <w:r>
              <w:rPr>
                <w:rFonts w:ascii="仿宋_GB2312" w:eastAsia="仿宋_GB2312" w:cs="仿宋_GB2312" w:hint="eastAsia"/>
                <w:color w:val="0D0D0D" w:themeColor="text1" w:themeTint="F2"/>
                <w:sz w:val="24"/>
                <w:szCs w:val="24"/>
              </w:rPr>
              <w:t>以上，每降低</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710"/>
          <w:jc w:val="center"/>
        </w:trPr>
        <w:tc>
          <w:tcPr>
            <w:tcW w:w="996" w:type="dxa"/>
            <w:vMerge/>
            <w:tcBorders>
              <w:left w:val="single" w:sz="4" w:space="0" w:color="auto"/>
              <w:right w:val="single" w:sz="4" w:space="0" w:color="auto"/>
            </w:tcBorders>
            <w:vAlign w:val="center"/>
          </w:tcPr>
          <w:p w:rsidR="00795D7C" w:rsidRDefault="00795D7C">
            <w:pPr>
              <w:spacing w:line="320" w:lineRule="exact"/>
              <w:jc w:val="center"/>
              <w:rPr>
                <w:rFonts w:ascii="仿宋_GB2312" w:eastAsia="仿宋_GB2312" w:cs="仿宋_GB2312"/>
                <w:color w:val="0D0D0D"/>
                <w:sz w:val="24"/>
                <w:szCs w:val="24"/>
              </w:rPr>
            </w:pP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一般环境</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170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12.</w:t>
            </w:r>
            <w:r>
              <w:rPr>
                <w:rFonts w:ascii="仿宋_GB2312" w:eastAsia="仿宋_GB2312" w:cs="仿宋_GB2312" w:hint="eastAsia"/>
                <w:color w:val="0D0D0D" w:themeColor="text1" w:themeTint="F2"/>
                <w:sz w:val="24"/>
                <w:szCs w:val="24"/>
              </w:rPr>
              <w:t>基础设施完善。</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）工业企业：厂区道路硬化、平坦、整洁、卫生，无乱堆乱停，</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分；缺阅览室扣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分；生产生活卫生辅助用室</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项扣</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分，扣完为止。</w:t>
            </w:r>
          </w:p>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）非工业企业、租赁办公楼的企业：缺阅览室扣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分；缺必要的休息室或茶歇区扣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9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13.</w:t>
            </w:r>
            <w:r>
              <w:rPr>
                <w:rFonts w:ascii="仿宋_GB2312" w:eastAsia="仿宋_GB2312" w:cs="仿宋_GB2312" w:hint="eastAsia"/>
                <w:color w:val="0D0D0D" w:themeColor="text1" w:themeTint="F2"/>
                <w:sz w:val="24"/>
                <w:szCs w:val="24"/>
              </w:rPr>
              <w:t>生产环境布局合理，生产布局符合国家相关标准要求。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平面布置布局功能分区明确、有害与无害作业分开、工作场所与生活场所分开、竖向布置合理，</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77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14.</w:t>
            </w:r>
            <w:r>
              <w:rPr>
                <w:rFonts w:ascii="仿宋_GB2312" w:eastAsia="仿宋_GB2312" w:cs="仿宋_GB2312" w:hint="eastAsia"/>
                <w:color w:val="0D0D0D" w:themeColor="text1" w:themeTint="F2"/>
                <w:sz w:val="24"/>
                <w:szCs w:val="24"/>
              </w:rPr>
              <w:t>环境整洁，无卫生死角。</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缺规范的制度与完善的记录扣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分；垃圾未分类规范收集清运扣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分；存在卫生死角扣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215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环境</w:t>
            </w:r>
          </w:p>
          <w:p w:rsidR="00795D7C" w:rsidRDefault="000D6750">
            <w:pPr>
              <w:jc w:val="center"/>
              <w:rPr>
                <w:color w:val="0D0D0D"/>
              </w:rPr>
            </w:pPr>
            <w:r>
              <w:rPr>
                <w:rFonts w:ascii="仿宋_GB2312" w:eastAsia="仿宋_GB2312" w:cs="仿宋_GB2312" w:hint="eastAsia"/>
                <w:color w:val="0D0D0D" w:themeColor="text1" w:themeTint="F2"/>
                <w:sz w:val="24"/>
                <w:szCs w:val="24"/>
              </w:rPr>
              <w:t>250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一般环境</w:t>
            </w:r>
          </w:p>
          <w:p w:rsidR="00795D7C" w:rsidRDefault="000D6750">
            <w:pPr>
              <w:jc w:val="center"/>
              <w:rPr>
                <w:color w:val="0D0D0D"/>
              </w:rPr>
            </w:pPr>
            <w:r>
              <w:rPr>
                <w:rFonts w:ascii="仿宋_GB2312" w:eastAsia="仿宋_GB2312" w:cs="仿宋_GB2312" w:hint="eastAsia"/>
                <w:color w:val="0D0D0D" w:themeColor="text1" w:themeTint="F2"/>
                <w:sz w:val="24"/>
                <w:szCs w:val="24"/>
              </w:rPr>
              <w:t>170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r>
              <w:rPr>
                <w:rFonts w:ascii="仿宋_GB2312" w:eastAsia="仿宋_GB2312" w:cs="仿宋_GB2312" w:hint="eastAsia"/>
                <w:color w:val="0D0D0D" w:themeColor="text1" w:themeTint="F2"/>
                <w:sz w:val="24"/>
                <w:szCs w:val="24"/>
              </w:rPr>
              <w:t>绿化覆盖率和绿地率满足国家绿化工作要求。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工业企业绿化覆盖率</w:t>
            </w:r>
            <w:r>
              <w:rPr>
                <w:rFonts w:ascii="仿宋_GB2312" w:eastAsia="仿宋_GB2312" w:cs="仿宋_GB2312" w:hint="eastAsia"/>
                <w:color w:val="0D0D0D" w:themeColor="text1" w:themeTint="F2"/>
                <w:sz w:val="24"/>
                <w:szCs w:val="24"/>
              </w:rPr>
              <w:t>35%</w:t>
            </w:r>
            <w:r>
              <w:rPr>
                <w:rFonts w:ascii="仿宋_GB2312" w:eastAsia="仿宋_GB2312" w:cs="仿宋_GB2312" w:hint="eastAsia"/>
                <w:color w:val="0D0D0D" w:themeColor="text1" w:themeTint="F2"/>
                <w:sz w:val="24"/>
                <w:szCs w:val="24"/>
              </w:rPr>
              <w:t>及以上、绿地率</w:t>
            </w:r>
            <w:r>
              <w:rPr>
                <w:rFonts w:ascii="仿宋_GB2312" w:eastAsia="仿宋_GB2312" w:cs="仿宋_GB2312" w:hint="eastAsia"/>
                <w:color w:val="0D0D0D" w:themeColor="text1" w:themeTint="F2"/>
                <w:sz w:val="24"/>
                <w:szCs w:val="24"/>
              </w:rPr>
              <w:t>30%</w:t>
            </w:r>
            <w:r>
              <w:rPr>
                <w:rFonts w:ascii="仿宋_GB2312" w:eastAsia="仿宋_GB2312" w:cs="仿宋_GB2312" w:hint="eastAsia"/>
                <w:color w:val="0D0D0D" w:themeColor="text1" w:themeTint="F2"/>
                <w:sz w:val="24"/>
                <w:szCs w:val="24"/>
              </w:rPr>
              <w:t>及以上；产生有害气体及污染严重的工业企业设有防护林带、绿化覆盖率</w:t>
            </w:r>
            <w:r>
              <w:rPr>
                <w:rFonts w:ascii="仿宋_GB2312" w:eastAsia="仿宋_GB2312" w:cs="仿宋_GB2312" w:hint="eastAsia"/>
                <w:color w:val="0D0D0D" w:themeColor="text1" w:themeTint="F2"/>
                <w:sz w:val="24"/>
                <w:szCs w:val="24"/>
              </w:rPr>
              <w:t>45%</w:t>
            </w:r>
            <w:r>
              <w:rPr>
                <w:rFonts w:ascii="仿宋_GB2312" w:eastAsia="仿宋_GB2312" w:cs="仿宋_GB2312" w:hint="eastAsia"/>
                <w:color w:val="0D0D0D" w:themeColor="text1" w:themeTint="F2"/>
                <w:sz w:val="24"/>
                <w:szCs w:val="24"/>
              </w:rPr>
              <w:t>及以上、绿地率</w:t>
            </w:r>
            <w:r>
              <w:rPr>
                <w:rFonts w:ascii="仿宋_GB2312" w:eastAsia="仿宋_GB2312" w:cs="仿宋_GB2312" w:hint="eastAsia"/>
                <w:color w:val="0D0D0D" w:themeColor="text1" w:themeTint="F2"/>
                <w:sz w:val="24"/>
                <w:szCs w:val="24"/>
              </w:rPr>
              <w:t>40%</w:t>
            </w:r>
            <w:r>
              <w:rPr>
                <w:rFonts w:ascii="仿宋_GB2312" w:eastAsia="仿宋_GB2312" w:cs="仿宋_GB2312" w:hint="eastAsia"/>
                <w:color w:val="0D0D0D" w:themeColor="text1" w:themeTint="F2"/>
                <w:sz w:val="24"/>
                <w:szCs w:val="24"/>
              </w:rPr>
              <w:t>及以上；非工业企业绿化覆盖率</w:t>
            </w:r>
            <w:r>
              <w:rPr>
                <w:rFonts w:ascii="仿宋_GB2312" w:eastAsia="仿宋_GB2312" w:cs="仿宋_GB2312" w:hint="eastAsia"/>
                <w:color w:val="0D0D0D" w:themeColor="text1" w:themeTint="F2"/>
                <w:sz w:val="24"/>
                <w:szCs w:val="24"/>
              </w:rPr>
              <w:t>40%</w:t>
            </w:r>
            <w:r>
              <w:rPr>
                <w:rFonts w:ascii="仿宋_GB2312" w:eastAsia="仿宋_GB2312" w:cs="仿宋_GB2312" w:hint="eastAsia"/>
                <w:color w:val="0D0D0D" w:themeColor="text1" w:themeTint="F2"/>
                <w:sz w:val="24"/>
                <w:szCs w:val="24"/>
              </w:rPr>
              <w:t>及以上、绿地率</w:t>
            </w:r>
            <w:r>
              <w:rPr>
                <w:rFonts w:ascii="仿宋_GB2312" w:eastAsia="仿宋_GB2312" w:cs="仿宋_GB2312" w:hint="eastAsia"/>
                <w:color w:val="0D0D0D" w:themeColor="text1" w:themeTint="F2"/>
                <w:sz w:val="24"/>
                <w:szCs w:val="24"/>
              </w:rPr>
              <w:t>35%</w:t>
            </w:r>
            <w:r>
              <w:rPr>
                <w:rFonts w:ascii="仿宋_GB2312" w:eastAsia="仿宋_GB2312" w:cs="仿宋_GB2312" w:hint="eastAsia"/>
                <w:color w:val="0D0D0D" w:themeColor="text1" w:themeTint="F2"/>
                <w:sz w:val="24"/>
                <w:szCs w:val="24"/>
              </w:rPr>
              <w:t>及以上；处于商业中心的企业绿化覆盖率</w:t>
            </w:r>
            <w:r>
              <w:rPr>
                <w:rFonts w:ascii="仿宋_GB2312" w:eastAsia="仿宋_GB2312" w:cs="仿宋_GB2312" w:hint="eastAsia"/>
                <w:color w:val="0D0D0D" w:themeColor="text1" w:themeTint="F2"/>
                <w:sz w:val="24"/>
                <w:szCs w:val="24"/>
              </w:rPr>
              <w:t>25%</w:t>
            </w:r>
            <w:r>
              <w:rPr>
                <w:rFonts w:ascii="仿宋_GB2312" w:eastAsia="仿宋_GB2312" w:cs="仿宋_GB2312" w:hint="eastAsia"/>
                <w:color w:val="0D0D0D" w:themeColor="text1" w:themeTint="F2"/>
                <w:sz w:val="24"/>
                <w:szCs w:val="24"/>
              </w:rPr>
              <w:t>及以上、</w:t>
            </w:r>
          </w:p>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绿地率</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及以上；以上每项降</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7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16.</w:t>
            </w:r>
            <w:r>
              <w:rPr>
                <w:rFonts w:ascii="仿宋_GB2312" w:eastAsia="仿宋_GB2312" w:cs="仿宋_GB2312" w:hint="eastAsia"/>
                <w:color w:val="0D0D0D" w:themeColor="text1" w:themeTint="F2"/>
                <w:sz w:val="24"/>
                <w:szCs w:val="24"/>
              </w:rPr>
              <w:t>废气、废水、固体废物排放和贮存、运输、处理符合国家、地方相关标准和要求。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“三废”排放任何</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项不达标不得分；贮存、运输、处理不符合国家、地方相关标准和要求不得分。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49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17.</w:t>
            </w:r>
            <w:r>
              <w:rPr>
                <w:rFonts w:ascii="仿宋_GB2312" w:eastAsia="仿宋_GB2312" w:cs="仿宋_GB2312" w:hint="eastAsia"/>
                <w:color w:val="0D0D0D" w:themeColor="text1" w:themeTint="F2"/>
                <w:sz w:val="24"/>
                <w:szCs w:val="24"/>
              </w:rPr>
              <w:t>有效落实病媒生物防制，鼠、蚊、蝇、蟑螂等病媒生物密度得到有效控制，符合国家卫生标准和要求。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有病媒生物预防控制制度、有专人负责、有定期检查记录、有防病媒生物设施等，</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分；病媒生物密度不符合标准要求不得分。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2060"/>
          <w:jc w:val="center"/>
        </w:trPr>
        <w:tc>
          <w:tcPr>
            <w:tcW w:w="996" w:type="dxa"/>
            <w:vMerge/>
            <w:tcBorders>
              <w:left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18.</w:t>
            </w:r>
            <w:r>
              <w:rPr>
                <w:rFonts w:ascii="仿宋_GB2312" w:eastAsia="仿宋_GB2312" w:cs="仿宋_GB2312" w:hint="eastAsia"/>
                <w:color w:val="0D0D0D" w:themeColor="text1" w:themeTint="F2"/>
                <w:sz w:val="24"/>
                <w:szCs w:val="24"/>
              </w:rPr>
              <w:t>全面开展控烟工作，打造无烟环境。积极推动室内工作场所及公共场所等全面禁止吸烟，设置显著禁烟标识，企业内无烟草广告和促销。</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现场勘察或访谈，发现在禁止吸烟场所有吸烟现象扣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分；室内公共场所及其通勤车辆内未规范设置禁烟标识扣</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分；室外吸烟点设置不规范扣</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分；存在烟草广告及促销扣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7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19.</w:t>
            </w:r>
            <w:r>
              <w:rPr>
                <w:rFonts w:ascii="仿宋_GB2312" w:eastAsia="仿宋_GB2312" w:cs="仿宋_GB2312" w:hint="eastAsia"/>
                <w:color w:val="0D0D0D" w:themeColor="text1" w:themeTint="F2"/>
                <w:sz w:val="24"/>
                <w:szCs w:val="24"/>
              </w:rPr>
              <w:t>加强水质卫生管理，保障生活饮用水安全。</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缺饮用水设施检测与清洗维护制度扣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分；缺水质定期检测扣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分；缺饮水设施检查、清洗维护记录扣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分；饮用水水质不符合相应标准要求不得分。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环境</w:t>
            </w:r>
          </w:p>
          <w:p w:rsidR="00795D7C" w:rsidRDefault="000D6750">
            <w:pPr>
              <w:rPr>
                <w:color w:val="0D0D0D"/>
              </w:rPr>
            </w:pPr>
            <w:r>
              <w:rPr>
                <w:rFonts w:ascii="仿宋_GB2312" w:eastAsia="仿宋_GB2312" w:cs="仿宋_GB2312" w:hint="eastAsia"/>
                <w:color w:val="0D0D0D" w:themeColor="text1" w:themeTint="F2"/>
                <w:sz w:val="24"/>
                <w:szCs w:val="24"/>
              </w:rPr>
              <w:t>250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一般环境</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170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企业内设食堂应符合《食品安全法》相关规定要求。未设置食堂的，就餐场所不能与存在职业性有害因素的工作场所相毗邻。</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）设有内部食堂的企业：具有《餐饮服务许可证》、《从业人员健康证》、《食品安全知识培训合格证》、食品卫生量化分级管理等级</w:t>
            </w:r>
            <w:r>
              <w:rPr>
                <w:rFonts w:ascii="仿宋_GB2312" w:eastAsia="仿宋_GB2312" w:cs="仿宋_GB2312" w:hint="eastAsia"/>
                <w:color w:val="0D0D0D" w:themeColor="text1" w:themeTint="F2"/>
                <w:sz w:val="24"/>
                <w:szCs w:val="24"/>
              </w:rPr>
              <w:t>B</w:t>
            </w:r>
            <w:r>
              <w:rPr>
                <w:rFonts w:ascii="仿宋_GB2312" w:eastAsia="仿宋_GB2312" w:cs="仿宋_GB2312" w:hint="eastAsia"/>
                <w:color w:val="0D0D0D" w:themeColor="text1" w:themeTint="F2"/>
                <w:sz w:val="24"/>
                <w:szCs w:val="24"/>
              </w:rPr>
              <w:t>级以上、食堂远离有毒有害作业场所、人员管理规范、从业人员个人卫生符合要求、相关设施设备符合要求，</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分；扣完为止。</w:t>
            </w:r>
          </w:p>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）没有内部食堂的企业：委托用餐配送对方需有配送资质，配送方式和送达时间符合食品安全规定要求，企业有足够数量的洗手设施，</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r>
              <w:rPr>
                <w:rFonts w:ascii="仿宋_GB2312" w:eastAsia="仿宋_GB2312" w:cs="仿宋_GB2312" w:hint="eastAsia"/>
                <w:color w:val="0D0D0D" w:themeColor="text1" w:themeTint="F2"/>
                <w:sz w:val="24"/>
                <w:szCs w:val="24"/>
              </w:rPr>
              <w:t>；就餐场所与存在职业性有害因素的工作场所相毗邻，不得分。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7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21.</w:t>
            </w:r>
            <w:r>
              <w:rPr>
                <w:rFonts w:ascii="仿宋_GB2312" w:eastAsia="仿宋_GB2312" w:cs="仿宋_GB2312" w:hint="eastAsia"/>
                <w:color w:val="0D0D0D" w:themeColor="text1" w:themeTint="F2"/>
                <w:sz w:val="24"/>
                <w:szCs w:val="24"/>
              </w:rPr>
              <w:t>厕所设置布局合理、管理规范、干净整洁。</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蹲位数量、厕所地点、厕所环境、排水措施、排臭措施、防蝇措施、洗手池、照明设施、清洁卫生与消毒等，</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项不规范扣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7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工作场所环境</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80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shd w:val="clear" w:color="auto" w:fill="FFFFFF"/>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22.</w:t>
            </w:r>
            <w:r>
              <w:rPr>
                <w:rFonts w:ascii="仿宋_GB2312" w:eastAsia="仿宋_GB2312" w:cs="仿宋_GB2312" w:hint="eastAsia"/>
                <w:color w:val="0D0D0D" w:themeColor="text1" w:themeTint="F2"/>
                <w:sz w:val="24"/>
                <w:szCs w:val="24"/>
              </w:rPr>
              <w:t>工作及作业环境、设备设施符合工效学要求和健康需求。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作业及工作环境、人和设备之间的界面、工作空间和工作站等三方面的设计符合工效学要求和健康需求，并得到被访谈者的认可，</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31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shd w:val="clear" w:color="auto" w:fill="FFFFFF"/>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23.</w:t>
            </w:r>
            <w:r>
              <w:rPr>
                <w:rFonts w:ascii="仿宋_GB2312" w:eastAsia="仿宋_GB2312" w:cs="仿宋_GB2312" w:hint="eastAsia"/>
                <w:color w:val="0D0D0D" w:themeColor="text1" w:themeTint="F2"/>
                <w:sz w:val="24"/>
                <w:szCs w:val="24"/>
              </w:rPr>
              <w:t>工作场所采光、照明、通风、保温、隔热、隔声、污染物控制等方面符合国家、地方相关标准和要求。</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采光、照明、通风、保温、隔热、隔声、污染物控制等符合国家或地方相关标准要求，</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项内不符合每项扣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分；</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项及以上不符合不得分。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55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24.</w:t>
            </w:r>
            <w:r>
              <w:rPr>
                <w:rFonts w:ascii="仿宋_GB2312" w:eastAsia="仿宋_GB2312" w:cs="仿宋_GB2312" w:hint="eastAsia"/>
                <w:color w:val="0D0D0D" w:themeColor="text1" w:themeTint="F2"/>
                <w:sz w:val="24"/>
                <w:szCs w:val="24"/>
              </w:rPr>
              <w:t>落实建设项目职业病防护设施“三同时”制度，做好职业病危害预评价、职业病防护设施设计及竣工验收职业病危害控制效果评价。</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“三同时”落实不到位不得分；职业病危害预评价、职业病防护设施设计及竣工验收职业病危害控制效果评价，</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项不符合国家标准不得分。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211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管理</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与服务</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400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一般健康管理与</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130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25.</w:t>
            </w:r>
            <w:r>
              <w:rPr>
                <w:rFonts w:ascii="仿宋_GB2312" w:eastAsia="仿宋_GB2312" w:cs="仿宋_GB2312" w:hint="eastAsia"/>
                <w:color w:val="0D0D0D" w:themeColor="text1" w:themeTint="F2"/>
                <w:sz w:val="24"/>
                <w:szCs w:val="24"/>
              </w:rPr>
              <w:t>根据用人单位的职工人数和职业安全健康风险程度，依据有关标准设置医务室、紧急救援站等或配备医学背景的健康管理专业人员。</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未按标准设置医务室、紧急救援站、未获得效期内的《医疗机构执业许可证》或医务人员未具有相关资格证书</w:t>
            </w:r>
            <w:r>
              <w:rPr>
                <w:rFonts w:ascii="仿宋_GB2312" w:eastAsia="仿宋_GB2312" w:cs="仿宋_GB2312" w:hint="eastAsia"/>
                <w:color w:val="0D0D0D" w:themeColor="text1" w:themeTint="F2"/>
                <w:sz w:val="24"/>
                <w:szCs w:val="24"/>
              </w:rPr>
              <w:t>/</w:t>
            </w:r>
            <w:r>
              <w:rPr>
                <w:rFonts w:ascii="仿宋_GB2312" w:eastAsia="仿宋_GB2312" w:cs="仿宋_GB2312" w:hint="eastAsia"/>
                <w:color w:val="0D0D0D" w:themeColor="text1" w:themeTint="F2"/>
                <w:sz w:val="24"/>
                <w:szCs w:val="24"/>
              </w:rPr>
              <w:t>执业证书不得分；相关医务人员未积极参与健康企业建设工作扣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22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26.</w:t>
            </w:r>
            <w:r>
              <w:rPr>
                <w:rFonts w:ascii="仿宋_GB2312" w:eastAsia="仿宋_GB2312" w:cs="仿宋_GB2312" w:hint="eastAsia"/>
                <w:color w:val="0D0D0D" w:themeColor="text1" w:themeTint="F2"/>
                <w:sz w:val="24"/>
                <w:szCs w:val="24"/>
              </w:rPr>
              <w:t>为员工提供免费测量血压、体重、腰围等健康指标的场所和设施。</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设置血压仪、身高体重仪、腰围尺等三种以上设施供员工免费测量，每缺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种扣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分；测量场所无相关知识科普资料扣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98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27.</w:t>
            </w:r>
            <w:r>
              <w:rPr>
                <w:rFonts w:ascii="仿宋_GB2312" w:eastAsia="仿宋_GB2312" w:cs="仿宋_GB2312" w:hint="eastAsia"/>
                <w:color w:val="0D0D0D" w:themeColor="text1" w:themeTint="F2"/>
                <w:sz w:val="24"/>
                <w:szCs w:val="24"/>
              </w:rPr>
              <w:t>制定员工年度健康检查计划，建立员工健康档案。</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缺员工年度健康检查计划扣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分；未做到两年一次全覆盖，每降低</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分；健康档案信息欠完整扣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3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28.</w:t>
            </w:r>
            <w:r>
              <w:rPr>
                <w:rFonts w:ascii="仿宋_GB2312" w:eastAsia="仿宋_GB2312" w:cs="仿宋_GB2312" w:hint="eastAsia"/>
                <w:color w:val="0D0D0D" w:themeColor="text1" w:themeTint="F2"/>
                <w:sz w:val="24"/>
                <w:szCs w:val="24"/>
              </w:rPr>
              <w:t>开展员工健康评估并实施分类健康管理和指导。</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未采集员工健康相关信息扣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分；未进行健康评估扣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分；未实施健康管理和指导扣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分；健康管理和指导未分类扣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10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29.</w:t>
            </w:r>
            <w:r>
              <w:rPr>
                <w:rFonts w:ascii="仿宋_GB2312" w:eastAsia="仿宋_GB2312" w:cs="仿宋_GB2312" w:hint="eastAsia"/>
                <w:color w:val="0D0D0D" w:themeColor="text1" w:themeTint="F2"/>
                <w:sz w:val="24"/>
                <w:szCs w:val="24"/>
              </w:rPr>
              <w:t>制定传染病、食源性疾病等防控应急预案，防止疾病传播流行。</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缺传染病或食源性疾病应急预案不得分；预案内容科学、程序规范、各工作组职责明确、措施有针对性，</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分；每年未进行演练扣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43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30.</w:t>
            </w:r>
            <w:r>
              <w:rPr>
                <w:rFonts w:ascii="仿宋_GB2312" w:eastAsia="仿宋_GB2312" w:cs="仿宋_GB2312" w:hint="eastAsia"/>
                <w:color w:val="0D0D0D" w:themeColor="text1" w:themeTint="F2"/>
                <w:sz w:val="24"/>
                <w:szCs w:val="24"/>
              </w:rPr>
              <w:t>完善员工健身场地及设施，组织开展适合不同工作场所或工作方式特点的群体性健身活动。</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无健身专门场地及健身设施扣</w:t>
            </w:r>
            <w:r>
              <w:rPr>
                <w:rFonts w:ascii="仿宋_GB2312" w:eastAsia="仿宋_GB2312" w:cs="仿宋_GB2312" w:hint="eastAsia"/>
                <w:color w:val="0D0D0D" w:themeColor="text1" w:themeTint="F2"/>
                <w:sz w:val="24"/>
                <w:szCs w:val="24"/>
              </w:rPr>
              <w:t>15</w:t>
            </w:r>
            <w:r>
              <w:rPr>
                <w:rFonts w:ascii="仿宋_GB2312" w:eastAsia="仿宋_GB2312" w:cs="仿宋_GB2312" w:hint="eastAsia"/>
                <w:color w:val="0D0D0D" w:themeColor="text1" w:themeTint="F2"/>
                <w:sz w:val="24"/>
                <w:szCs w:val="24"/>
              </w:rPr>
              <w:t>分；设施种类不足</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种扣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分；未组织开展适合不同工作场所或工作方式特点的健身活动扣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865"/>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管理</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与服务</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400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一般健康管理与</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130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31.</w:t>
            </w:r>
            <w:r>
              <w:rPr>
                <w:rFonts w:ascii="仿宋_GB2312" w:eastAsia="仿宋_GB2312" w:cs="仿宋_GB2312" w:hint="eastAsia"/>
                <w:color w:val="0D0D0D" w:themeColor="text1" w:themeTint="F2"/>
                <w:sz w:val="24"/>
                <w:szCs w:val="24"/>
              </w:rPr>
              <w:t>开展婚前、孕前和孕期保健。</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未开展婚前、孕前和孕期保健的宣教扣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分；无鼓励生育措施扣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w:t>
            </w:r>
            <w:r>
              <w:rPr>
                <w:rFonts w:ascii="仿宋_GB2312" w:eastAsia="仿宋_GB2312" w:cs="仿宋_GB2312"/>
                <w:color w:val="0D0D0D" w:themeColor="text1" w:themeTint="F2"/>
                <w:sz w:val="24"/>
                <w:szCs w:val="24"/>
              </w:rPr>
              <w:t>给予</w:t>
            </w:r>
            <w:r>
              <w:rPr>
                <w:rFonts w:ascii="仿宋_GB2312" w:eastAsia="仿宋_GB2312" w:cs="仿宋_GB2312" w:hint="eastAsia"/>
                <w:color w:val="0D0D0D" w:themeColor="text1" w:themeTint="F2"/>
                <w:sz w:val="24"/>
                <w:szCs w:val="24"/>
              </w:rPr>
              <w:t>女职工产检</w:t>
            </w:r>
            <w:r>
              <w:rPr>
                <w:rFonts w:ascii="仿宋_GB2312" w:eastAsia="仿宋_GB2312" w:cs="仿宋_GB2312"/>
                <w:color w:val="0D0D0D" w:themeColor="text1" w:themeTint="F2"/>
                <w:sz w:val="24"/>
                <w:szCs w:val="24"/>
              </w:rPr>
              <w:t>、哺乳</w:t>
            </w:r>
            <w:r>
              <w:rPr>
                <w:rFonts w:ascii="仿宋_GB2312" w:eastAsia="仿宋_GB2312" w:cs="仿宋_GB2312" w:hint="eastAsia"/>
                <w:color w:val="0D0D0D" w:themeColor="text1" w:themeTint="F2"/>
                <w:sz w:val="24"/>
                <w:szCs w:val="24"/>
              </w:rPr>
              <w:t>时间</w:t>
            </w:r>
            <w:r>
              <w:rPr>
                <w:rFonts w:ascii="仿宋_GB2312" w:eastAsia="仿宋_GB2312" w:cs="仿宋_GB2312"/>
                <w:color w:val="0D0D0D" w:themeColor="text1" w:themeTint="F2"/>
                <w:sz w:val="24"/>
                <w:szCs w:val="24"/>
              </w:rPr>
              <w:t>保证的</w:t>
            </w:r>
            <w:r>
              <w:rPr>
                <w:rFonts w:ascii="仿宋_GB2312" w:eastAsia="仿宋_GB2312" w:cs="仿宋_GB2312" w:hint="eastAsia"/>
                <w:color w:val="0D0D0D" w:themeColor="text1" w:themeTint="F2"/>
                <w:sz w:val="24"/>
                <w:szCs w:val="24"/>
              </w:rPr>
              <w:t>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72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32.</w:t>
            </w:r>
            <w:r>
              <w:rPr>
                <w:rFonts w:ascii="仿宋_GB2312" w:eastAsia="仿宋_GB2312" w:cs="仿宋_GB2312" w:hint="eastAsia"/>
                <w:color w:val="0D0D0D" w:themeColor="text1" w:themeTint="F2"/>
                <w:sz w:val="24"/>
                <w:szCs w:val="24"/>
              </w:rPr>
              <w:t>开展女职工健康检查，检查项目覆盖妇科和乳腺检查。</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未开展常规妇科检查扣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分；未开展</w:t>
            </w:r>
            <w:r>
              <w:rPr>
                <w:rFonts w:ascii="仿宋_GB2312" w:eastAsia="仿宋_GB2312" w:cs="仿宋_GB2312" w:hint="eastAsia"/>
                <w:color w:val="0D0D0D" w:themeColor="text1" w:themeTint="F2"/>
                <w:sz w:val="24"/>
                <w:szCs w:val="24"/>
              </w:rPr>
              <w:t>TCT+HPV</w:t>
            </w:r>
            <w:r>
              <w:rPr>
                <w:rFonts w:ascii="仿宋_GB2312" w:eastAsia="仿宋_GB2312" w:cs="仿宋_GB2312" w:hint="eastAsia"/>
                <w:color w:val="0D0D0D" w:themeColor="text1" w:themeTint="F2"/>
                <w:sz w:val="24"/>
                <w:szCs w:val="24"/>
              </w:rPr>
              <w:t>检查扣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分；未开展乳腺检查项目扣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73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心理健康管理与</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33.</w:t>
            </w:r>
            <w:r>
              <w:rPr>
                <w:rFonts w:ascii="仿宋_GB2312" w:eastAsia="仿宋_GB2312" w:cs="仿宋_GB2312" w:hint="eastAsia"/>
                <w:color w:val="0D0D0D" w:themeColor="text1" w:themeTint="F2"/>
                <w:sz w:val="24"/>
                <w:szCs w:val="24"/>
              </w:rPr>
              <w:t>设立心理健康辅导室。</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心理健康辅导室选址不合理扣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分；内部布置不规范扣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分；未设立不得分。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6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34.</w:t>
            </w:r>
            <w:r>
              <w:rPr>
                <w:rFonts w:ascii="仿宋_GB2312" w:eastAsia="仿宋_GB2312" w:cs="仿宋_GB2312" w:hint="eastAsia"/>
                <w:color w:val="0D0D0D" w:themeColor="text1" w:themeTint="F2"/>
                <w:sz w:val="24"/>
                <w:szCs w:val="24"/>
              </w:rPr>
              <w:t>制订并实施员工心理援助计划。</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未进行</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种以上宣传推广方式推广心理援助计划项目扣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分；未实施危机干预扣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分；未实施员工心理援助计划项目不得分。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1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35.</w:t>
            </w:r>
            <w:r>
              <w:rPr>
                <w:rFonts w:ascii="仿宋_GB2312" w:eastAsia="仿宋_GB2312" w:cs="仿宋_GB2312" w:hint="eastAsia"/>
                <w:color w:val="0D0D0D" w:themeColor="text1" w:themeTint="F2"/>
                <w:sz w:val="24"/>
                <w:szCs w:val="24"/>
              </w:rPr>
              <w:t>提供心理评估、心理咨询、教育培训等服务。</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服务内容包括“心理健康素养十条（</w:t>
            </w:r>
            <w:r>
              <w:rPr>
                <w:rFonts w:ascii="仿宋_GB2312" w:eastAsia="仿宋_GB2312" w:cs="仿宋_GB2312" w:hint="eastAsia"/>
                <w:color w:val="0D0D0D" w:themeColor="text1" w:themeTint="F2"/>
                <w:sz w:val="24"/>
                <w:szCs w:val="24"/>
              </w:rPr>
              <w:t>2018</w:t>
            </w:r>
            <w:r>
              <w:rPr>
                <w:rFonts w:ascii="仿宋_GB2312" w:eastAsia="仿宋_GB2312" w:cs="仿宋_GB2312" w:hint="eastAsia"/>
                <w:color w:val="0D0D0D" w:themeColor="text1" w:themeTint="F2"/>
                <w:sz w:val="24"/>
                <w:szCs w:val="24"/>
              </w:rPr>
              <w:t>年版）”、职业紧张、焦虑、抑郁、失眠中的三种以上，每缺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种扣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分；形式包括心理评估、心理咨询和教育培训，每缺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种扣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职业健康管理与</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36.</w:t>
            </w:r>
            <w:r>
              <w:rPr>
                <w:rFonts w:ascii="仿宋_GB2312" w:eastAsia="仿宋_GB2312" w:cs="仿宋_GB2312" w:hint="eastAsia"/>
                <w:color w:val="0D0D0D" w:themeColor="text1" w:themeTint="F2"/>
                <w:sz w:val="24"/>
                <w:szCs w:val="24"/>
              </w:rPr>
              <w:t>落实《女职工劳动保护特别规定》，加强对怀孕和哺乳期女职工的关爱和照顾。女职工较多的企业按规定建立女职工卫生室、孕妇休息室、哺乳室、母婴室等辅助设施。</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对怀孕及哺乳期女职工的关爱和照顾措施落实不到位，发现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分；女职工较多单位设置专门卫生室、孕妇休息室、哺乳室等辅助设施，</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处不符合扣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分；存在任何违反《女职工劳动保护特别规定》的情况不得分。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52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37.</w:t>
            </w:r>
            <w:r>
              <w:rPr>
                <w:rFonts w:ascii="仿宋_GB2312" w:eastAsia="仿宋_GB2312" w:cs="仿宋_GB2312" w:hint="eastAsia"/>
                <w:color w:val="0D0D0D" w:themeColor="text1" w:themeTint="F2"/>
                <w:sz w:val="24"/>
                <w:szCs w:val="24"/>
              </w:rPr>
              <w:t>企业主要负责人和职业卫生管理人员接受职业卫生培训，遵守职业病防治法律、法规，依法组织本单位的职业病防治工作。</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企业负责人和职业卫生管理人员接受定期的职业卫生培训，但存在人员、学时、频次或内容不全现象，</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分，扣完为止；未参加职业卫生培训或企业存在违反职业病防治法律、法规现象不得分。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03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管理</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与服务</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400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职业健康管理与</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220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38.</w:t>
            </w:r>
            <w:r>
              <w:rPr>
                <w:rFonts w:ascii="仿宋_GB2312" w:eastAsia="仿宋_GB2312" w:cs="仿宋_GB2312" w:hint="eastAsia"/>
                <w:color w:val="0D0D0D" w:themeColor="text1" w:themeTint="F2"/>
                <w:sz w:val="24"/>
                <w:szCs w:val="24"/>
              </w:rPr>
              <w:t>组织劳动者进行上岗前的职业卫生培训和在岗期间的定期职业卫生培训。</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存在职业病危害因素岗位的劳动者未全部接受上岗前的职业卫生培训或在岗期间的定期职业卫生培训扣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分；培训内容或时间不规范扣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分；未开展相关培训不得分。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45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39.</w:t>
            </w:r>
            <w:r>
              <w:rPr>
                <w:rFonts w:ascii="仿宋_GB2312" w:eastAsia="仿宋_GB2312" w:cs="仿宋_GB2312" w:hint="eastAsia"/>
                <w:color w:val="0D0D0D" w:themeColor="text1" w:themeTint="F2"/>
                <w:sz w:val="24"/>
                <w:szCs w:val="24"/>
              </w:rPr>
              <w:t>履行职业病危害告知义务，与存在职业病危害因素岗位的劳动者签订劳动合同时，同步签订《职业病危害因素告知书》。</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随机抽查</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份存在职业病危害因素岗位的劳动者合同，每缺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人未签订《职业病危害告知书》扣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40.</w:t>
            </w:r>
            <w:r>
              <w:rPr>
                <w:rFonts w:ascii="仿宋_GB2312" w:eastAsia="仿宋_GB2312" w:cs="仿宋_GB2312" w:hint="eastAsia"/>
                <w:color w:val="0D0D0D" w:themeColor="text1" w:themeTint="F2"/>
                <w:sz w:val="24"/>
                <w:szCs w:val="24"/>
              </w:rPr>
              <w:t>建立、健全职业卫生管理制度、操作规程、职业卫生档案和工作场所职业病危害因素监测及评价制度。</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建立规范完善的职业卫生管理制度、操作规程、职业卫生档案、工作场所职业病危害因素监测及评价制度，</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80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41.</w:t>
            </w:r>
            <w:r>
              <w:rPr>
                <w:rFonts w:ascii="仿宋_GB2312" w:eastAsia="仿宋_GB2312" w:cs="仿宋_GB2312" w:hint="eastAsia"/>
                <w:color w:val="0D0D0D" w:themeColor="text1" w:themeTint="F2"/>
                <w:sz w:val="24"/>
                <w:szCs w:val="24"/>
              </w:rPr>
              <w:t>实施工作场所职业病危害因素日常监测和定期检测、评价。</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实施规范的工作场所职业病危害因素日常监测、定期检测、评价，</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项不符合规范扣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分；未实施任何</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69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42.</w:t>
            </w:r>
            <w:r>
              <w:rPr>
                <w:rFonts w:ascii="仿宋_GB2312" w:eastAsia="仿宋_GB2312" w:cs="仿宋_GB2312" w:hint="eastAsia"/>
                <w:color w:val="0D0D0D" w:themeColor="text1" w:themeTint="F2"/>
                <w:sz w:val="24"/>
                <w:szCs w:val="24"/>
              </w:rPr>
              <w:t>在存在或者产生职业病危害的工作场所设置警示标识和中文警示说明；对存在或产生严重职业病危害的工作岗位设置职业病危害告知卡。</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公告栏和职业病危害告知卡的数量、内容和位置设置规范；警示标识数量、内容、尺寸、位置及清晰度设置规范；发现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处不规范扣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605"/>
          <w:jc w:val="center"/>
        </w:trPr>
        <w:tc>
          <w:tcPr>
            <w:tcW w:w="996" w:type="dxa"/>
            <w:vMerge/>
            <w:tcBorders>
              <w:left w:val="single" w:sz="4" w:space="0" w:color="auto"/>
              <w:bottom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43.</w:t>
            </w:r>
            <w:r>
              <w:rPr>
                <w:rFonts w:ascii="仿宋_GB2312" w:eastAsia="仿宋_GB2312" w:cs="仿宋_GB2312" w:hint="eastAsia"/>
                <w:color w:val="0D0D0D" w:themeColor="text1" w:themeTint="F2"/>
                <w:sz w:val="24"/>
                <w:szCs w:val="24"/>
              </w:rPr>
              <w:t>采用有效的职业病防护设施；为员工提供符合国家职业卫生标准的职业病防护用品，并督促、指导员工正确佩戴和使用。</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职业病防护设施不到位，发现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分；职业病防护用品不符合相关标准，发现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分；督促、指导员工正确佩戴和使用力度不够，发现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例不规范佩戴和使用扣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管理</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与服务</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400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职业健康管理与</w:t>
            </w:r>
          </w:p>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20" w:lineRule="exact"/>
              <w:jc w:val="center"/>
              <w:rPr>
                <w:color w:val="0D0D0D"/>
              </w:rPr>
            </w:pPr>
            <w:r>
              <w:rPr>
                <w:rFonts w:ascii="仿宋_GB2312" w:eastAsia="仿宋_GB2312" w:cs="仿宋_GB2312" w:hint="eastAsia"/>
                <w:color w:val="0D0D0D" w:themeColor="text1" w:themeTint="F2"/>
                <w:sz w:val="24"/>
                <w:szCs w:val="24"/>
              </w:rPr>
              <w:t>220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44.</w:t>
            </w:r>
            <w:r>
              <w:rPr>
                <w:rFonts w:ascii="仿宋_GB2312" w:eastAsia="仿宋_GB2312" w:cs="仿宋_GB2312" w:hint="eastAsia"/>
                <w:color w:val="0D0D0D" w:themeColor="text1" w:themeTint="F2"/>
                <w:sz w:val="24"/>
                <w:szCs w:val="24"/>
              </w:rPr>
              <w:t>对可能导致急性职业损伤的有毒、有害工作场所，设置报警装置，配置现场急救用品、冲洗设备、应急撤离通道和必要的泄险区。</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报警装置、现场急救用品、冲洗设备、应急撤离通道或泄险区的配置品种和数量不能满足需求，发现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分；缺定期检查维护记录，发现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处扣</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分；未设置，不得分。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84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45.</w:t>
            </w:r>
            <w:r>
              <w:rPr>
                <w:rFonts w:ascii="仿宋_GB2312" w:eastAsia="仿宋_GB2312" w:cs="仿宋_GB2312" w:hint="eastAsia"/>
                <w:color w:val="0D0D0D" w:themeColor="text1" w:themeTint="F2"/>
                <w:sz w:val="24"/>
                <w:szCs w:val="24"/>
              </w:rPr>
              <w:t>建立、健全职业病危害事故应急救援预案。</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职业病危害事故应急救援预案不完善扣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分；未演练扣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55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46.</w:t>
            </w:r>
            <w:r>
              <w:rPr>
                <w:rFonts w:ascii="仿宋_GB2312" w:eastAsia="仿宋_GB2312" w:cs="仿宋_GB2312" w:hint="eastAsia"/>
                <w:color w:val="0D0D0D" w:themeColor="text1" w:themeTint="F2"/>
                <w:sz w:val="24"/>
                <w:szCs w:val="24"/>
              </w:rPr>
              <w:t>建立、完善职业健康监护制度，对接触职业病危害的劳动者进行上岗前、在岗期间和离岗时的职业健康检查。</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随机抽查</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名员工，发现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人未规范开展上岗前、在岗期间或离岗时职业健康检查扣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分；企业缺乏将检查结果告知劳动者本人的佐证材料扣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分；未开展上岗前、在岗期间或离岗时职业健康体检不得分。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930"/>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47.</w:t>
            </w:r>
            <w:r>
              <w:rPr>
                <w:rFonts w:ascii="仿宋_GB2312" w:eastAsia="仿宋_GB2312" w:cs="仿宋_GB2312" w:hint="eastAsia"/>
                <w:color w:val="0D0D0D" w:themeColor="text1" w:themeTint="F2"/>
                <w:sz w:val="24"/>
                <w:szCs w:val="24"/>
              </w:rPr>
              <w:t>建立职业健康监护档案并妥善保管，定期进行分析评估</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档案内容不全面扣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分；缺纸质档案扣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分；缺电子档案扣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分；未定期对职业健康监护档案进行整体分析评估扣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分；未定期对个人档案进行分析评估扣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895"/>
          <w:jc w:val="center"/>
        </w:trPr>
        <w:tc>
          <w:tcPr>
            <w:tcW w:w="996" w:type="dxa"/>
            <w:vMerge/>
            <w:tcBorders>
              <w:left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48.</w:t>
            </w:r>
            <w:r>
              <w:rPr>
                <w:rFonts w:ascii="仿宋_GB2312" w:eastAsia="仿宋_GB2312" w:cs="仿宋_GB2312" w:hint="eastAsia"/>
                <w:color w:val="0D0D0D" w:themeColor="text1" w:themeTint="F2"/>
                <w:sz w:val="24"/>
                <w:szCs w:val="24"/>
              </w:rPr>
              <w:t>配合做好职业病诊断与鉴定工作，安排疑似职业病病人进行职业病诊断，依法提供与职业病诊断、鉴定有关的职业卫生和健康监护等资料。</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缺疑似职业病病人诊断管理方案扣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分；在依法提供诊断、鉴定所需要的相关资料方面配合不到位，发现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次扣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分，扣完为止；未安排疑似职业病病人进行职业病诊断不得分。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107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49.</w:t>
            </w:r>
            <w:r>
              <w:rPr>
                <w:rFonts w:ascii="仿宋_GB2312" w:eastAsia="仿宋_GB2312" w:cs="仿宋_GB2312" w:hint="eastAsia"/>
                <w:color w:val="0D0D0D" w:themeColor="text1" w:themeTint="F2"/>
                <w:sz w:val="24"/>
                <w:szCs w:val="24"/>
              </w:rPr>
              <w:t>妥善安置有职业禁忌、职业相关健康损害和患有职业病的员工。</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2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未妥善安排有职业禁忌、职业健康损害或职业病的员工，发现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例不得分。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20" w:lineRule="exact"/>
              <w:ind w:left="-423" w:firstLine="725"/>
              <w:rPr>
                <w:rFonts w:ascii="仿宋_GB2312" w:eastAsia="仿宋_GB2312" w:cs="仿宋_GB2312"/>
                <w:color w:val="0D0D0D"/>
                <w:sz w:val="24"/>
                <w:szCs w:val="24"/>
              </w:rPr>
            </w:pPr>
          </w:p>
        </w:tc>
      </w:tr>
      <w:tr w:rsidR="00795D7C">
        <w:trPr>
          <w:trHeight w:val="70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管理</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与服务</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400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职业健康管理与</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服务</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220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50.</w:t>
            </w:r>
            <w:r>
              <w:rPr>
                <w:rFonts w:ascii="仿宋_GB2312" w:eastAsia="仿宋_GB2312" w:cs="仿宋_GB2312" w:hint="eastAsia"/>
                <w:color w:val="0D0D0D" w:themeColor="text1" w:themeTint="F2"/>
                <w:sz w:val="24"/>
                <w:szCs w:val="24"/>
              </w:rPr>
              <w:t>依法依规安排职业病病人进行治疗、康复和定期检查。</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未依法依规安排职业病病人进行治疗、康复或定期检查，发现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例不得分。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760"/>
          <w:jc w:val="center"/>
        </w:trPr>
        <w:tc>
          <w:tcPr>
            <w:tcW w:w="996" w:type="dxa"/>
            <w:vMerge/>
            <w:tcBorders>
              <w:left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left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51.</w:t>
            </w:r>
            <w:r>
              <w:rPr>
                <w:rFonts w:ascii="仿宋_GB2312" w:eastAsia="仿宋_GB2312" w:cs="仿宋_GB2312" w:hint="eastAsia"/>
                <w:color w:val="0D0D0D" w:themeColor="text1" w:themeTint="F2"/>
                <w:sz w:val="24"/>
                <w:szCs w:val="24"/>
              </w:rPr>
              <w:t>对从事接触职业病危害作业的劳动者，给予岗位津贴。</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对从事接触职业病危害作业的劳动者，未全部足额给予岗位津贴扣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分；未给岗位津贴不得分。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52.</w:t>
            </w:r>
            <w:r>
              <w:rPr>
                <w:rFonts w:ascii="仿宋_GB2312" w:eastAsia="仿宋_GB2312" w:cs="仿宋_GB2312" w:hint="eastAsia"/>
                <w:color w:val="0D0D0D" w:themeColor="text1" w:themeTint="F2"/>
                <w:sz w:val="24"/>
                <w:szCs w:val="24"/>
              </w:rPr>
              <w:t>优先采用有利于防治职业病和保护劳动者健康的新技术、新工艺、新设备、新材料，替代职业病危害严重的技术、工艺、设备、材料</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未优先采用有利于防治职业病和保护劳动者健康的新技术、新工艺、新设备、新材料，替代职业病危害严重的技术、工艺、设备、材料，发现</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处扣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分，扣完为止；采用国家命令禁止或已淘汰落后的工艺不得分。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283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健康</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文化</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150</w:t>
            </w:r>
            <w:r>
              <w:rPr>
                <w:rFonts w:ascii="仿宋_GB2312" w:eastAsia="仿宋_GB2312" w:cs="仿宋_GB2312" w:hint="eastAsia"/>
                <w:color w:val="0D0D0D" w:themeColor="text1" w:themeTint="F2"/>
                <w:sz w:val="24"/>
                <w:szCs w:val="24"/>
              </w:rPr>
              <w:t>分</w:t>
            </w:r>
          </w:p>
        </w:tc>
        <w:tc>
          <w:tcPr>
            <w:tcW w:w="1280"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健康教育</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60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53.</w:t>
            </w:r>
            <w:r>
              <w:rPr>
                <w:rFonts w:ascii="仿宋_GB2312" w:eastAsia="仿宋_GB2312" w:cs="仿宋_GB2312" w:hint="eastAsia"/>
                <w:color w:val="0D0D0D" w:themeColor="text1" w:themeTint="F2"/>
                <w:sz w:val="24"/>
                <w:szCs w:val="24"/>
              </w:rPr>
              <w:t>广泛开展多种形式的健康知识普及，倡导健康生活方式和健康工作方式。</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倡导健康生活方式，每缺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分；对重复用力、快速移动、异常姿势等工效学危害因素，未制定预防和控制工作相关肌肉骨骼系统疾患的措施扣</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分；对高负荷、超时工作等作业方式，未采取减少工作时间、调整工作内容或作息时间等预防和控制过劳发生的措施扣</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分；健康教育活动形式单一，缺乏互动式和参与式活动扣</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分；员工参加相关活动影响考勤、收入或其他福利待遇扣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分；未关注健康行为的采纳和健康技能的提升扣</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分，扣完为止。</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2050"/>
          <w:jc w:val="center"/>
        </w:trPr>
        <w:tc>
          <w:tcPr>
            <w:tcW w:w="996" w:type="dxa"/>
            <w:vMerge/>
            <w:tcBorders>
              <w:left w:val="single" w:sz="4" w:space="0" w:color="auto"/>
              <w:bottom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54.</w:t>
            </w:r>
            <w:r>
              <w:rPr>
                <w:rFonts w:ascii="仿宋_GB2312" w:eastAsia="仿宋_GB2312" w:cs="仿宋_GB2312" w:hint="eastAsia"/>
                <w:color w:val="0D0D0D" w:themeColor="text1" w:themeTint="F2"/>
                <w:sz w:val="24"/>
                <w:szCs w:val="24"/>
              </w:rPr>
              <w:t>定期组织开展传染病、慢性病和职业病防治及心理健康等内容的健康教育活动。员工使用“职业健康素养学习测评系统”或“广西省居民健康素养学习测评系统”提升健康素养。</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每年至少开展五次健康讲座，每缺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次扣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分；内容应包含慢性病、传染病防治、健康生活方式、职业紧张及心理卫生等相关内容，每少</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项扣</w:t>
            </w:r>
            <w:r>
              <w:rPr>
                <w:rFonts w:ascii="仿宋_GB2312" w:eastAsia="仿宋_GB2312" w:cs="仿宋_GB2312" w:hint="eastAsia"/>
                <w:color w:val="0D0D0D" w:themeColor="text1" w:themeTint="F2"/>
                <w:sz w:val="24"/>
                <w:szCs w:val="24"/>
              </w:rPr>
              <w:t>2</w:t>
            </w:r>
            <w:r>
              <w:rPr>
                <w:rFonts w:ascii="仿宋_GB2312" w:eastAsia="仿宋_GB2312" w:cs="仿宋_GB2312" w:hint="eastAsia"/>
                <w:color w:val="0D0D0D" w:themeColor="text1" w:themeTint="F2"/>
                <w:sz w:val="24"/>
                <w:szCs w:val="24"/>
              </w:rPr>
              <w:t>分；员工健康素养水平低于当地平均水平扣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030"/>
          <w:jc w:val="center"/>
        </w:trPr>
        <w:tc>
          <w:tcPr>
            <w:tcW w:w="996" w:type="dxa"/>
            <w:vMerge w:val="restart"/>
            <w:tcBorders>
              <w:top w:val="single" w:sz="4" w:space="0" w:color="auto"/>
              <w:left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lastRenderedPageBreak/>
              <w:t>健康</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文化</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150</w:t>
            </w:r>
            <w:r>
              <w:rPr>
                <w:rFonts w:ascii="仿宋_GB2312" w:eastAsia="仿宋_GB2312" w:cs="仿宋_GB2312" w:hint="eastAsia"/>
                <w:color w:val="0D0D0D" w:themeColor="text1" w:themeTint="F2"/>
                <w:sz w:val="24"/>
                <w:szCs w:val="24"/>
              </w:rPr>
              <w:t>分</w:t>
            </w: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健康教育</w:t>
            </w:r>
          </w:p>
          <w:p w:rsidR="00795D7C" w:rsidRDefault="000D6750">
            <w:pPr>
              <w:spacing w:line="300" w:lineRule="exact"/>
              <w:jc w:val="center"/>
              <w:rPr>
                <w:color w:val="0D0D0D"/>
              </w:rPr>
            </w:pPr>
            <w:r>
              <w:rPr>
                <w:rFonts w:ascii="仿宋_GB2312" w:eastAsia="仿宋_GB2312" w:cs="仿宋_GB2312" w:hint="eastAsia"/>
                <w:color w:val="0D0D0D" w:themeColor="text1" w:themeTint="F2"/>
                <w:sz w:val="24"/>
                <w:szCs w:val="24"/>
              </w:rPr>
              <w:t>60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55.</w:t>
            </w:r>
            <w:r>
              <w:rPr>
                <w:rFonts w:ascii="仿宋_GB2312" w:eastAsia="仿宋_GB2312" w:cs="仿宋_GB2312" w:hint="eastAsia"/>
                <w:color w:val="0D0D0D" w:themeColor="text1" w:themeTint="F2"/>
                <w:sz w:val="24"/>
                <w:szCs w:val="24"/>
              </w:rPr>
              <w:t>定期对食堂管理和从业人员开展营养、平衡膳食和食品安全相关培训。</w:t>
            </w:r>
            <w:r>
              <w:rPr>
                <w:rFonts w:ascii="仿宋_GB2312" w:eastAsia="仿宋_GB2312" w:cs="仿宋_GB2312" w:hint="eastAsia"/>
                <w:color w:val="0D0D0D" w:themeColor="text1" w:themeTint="F2"/>
                <w:sz w:val="24"/>
                <w:szCs w:val="24"/>
              </w:rPr>
              <w:t>**</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开展营养、平衡膳食和食品安全相关知识和技能培训的人员、内容或人均未达</w:t>
            </w:r>
            <w:r>
              <w:rPr>
                <w:rFonts w:ascii="仿宋_GB2312" w:eastAsia="仿宋_GB2312" w:cs="仿宋_GB2312" w:hint="eastAsia"/>
                <w:color w:val="0D0D0D" w:themeColor="text1" w:themeTint="F2"/>
                <w:sz w:val="24"/>
                <w:szCs w:val="24"/>
              </w:rPr>
              <w:t>4</w:t>
            </w:r>
            <w:r>
              <w:rPr>
                <w:rFonts w:ascii="仿宋_GB2312" w:eastAsia="仿宋_GB2312" w:cs="仿宋_GB2312" w:hint="eastAsia"/>
                <w:color w:val="0D0D0D" w:themeColor="text1" w:themeTint="F2"/>
                <w:sz w:val="24"/>
                <w:szCs w:val="24"/>
              </w:rPr>
              <w:t>小时扣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分；未进行考核或考核不合格者依然上岗扣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60"/>
          <w:jc w:val="center"/>
        </w:trPr>
        <w:tc>
          <w:tcPr>
            <w:tcW w:w="996" w:type="dxa"/>
            <w:vMerge/>
            <w:tcBorders>
              <w:left w:val="single" w:sz="4" w:space="0" w:color="auto"/>
              <w:right w:val="single" w:sz="4" w:space="0" w:color="auto"/>
            </w:tcBorders>
            <w:vAlign w:val="center"/>
          </w:tcPr>
          <w:p w:rsidR="00795D7C" w:rsidRDefault="00795D7C">
            <w:pPr>
              <w:spacing w:line="300" w:lineRule="exact"/>
              <w:rPr>
                <w:color w:val="0D0D0D"/>
              </w:rPr>
            </w:pP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企业文化</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70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56.</w:t>
            </w:r>
            <w:r>
              <w:rPr>
                <w:rFonts w:ascii="仿宋_GB2312" w:eastAsia="仿宋_GB2312" w:cs="仿宋_GB2312" w:hint="eastAsia"/>
                <w:color w:val="0D0D0D" w:themeColor="text1" w:themeTint="F2"/>
                <w:sz w:val="24"/>
                <w:szCs w:val="24"/>
              </w:rPr>
              <w:t>关爱员工身心健康，构建和谐、平等、信任、宽容的人文环境。</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沟通平台不畅通扣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分；对弱势群体未采取帮扶措施扣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分；员工成长激励机制不公平或不透明扣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分；未能构建和谐、平等、信任、宽容等健康向上的人文环境扣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960"/>
          <w:jc w:val="center"/>
        </w:trPr>
        <w:tc>
          <w:tcPr>
            <w:tcW w:w="996" w:type="dxa"/>
            <w:vMerge/>
            <w:tcBorders>
              <w:left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57.</w:t>
            </w:r>
            <w:r>
              <w:rPr>
                <w:rFonts w:ascii="仿宋_GB2312" w:eastAsia="仿宋_GB2312" w:cs="仿宋_GB2312" w:hint="eastAsia"/>
                <w:color w:val="0D0D0D" w:themeColor="text1" w:themeTint="F2"/>
                <w:sz w:val="24"/>
                <w:szCs w:val="24"/>
              </w:rPr>
              <w:t>传播健康先进理念和文化。</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企业文化中缺乏以健康为核心的元素扣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分；传播健康先进理念和文化的方式或渠道单一扣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分；未得到员工认可扣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050"/>
          <w:jc w:val="center"/>
        </w:trPr>
        <w:tc>
          <w:tcPr>
            <w:tcW w:w="996" w:type="dxa"/>
            <w:vMerge/>
            <w:tcBorders>
              <w:left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58.</w:t>
            </w:r>
            <w:r>
              <w:rPr>
                <w:rFonts w:ascii="仿宋_GB2312" w:eastAsia="仿宋_GB2312" w:cs="仿宋_GB2312" w:hint="eastAsia"/>
                <w:color w:val="0D0D0D" w:themeColor="text1" w:themeTint="F2"/>
                <w:sz w:val="24"/>
                <w:szCs w:val="24"/>
              </w:rPr>
              <w:t>采取积极有效措施预防和制止工作场所暴力、歧视和性骚扰等。</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未制定完善的预防和制止工作场所暴力、歧视和性骚扰的相关管理制度扣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分；未开展相关宣传教育扣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分；未指定部门负责扣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分；未定期开展相关督导检查工作扣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1290"/>
          <w:jc w:val="center"/>
        </w:trPr>
        <w:tc>
          <w:tcPr>
            <w:tcW w:w="996" w:type="dxa"/>
            <w:vMerge/>
            <w:tcBorders>
              <w:left w:val="single" w:sz="4" w:space="0" w:color="auto"/>
              <w:right w:val="single" w:sz="4" w:space="0" w:color="auto"/>
            </w:tcBorders>
            <w:vAlign w:val="center"/>
          </w:tcPr>
          <w:p w:rsidR="00795D7C" w:rsidRDefault="00795D7C">
            <w:pPr>
              <w:spacing w:line="300" w:lineRule="exact"/>
              <w:rPr>
                <w:color w:val="0D0D0D"/>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95D7C" w:rsidRDefault="00795D7C">
            <w:pPr>
              <w:spacing w:line="300" w:lineRule="exact"/>
              <w:jc w:val="center"/>
              <w:rPr>
                <w:color w:val="0D0D0D"/>
              </w:rPr>
            </w:pP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59.</w:t>
            </w:r>
            <w:r>
              <w:rPr>
                <w:rFonts w:ascii="仿宋_GB2312" w:eastAsia="仿宋_GB2312" w:cs="仿宋_GB2312" w:hint="eastAsia"/>
                <w:color w:val="0D0D0D" w:themeColor="text1" w:themeTint="F2"/>
                <w:sz w:val="24"/>
                <w:szCs w:val="24"/>
              </w:rPr>
              <w:t>开展“职业健康达人”评选活动。</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15</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未公示相应评选标准和评选办法扣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分；“达人”数量不符合相关规定的扣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分；随机抽取</w:t>
            </w: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名员工，</w:t>
            </w:r>
            <w:r>
              <w:rPr>
                <w:rFonts w:ascii="仿宋_GB2312" w:eastAsia="仿宋_GB2312" w:cs="仿宋_GB2312" w:hint="eastAsia"/>
                <w:color w:val="0D0D0D" w:themeColor="text1" w:themeTint="F2"/>
                <w:sz w:val="24"/>
                <w:szCs w:val="24"/>
              </w:rPr>
              <w:t>50%</w:t>
            </w:r>
            <w:r>
              <w:rPr>
                <w:rFonts w:ascii="仿宋_GB2312" w:eastAsia="仿宋_GB2312" w:cs="仿宋_GB2312" w:hint="eastAsia"/>
                <w:color w:val="0D0D0D" w:themeColor="text1" w:themeTint="F2"/>
                <w:sz w:val="24"/>
                <w:szCs w:val="24"/>
              </w:rPr>
              <w:t>以上对评选出的“职业健康达人”不知晓或不认可扣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分；未评选，不得分。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jc w:val="center"/>
        </w:trPr>
        <w:tc>
          <w:tcPr>
            <w:tcW w:w="996" w:type="dxa"/>
            <w:vMerge/>
            <w:tcBorders>
              <w:left w:val="single" w:sz="4" w:space="0" w:color="auto"/>
              <w:bottom w:val="single" w:sz="4" w:space="0" w:color="auto"/>
              <w:right w:val="single" w:sz="4" w:space="0" w:color="auto"/>
            </w:tcBorders>
            <w:vAlign w:val="center"/>
          </w:tcPr>
          <w:p w:rsidR="00795D7C" w:rsidRDefault="00795D7C">
            <w:pPr>
              <w:spacing w:line="300" w:lineRule="exact"/>
              <w:rPr>
                <w:color w:val="0D0D0D"/>
              </w:rPr>
            </w:pPr>
          </w:p>
        </w:tc>
        <w:tc>
          <w:tcPr>
            <w:tcW w:w="1280"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社会责任</w:t>
            </w:r>
          </w:p>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r>
              <w:rPr>
                <w:rFonts w:ascii="仿宋_GB2312" w:eastAsia="仿宋_GB2312" w:cs="仿宋_GB2312" w:hint="eastAsia"/>
                <w:color w:val="0D0D0D" w:themeColor="text1" w:themeTint="F2"/>
                <w:sz w:val="24"/>
                <w:szCs w:val="24"/>
              </w:rPr>
              <w:t>分</w:t>
            </w:r>
          </w:p>
        </w:tc>
        <w:tc>
          <w:tcPr>
            <w:tcW w:w="3581"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60.</w:t>
            </w:r>
            <w:r>
              <w:rPr>
                <w:rFonts w:ascii="仿宋_GB2312" w:eastAsia="仿宋_GB2312" w:cs="仿宋_GB2312" w:hint="eastAsia"/>
                <w:color w:val="0D0D0D" w:themeColor="text1" w:themeTint="F2"/>
                <w:sz w:val="24"/>
                <w:szCs w:val="24"/>
              </w:rPr>
              <w:t>切实履行社会责任，积极参与社会公益活动。</w:t>
            </w:r>
          </w:p>
        </w:tc>
        <w:tc>
          <w:tcPr>
            <w:tcW w:w="776"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jc w:val="center"/>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20</w:t>
            </w:r>
          </w:p>
        </w:tc>
        <w:tc>
          <w:tcPr>
            <w:tcW w:w="6422" w:type="dxa"/>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4"/>
                <w:szCs w:val="24"/>
              </w:rPr>
              <w:t>具有包括参与公益活动在内的多种履行社会责任的途径、方式和内容，受益方满意度高，每年达</w:t>
            </w:r>
            <w:r>
              <w:rPr>
                <w:rFonts w:ascii="仿宋_GB2312" w:eastAsia="仿宋_GB2312" w:cs="仿宋_GB2312" w:hint="eastAsia"/>
                <w:color w:val="0D0D0D" w:themeColor="text1" w:themeTint="F2"/>
                <w:sz w:val="24"/>
                <w:szCs w:val="24"/>
              </w:rPr>
              <w:t>3</w:t>
            </w:r>
            <w:r>
              <w:rPr>
                <w:rFonts w:ascii="仿宋_GB2312" w:eastAsia="仿宋_GB2312" w:cs="仿宋_GB2312" w:hint="eastAsia"/>
                <w:color w:val="0D0D0D" w:themeColor="text1" w:themeTint="F2"/>
                <w:sz w:val="24"/>
                <w:szCs w:val="24"/>
              </w:rPr>
              <w:t>次以上每缺</w:t>
            </w:r>
            <w:r>
              <w:rPr>
                <w:rFonts w:ascii="仿宋_GB2312" w:eastAsia="仿宋_GB2312" w:cs="仿宋_GB2312" w:hint="eastAsia"/>
                <w:color w:val="0D0D0D" w:themeColor="text1" w:themeTint="F2"/>
                <w:sz w:val="24"/>
                <w:szCs w:val="24"/>
              </w:rPr>
              <w:t>1</w:t>
            </w:r>
            <w:r>
              <w:rPr>
                <w:rFonts w:ascii="仿宋_GB2312" w:eastAsia="仿宋_GB2312" w:cs="仿宋_GB2312" w:hint="eastAsia"/>
                <w:color w:val="0D0D0D" w:themeColor="text1" w:themeTint="F2"/>
                <w:sz w:val="24"/>
                <w:szCs w:val="24"/>
              </w:rPr>
              <w:t>次扣</w:t>
            </w:r>
            <w:r>
              <w:rPr>
                <w:rFonts w:ascii="仿宋_GB2312" w:eastAsia="仿宋_GB2312" w:cs="仿宋_GB2312" w:hint="eastAsia"/>
                <w:color w:val="0D0D0D" w:themeColor="text1" w:themeTint="F2"/>
                <w:sz w:val="24"/>
                <w:szCs w:val="24"/>
              </w:rPr>
              <w:t>5</w:t>
            </w:r>
            <w:r>
              <w:rPr>
                <w:rFonts w:ascii="仿宋_GB2312" w:eastAsia="仿宋_GB2312" w:cs="仿宋_GB2312" w:hint="eastAsia"/>
                <w:color w:val="0D0D0D" w:themeColor="text1" w:themeTint="F2"/>
                <w:sz w:val="24"/>
                <w:szCs w:val="24"/>
              </w:rPr>
              <w:t>分；未将健康企业的积极效应扩展到家庭和社区扣</w:t>
            </w:r>
            <w:r>
              <w:rPr>
                <w:rFonts w:ascii="仿宋_GB2312" w:eastAsia="仿宋_GB2312" w:cs="仿宋_GB2312" w:hint="eastAsia"/>
                <w:color w:val="0D0D0D" w:themeColor="text1" w:themeTint="F2"/>
                <w:sz w:val="24"/>
                <w:szCs w:val="24"/>
              </w:rPr>
              <w:t>10</w:t>
            </w:r>
            <w:r>
              <w:rPr>
                <w:rFonts w:ascii="仿宋_GB2312" w:eastAsia="仿宋_GB2312" w:cs="仿宋_GB2312" w:hint="eastAsia"/>
                <w:color w:val="0D0D0D" w:themeColor="text1" w:themeTint="F2"/>
                <w:sz w:val="24"/>
                <w:szCs w:val="24"/>
              </w:rPr>
              <w:t>分；未开展社会公益活动，或企业存在环保不达标、欺骗性广告等情形不得分。</w:t>
            </w:r>
          </w:p>
        </w:tc>
        <w:tc>
          <w:tcPr>
            <w:tcW w:w="851"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c>
          <w:tcPr>
            <w:tcW w:w="1294" w:type="dxa"/>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r w:rsidR="00795D7C">
        <w:trPr>
          <w:trHeight w:val="450"/>
          <w:jc w:val="center"/>
        </w:trPr>
        <w:tc>
          <w:tcPr>
            <w:tcW w:w="13055" w:type="dxa"/>
            <w:gridSpan w:val="5"/>
            <w:tcBorders>
              <w:top w:val="single" w:sz="4" w:space="0" w:color="auto"/>
              <w:left w:val="single" w:sz="4" w:space="0" w:color="auto"/>
              <w:bottom w:val="single" w:sz="4" w:space="0" w:color="auto"/>
              <w:right w:val="single" w:sz="4" w:space="0" w:color="auto"/>
            </w:tcBorders>
            <w:vAlign w:val="center"/>
          </w:tcPr>
          <w:p w:rsidR="00795D7C" w:rsidRDefault="000D6750">
            <w:pPr>
              <w:spacing w:line="300" w:lineRule="exact"/>
              <w:rPr>
                <w:rFonts w:ascii="仿宋_GB2312" w:eastAsia="仿宋_GB2312" w:cs="仿宋_GB2312"/>
                <w:color w:val="0D0D0D"/>
                <w:sz w:val="24"/>
                <w:szCs w:val="24"/>
              </w:rPr>
            </w:pPr>
            <w:r>
              <w:rPr>
                <w:rFonts w:ascii="仿宋_GB2312" w:eastAsia="仿宋_GB2312" w:cs="仿宋_GB2312" w:hint="eastAsia"/>
                <w:color w:val="0D0D0D" w:themeColor="text1" w:themeTint="F2"/>
                <w:sz w:val="28"/>
                <w:szCs w:val="28"/>
              </w:rPr>
              <w:t>总</w:t>
            </w:r>
            <w:r>
              <w:rPr>
                <w:rFonts w:ascii="仿宋_GB2312" w:eastAsia="仿宋_GB2312" w:cs="仿宋_GB2312" w:hint="eastAsia"/>
                <w:color w:val="0D0D0D" w:themeColor="text1" w:themeTint="F2"/>
                <w:sz w:val="28"/>
                <w:szCs w:val="28"/>
              </w:rPr>
              <w:t>得</w:t>
            </w:r>
            <w:r>
              <w:rPr>
                <w:rFonts w:ascii="仿宋_GB2312" w:eastAsia="仿宋_GB2312" w:cs="仿宋_GB2312" w:hint="eastAsia"/>
                <w:color w:val="0D0D0D" w:themeColor="text1" w:themeTint="F2"/>
                <w:sz w:val="28"/>
                <w:szCs w:val="28"/>
              </w:rPr>
              <w:t>分</w:t>
            </w:r>
          </w:p>
        </w:tc>
        <w:tc>
          <w:tcPr>
            <w:tcW w:w="2145" w:type="dxa"/>
            <w:gridSpan w:val="2"/>
            <w:tcBorders>
              <w:top w:val="single" w:sz="4" w:space="0" w:color="auto"/>
              <w:left w:val="single" w:sz="4" w:space="0" w:color="auto"/>
              <w:bottom w:val="single" w:sz="4" w:space="0" w:color="auto"/>
              <w:right w:val="single" w:sz="4" w:space="0" w:color="auto"/>
            </w:tcBorders>
          </w:tcPr>
          <w:p w:rsidR="00795D7C" w:rsidRDefault="00795D7C">
            <w:pPr>
              <w:spacing w:line="300" w:lineRule="exact"/>
              <w:ind w:left="-423" w:firstLine="725"/>
              <w:rPr>
                <w:rFonts w:ascii="仿宋_GB2312" w:eastAsia="仿宋_GB2312" w:cs="仿宋_GB2312"/>
                <w:color w:val="0D0D0D"/>
                <w:sz w:val="24"/>
                <w:szCs w:val="24"/>
              </w:rPr>
            </w:pPr>
          </w:p>
        </w:tc>
      </w:tr>
    </w:tbl>
    <w:p w:rsidR="00795D7C" w:rsidRDefault="000D6750">
      <w:pPr>
        <w:spacing w:before="297" w:line="360" w:lineRule="exact"/>
        <w:jc w:val="left"/>
        <w:rPr>
          <w:rFonts w:ascii="方正仿宋_GBK" w:eastAsia="方正仿宋_GBK" w:cs="方正仿宋_GBK"/>
          <w:color w:val="0D0D0D"/>
        </w:rPr>
      </w:pPr>
      <w:r>
        <w:rPr>
          <w:rFonts w:ascii="仿宋_GB2312" w:eastAsia="仿宋_GB2312" w:cs="仿宋_GB2312" w:hint="eastAsia"/>
          <w:color w:val="0D0D0D" w:themeColor="text1" w:themeTint="F2"/>
          <w:sz w:val="32"/>
          <w:szCs w:val="20"/>
        </w:rPr>
        <w:lastRenderedPageBreak/>
        <w:t>评审组专家签名：</w:t>
      </w:r>
    </w:p>
    <w:p w:rsidR="00795D7C" w:rsidRDefault="000D6750">
      <w:pPr>
        <w:spacing w:line="480" w:lineRule="exact"/>
        <w:ind w:firstLine="574"/>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说明：</w:t>
      </w:r>
    </w:p>
    <w:p w:rsidR="00795D7C" w:rsidRDefault="000D6750">
      <w:pPr>
        <w:spacing w:line="480" w:lineRule="exact"/>
        <w:ind w:firstLine="574"/>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1.</w:t>
      </w:r>
      <w:r>
        <w:rPr>
          <w:rFonts w:ascii="仿宋_GB2312" w:eastAsia="仿宋_GB2312" w:cs="仿宋_GB2312" w:hint="eastAsia"/>
          <w:color w:val="0D0D0D" w:themeColor="text1" w:themeTint="F2"/>
          <w:sz w:val="28"/>
          <w:szCs w:val="28"/>
        </w:rPr>
        <w:t>标注</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号的</w:t>
      </w:r>
      <w:r>
        <w:rPr>
          <w:rFonts w:ascii="仿宋_GB2312" w:eastAsia="仿宋_GB2312" w:cs="仿宋_GB2312" w:hint="eastAsia"/>
          <w:color w:val="0D0D0D" w:themeColor="text1" w:themeTint="F2"/>
          <w:sz w:val="28"/>
          <w:szCs w:val="28"/>
        </w:rPr>
        <w:t>17</w:t>
      </w:r>
      <w:r>
        <w:rPr>
          <w:rFonts w:ascii="仿宋_GB2312" w:eastAsia="仿宋_GB2312" w:cs="仿宋_GB2312" w:hint="eastAsia"/>
          <w:color w:val="0D0D0D" w:themeColor="text1" w:themeTint="F2"/>
          <w:sz w:val="28"/>
          <w:szCs w:val="28"/>
        </w:rPr>
        <w:t>项三级指标为存在职业病危害因素企业的特有指标，共</w:t>
      </w:r>
      <w:r>
        <w:rPr>
          <w:rFonts w:ascii="仿宋_GB2312" w:eastAsia="仿宋_GB2312" w:cs="仿宋_GB2312" w:hint="eastAsia"/>
          <w:color w:val="0D0D0D" w:themeColor="text1" w:themeTint="F2"/>
          <w:sz w:val="28"/>
          <w:szCs w:val="28"/>
        </w:rPr>
        <w:t>235</w:t>
      </w:r>
      <w:r>
        <w:rPr>
          <w:rFonts w:ascii="仿宋_GB2312" w:eastAsia="仿宋_GB2312" w:cs="仿宋_GB2312" w:hint="eastAsia"/>
          <w:color w:val="0D0D0D" w:themeColor="text1" w:themeTint="F2"/>
          <w:sz w:val="28"/>
          <w:szCs w:val="28"/>
        </w:rPr>
        <w:t>分。如申报企业不存在职业病危害因素，总分</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除</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项外的其他</w:t>
      </w:r>
      <w:r>
        <w:rPr>
          <w:rFonts w:ascii="仿宋_GB2312" w:eastAsia="仿宋_GB2312" w:cs="仿宋_GB2312" w:hint="eastAsia"/>
          <w:color w:val="0D0D0D" w:themeColor="text1" w:themeTint="F2"/>
          <w:sz w:val="28"/>
          <w:szCs w:val="28"/>
        </w:rPr>
        <w:t>43</w:t>
      </w:r>
      <w:r>
        <w:rPr>
          <w:rFonts w:ascii="仿宋_GB2312" w:eastAsia="仿宋_GB2312" w:cs="仿宋_GB2312" w:hint="eastAsia"/>
          <w:color w:val="0D0D0D" w:themeColor="text1" w:themeTint="F2"/>
          <w:sz w:val="28"/>
          <w:szCs w:val="28"/>
        </w:rPr>
        <w:t>项指标得分÷</w:t>
      </w:r>
      <w:r>
        <w:rPr>
          <w:rFonts w:ascii="仿宋_GB2312" w:eastAsia="仿宋_GB2312" w:cs="仿宋_GB2312" w:hint="eastAsia"/>
          <w:color w:val="0D0D0D" w:themeColor="text1" w:themeTint="F2"/>
          <w:sz w:val="28"/>
          <w:szCs w:val="28"/>
        </w:rPr>
        <w:t>0.765</w:t>
      </w:r>
      <w:r>
        <w:rPr>
          <w:rFonts w:ascii="仿宋_GB2312" w:eastAsia="仿宋_GB2312" w:cs="仿宋_GB2312" w:hint="eastAsia"/>
          <w:color w:val="0D0D0D" w:themeColor="text1" w:themeTint="F2"/>
          <w:sz w:val="28"/>
          <w:szCs w:val="28"/>
        </w:rPr>
        <w:t>（例如：某企业不存在职业病危害因素，除</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项外的指标得分为</w:t>
      </w:r>
      <w:r>
        <w:rPr>
          <w:rFonts w:ascii="仿宋_GB2312" w:eastAsia="仿宋_GB2312" w:cs="仿宋_GB2312" w:hint="eastAsia"/>
          <w:color w:val="0D0D0D" w:themeColor="text1" w:themeTint="F2"/>
          <w:sz w:val="28"/>
          <w:szCs w:val="28"/>
        </w:rPr>
        <w:t>650</w:t>
      </w:r>
      <w:r>
        <w:rPr>
          <w:rFonts w:ascii="仿宋_GB2312" w:eastAsia="仿宋_GB2312" w:cs="仿宋_GB2312" w:hint="eastAsia"/>
          <w:color w:val="0D0D0D" w:themeColor="text1" w:themeTint="F2"/>
          <w:sz w:val="28"/>
          <w:szCs w:val="28"/>
        </w:rPr>
        <w:t>分，其总分</w:t>
      </w:r>
      <w:r>
        <w:rPr>
          <w:rFonts w:ascii="仿宋_GB2312" w:eastAsia="仿宋_GB2312" w:cs="仿宋_GB2312" w:hint="eastAsia"/>
          <w:color w:val="0D0D0D" w:themeColor="text1" w:themeTint="F2"/>
          <w:sz w:val="28"/>
          <w:szCs w:val="28"/>
        </w:rPr>
        <w:t>=650</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0.765=849.67</w:t>
      </w:r>
      <w:r>
        <w:rPr>
          <w:rFonts w:ascii="仿宋_GB2312" w:eastAsia="仿宋_GB2312" w:cs="仿宋_GB2312" w:hint="eastAsia"/>
          <w:color w:val="0D0D0D" w:themeColor="text1" w:themeTint="F2"/>
          <w:sz w:val="28"/>
          <w:szCs w:val="28"/>
        </w:rPr>
        <w:t>分）；如申报企业存在职业病危害因素，则需要对所有</w:t>
      </w:r>
      <w:r>
        <w:rPr>
          <w:rFonts w:ascii="仿宋_GB2312" w:eastAsia="仿宋_GB2312" w:cs="仿宋_GB2312" w:hint="eastAsia"/>
          <w:color w:val="0D0D0D" w:themeColor="text1" w:themeTint="F2"/>
          <w:sz w:val="28"/>
          <w:szCs w:val="28"/>
        </w:rPr>
        <w:t>60</w:t>
      </w:r>
      <w:r>
        <w:rPr>
          <w:rFonts w:ascii="仿宋_GB2312" w:eastAsia="仿宋_GB2312" w:cs="仿宋_GB2312" w:hint="eastAsia"/>
          <w:color w:val="0D0D0D" w:themeColor="text1" w:themeTint="F2"/>
          <w:sz w:val="28"/>
          <w:szCs w:val="28"/>
        </w:rPr>
        <w:t>项指标进行评分。</w:t>
      </w:r>
    </w:p>
    <w:p w:rsidR="00795D7C" w:rsidRDefault="000D6750">
      <w:pPr>
        <w:spacing w:line="480" w:lineRule="exact"/>
        <w:ind w:firstLine="574"/>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2.</w:t>
      </w:r>
      <w:r>
        <w:rPr>
          <w:rFonts w:ascii="仿宋_GB2312" w:eastAsia="仿宋_GB2312" w:cs="仿宋_GB2312" w:hint="eastAsia"/>
          <w:color w:val="0D0D0D" w:themeColor="text1" w:themeTint="F2"/>
          <w:sz w:val="28"/>
          <w:szCs w:val="28"/>
        </w:rPr>
        <w:t>标注</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号的第</w:t>
      </w:r>
      <w:r>
        <w:rPr>
          <w:rFonts w:ascii="仿宋_GB2312" w:eastAsia="仿宋_GB2312" w:cs="仿宋_GB2312" w:hint="eastAsia"/>
          <w:color w:val="0D0D0D" w:themeColor="text1" w:themeTint="F2"/>
          <w:sz w:val="28"/>
          <w:szCs w:val="28"/>
        </w:rPr>
        <w:t>55</w:t>
      </w:r>
      <w:r>
        <w:rPr>
          <w:rFonts w:ascii="仿宋_GB2312" w:eastAsia="仿宋_GB2312" w:cs="仿宋_GB2312" w:hint="eastAsia"/>
          <w:color w:val="0D0D0D" w:themeColor="text1" w:themeTint="F2"/>
          <w:sz w:val="28"/>
          <w:szCs w:val="28"/>
        </w:rPr>
        <w:t>项三级指标为设置有内部食堂或餐厅企业的特有指标，未设置内部食堂或餐厅的企业不考核该项指标，直接得分。</w:t>
      </w:r>
    </w:p>
    <w:p w:rsidR="00795D7C" w:rsidRDefault="000D6750">
      <w:pPr>
        <w:spacing w:line="480" w:lineRule="exact"/>
        <w:ind w:firstLine="574"/>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3.</w:t>
      </w:r>
      <w:r>
        <w:rPr>
          <w:rFonts w:ascii="仿宋_GB2312" w:eastAsia="仿宋_GB2312" w:cs="仿宋_GB2312" w:hint="eastAsia"/>
          <w:color w:val="0D0D0D" w:themeColor="text1" w:themeTint="F2"/>
          <w:sz w:val="28"/>
          <w:szCs w:val="28"/>
        </w:rPr>
        <w:t>满分为</w:t>
      </w:r>
      <w:r>
        <w:rPr>
          <w:rFonts w:ascii="仿宋_GB2312" w:eastAsia="仿宋_GB2312" w:cs="仿宋_GB2312" w:hint="eastAsia"/>
          <w:color w:val="0D0D0D" w:themeColor="text1" w:themeTint="F2"/>
          <w:sz w:val="28"/>
          <w:szCs w:val="28"/>
        </w:rPr>
        <w:t>1000</w:t>
      </w:r>
      <w:r>
        <w:rPr>
          <w:rFonts w:ascii="仿宋_GB2312" w:eastAsia="仿宋_GB2312" w:cs="仿宋_GB2312" w:hint="eastAsia"/>
          <w:color w:val="0D0D0D" w:themeColor="text1" w:themeTint="F2"/>
          <w:sz w:val="28"/>
          <w:szCs w:val="28"/>
        </w:rPr>
        <w:t>分，总分在</w:t>
      </w:r>
      <w:r>
        <w:rPr>
          <w:rFonts w:ascii="仿宋_GB2312" w:eastAsia="仿宋_GB2312" w:cs="仿宋_GB2312" w:hint="eastAsia"/>
          <w:color w:val="0D0D0D" w:themeColor="text1" w:themeTint="F2"/>
          <w:sz w:val="28"/>
          <w:szCs w:val="28"/>
        </w:rPr>
        <w:t>800</w:t>
      </w:r>
      <w:r>
        <w:rPr>
          <w:rFonts w:ascii="仿宋_GB2312" w:eastAsia="仿宋_GB2312" w:cs="仿宋_GB2312" w:hint="eastAsia"/>
          <w:color w:val="0D0D0D" w:themeColor="text1" w:themeTint="F2"/>
          <w:sz w:val="28"/>
          <w:szCs w:val="28"/>
        </w:rPr>
        <w:t>分以上的企业达到</w:t>
      </w:r>
      <w:r>
        <w:rPr>
          <w:rFonts w:ascii="仿宋_GB2312" w:eastAsia="仿宋_GB2312" w:cs="仿宋_GB2312" w:hint="eastAsia"/>
          <w:color w:val="0D0D0D" w:themeColor="text1" w:themeTint="F2"/>
          <w:sz w:val="28"/>
          <w:szCs w:val="28"/>
        </w:rPr>
        <w:t>健康企业标准。</w:t>
      </w:r>
    </w:p>
    <w:p w:rsidR="00795D7C" w:rsidRDefault="00795D7C">
      <w:pPr>
        <w:spacing w:line="480" w:lineRule="exact"/>
        <w:jc w:val="left"/>
        <w:rPr>
          <w:rFonts w:ascii="仿宋_GB2312" w:eastAsia="仿宋_GB2312" w:cs="仿宋_GB2312"/>
          <w:color w:val="0D0D0D"/>
          <w:sz w:val="28"/>
          <w:szCs w:val="28"/>
        </w:rPr>
        <w:sectPr w:rsidR="00795D7C">
          <w:pgSz w:w="16838" w:h="11906" w:orient="landscape"/>
          <w:pgMar w:top="1701" w:right="1417" w:bottom="1417" w:left="1417" w:header="850" w:footer="992" w:gutter="0"/>
          <w:cols w:space="0"/>
          <w:docGrid w:linePitch="360"/>
        </w:sectPr>
      </w:pPr>
    </w:p>
    <w:p w:rsidR="00795D7C" w:rsidRDefault="000D6750">
      <w:pPr>
        <w:widowControl/>
        <w:jc w:val="left"/>
        <w:rPr>
          <w:rFonts w:ascii="黑体" w:eastAsia="黑体" w:hAnsi="黑体" w:cs="黑体"/>
          <w:color w:val="0D0D0D"/>
          <w:sz w:val="32"/>
          <w:szCs w:val="32"/>
        </w:rPr>
      </w:pPr>
      <w:r>
        <w:rPr>
          <w:rFonts w:ascii="黑体" w:eastAsia="黑体" w:hAnsi="黑体" w:cs="黑体" w:hint="eastAsia"/>
          <w:color w:val="0D0D0D" w:themeColor="text1" w:themeTint="F2"/>
          <w:sz w:val="32"/>
          <w:szCs w:val="32"/>
        </w:rPr>
        <w:lastRenderedPageBreak/>
        <w:t>附件</w:t>
      </w:r>
      <w:r>
        <w:rPr>
          <w:rFonts w:ascii="黑体" w:eastAsia="黑体" w:hAnsi="黑体" w:cs="黑体" w:hint="eastAsia"/>
          <w:color w:val="0D0D0D" w:themeColor="text1" w:themeTint="F2"/>
          <w:sz w:val="32"/>
          <w:szCs w:val="32"/>
        </w:rPr>
        <w:t>3</w:t>
      </w:r>
    </w:p>
    <w:p w:rsidR="00795D7C" w:rsidRDefault="000D6750">
      <w:pPr>
        <w:widowControl/>
        <w:ind w:firstLine="880"/>
        <w:jc w:val="center"/>
        <w:rPr>
          <w:rFonts w:ascii="方正小标宋简体" w:eastAsia="方正小标宋简体" w:cs="Times New Roman"/>
          <w:color w:val="0D0D0D"/>
          <w:sz w:val="44"/>
          <w:szCs w:val="44"/>
        </w:rPr>
      </w:pPr>
      <w:r>
        <w:rPr>
          <w:rFonts w:ascii="方正小标宋简体" w:eastAsia="方正小标宋简体" w:cs="方正小标宋_GBK" w:hint="eastAsia"/>
          <w:color w:val="0D0D0D" w:themeColor="text1" w:themeTint="F2"/>
          <w:sz w:val="44"/>
          <w:szCs w:val="44"/>
        </w:rPr>
        <w:t>广西健康企业评估申请表</w:t>
      </w:r>
    </w:p>
    <w:p w:rsidR="00795D7C" w:rsidRDefault="000D6750">
      <w:pPr>
        <w:widowControl/>
        <w:jc w:val="right"/>
        <w:rPr>
          <w:rFonts w:ascii="仿宋_GB2312" w:eastAsia="仿宋_GB2312" w:cs="仿宋_GB2312"/>
          <w:color w:val="333333"/>
          <w:sz w:val="28"/>
          <w:szCs w:val="28"/>
        </w:rPr>
      </w:pPr>
      <w:r>
        <w:rPr>
          <w:rFonts w:ascii="仿宋_GB2312" w:eastAsia="仿宋_GB2312" w:cs="仿宋_GB2312" w:hint="eastAsia"/>
          <w:color w:val="333333"/>
          <w:sz w:val="28"/>
          <w:szCs w:val="28"/>
        </w:rPr>
        <w:t xml:space="preserve">      </w:t>
      </w:r>
      <w:r>
        <w:rPr>
          <w:rFonts w:ascii="仿宋_GB2312" w:eastAsia="仿宋_GB2312" w:cs="仿宋_GB2312" w:hint="eastAsia"/>
          <w:color w:val="333333"/>
          <w:sz w:val="28"/>
          <w:szCs w:val="28"/>
        </w:rPr>
        <w:t>申报时间：</w:t>
      </w:r>
      <w:r>
        <w:rPr>
          <w:rFonts w:ascii="仿宋_GB2312" w:eastAsia="仿宋_GB2312" w:cs="仿宋_GB2312" w:hint="eastAsia"/>
          <w:color w:val="333333"/>
          <w:sz w:val="28"/>
          <w:szCs w:val="28"/>
        </w:rPr>
        <w:t xml:space="preserve">  </w:t>
      </w:r>
      <w:r>
        <w:rPr>
          <w:rFonts w:ascii="仿宋_GB2312" w:eastAsia="仿宋_GB2312" w:cs="仿宋_GB2312" w:hint="eastAsia"/>
          <w:color w:val="333333"/>
          <w:sz w:val="28"/>
          <w:szCs w:val="28"/>
        </w:rPr>
        <w:t>年</w:t>
      </w:r>
      <w:r>
        <w:rPr>
          <w:rFonts w:ascii="仿宋_GB2312" w:eastAsia="仿宋_GB2312" w:cs="仿宋_GB2312" w:hint="eastAsia"/>
          <w:color w:val="333333"/>
          <w:sz w:val="28"/>
          <w:szCs w:val="28"/>
        </w:rPr>
        <w:t xml:space="preserve">  </w:t>
      </w:r>
      <w:r>
        <w:rPr>
          <w:rFonts w:ascii="仿宋_GB2312" w:eastAsia="仿宋_GB2312" w:cs="仿宋_GB2312" w:hint="eastAsia"/>
          <w:color w:val="333333"/>
          <w:sz w:val="28"/>
          <w:szCs w:val="28"/>
        </w:rPr>
        <w:t>月</w:t>
      </w:r>
      <w:r>
        <w:rPr>
          <w:rFonts w:ascii="仿宋_GB2312" w:eastAsia="仿宋_GB2312" w:cs="仿宋_GB2312" w:hint="eastAsia"/>
          <w:color w:val="333333"/>
          <w:sz w:val="28"/>
          <w:szCs w:val="28"/>
        </w:rPr>
        <w:t xml:space="preserve">  </w:t>
      </w:r>
      <w:r>
        <w:rPr>
          <w:rFonts w:ascii="仿宋_GB2312" w:eastAsia="仿宋_GB2312" w:cs="仿宋_GB2312" w:hint="eastAsia"/>
          <w:color w:val="333333"/>
          <w:sz w:val="28"/>
          <w:szCs w:val="28"/>
        </w:rPr>
        <w:t>日</w:t>
      </w:r>
    </w:p>
    <w:tbl>
      <w:tblPr>
        <w:tblW w:w="9510" w:type="dxa"/>
        <w:tblInd w:w="-112" w:type="dxa"/>
        <w:tblLayout w:type="fixed"/>
        <w:tblCellMar>
          <w:left w:w="0" w:type="dxa"/>
          <w:right w:w="0" w:type="dxa"/>
        </w:tblCellMar>
        <w:tblLook w:val="04A0" w:firstRow="1" w:lastRow="0" w:firstColumn="1" w:lastColumn="0" w:noHBand="0" w:noVBand="1"/>
      </w:tblPr>
      <w:tblGrid>
        <w:gridCol w:w="1920"/>
        <w:gridCol w:w="1480"/>
        <w:gridCol w:w="1320"/>
        <w:gridCol w:w="1835"/>
        <w:gridCol w:w="1335"/>
        <w:gridCol w:w="1620"/>
      </w:tblGrid>
      <w:tr w:rsidR="00795D7C">
        <w:trPr>
          <w:trHeight w:val="636"/>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单位名称</w:t>
            </w:r>
          </w:p>
        </w:tc>
        <w:tc>
          <w:tcPr>
            <w:tcW w:w="75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790"/>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单位地址</w:t>
            </w:r>
          </w:p>
        </w:tc>
        <w:tc>
          <w:tcPr>
            <w:tcW w:w="2800"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c>
          <w:tcPr>
            <w:tcW w:w="183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社会信用</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统一代码</w:t>
            </w:r>
          </w:p>
        </w:tc>
        <w:tc>
          <w:tcPr>
            <w:tcW w:w="2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557"/>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企业规模</w:t>
            </w:r>
          </w:p>
        </w:tc>
        <w:tc>
          <w:tcPr>
            <w:tcW w:w="2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注册类型</w:t>
            </w:r>
          </w:p>
        </w:tc>
        <w:tc>
          <w:tcPr>
            <w:tcW w:w="2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537"/>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行业分类</w:t>
            </w:r>
          </w:p>
        </w:tc>
        <w:tc>
          <w:tcPr>
            <w:tcW w:w="2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自评得分</w:t>
            </w:r>
          </w:p>
        </w:tc>
        <w:tc>
          <w:tcPr>
            <w:tcW w:w="2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603"/>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现有职工</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总数</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人</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themeColor="text1" w:themeTint="F2"/>
                <w:sz w:val="28"/>
                <w:szCs w:val="28"/>
              </w:rPr>
            </w:pPr>
            <w:r>
              <w:rPr>
                <w:rFonts w:ascii="仿宋_GB2312" w:eastAsia="仿宋_GB2312" w:cs="仿宋_GB2312" w:hint="eastAsia"/>
                <w:color w:val="0D0D0D" w:themeColor="text1" w:themeTint="F2"/>
                <w:sz w:val="28"/>
                <w:szCs w:val="28"/>
              </w:rPr>
              <w:t>其中外包</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工人数</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人</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职业健康</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达人数量</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人</w:t>
            </w:r>
          </w:p>
        </w:tc>
      </w:tr>
      <w:tr w:rsidR="00795D7C">
        <w:trPr>
          <w:trHeight w:val="603"/>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接触职业病危害因素人数</w:t>
            </w:r>
          </w:p>
        </w:tc>
        <w:tc>
          <w:tcPr>
            <w:tcW w:w="2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themeColor="text1" w:themeTint="F2"/>
                <w:sz w:val="28"/>
                <w:szCs w:val="28"/>
              </w:rPr>
            </w:pPr>
            <w:r>
              <w:rPr>
                <w:rFonts w:ascii="仿宋_GB2312" w:eastAsia="仿宋_GB2312" w:cs="仿宋_GB2312" w:hint="eastAsia"/>
                <w:color w:val="0D0D0D" w:themeColor="text1" w:themeTint="F2"/>
                <w:sz w:val="28"/>
                <w:szCs w:val="28"/>
              </w:rPr>
              <w:t>5</w:t>
            </w:r>
            <w:r>
              <w:rPr>
                <w:rFonts w:ascii="仿宋_GB2312" w:eastAsia="仿宋_GB2312" w:cs="仿宋_GB2312" w:hint="eastAsia"/>
                <w:color w:val="0D0D0D" w:themeColor="text1" w:themeTint="F2"/>
                <w:sz w:val="28"/>
                <w:szCs w:val="28"/>
              </w:rPr>
              <w:t>年内新增</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职业病人总数</w:t>
            </w:r>
          </w:p>
        </w:tc>
        <w:tc>
          <w:tcPr>
            <w:tcW w:w="2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630"/>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健康企业建设主管部门</w:t>
            </w:r>
          </w:p>
        </w:tc>
        <w:tc>
          <w:tcPr>
            <w:tcW w:w="2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themeColor="text1" w:themeTint="F2"/>
                <w:sz w:val="28"/>
                <w:szCs w:val="28"/>
              </w:rPr>
            </w:pPr>
            <w:r>
              <w:rPr>
                <w:rFonts w:ascii="仿宋_GB2312" w:eastAsia="仿宋_GB2312" w:cs="仿宋_GB2312" w:hint="eastAsia"/>
                <w:color w:val="0D0D0D" w:themeColor="text1" w:themeTint="F2"/>
                <w:sz w:val="28"/>
                <w:szCs w:val="28"/>
              </w:rPr>
              <w:t>健康企业建设</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具体负责人</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及电话</w:t>
            </w:r>
          </w:p>
        </w:tc>
        <w:tc>
          <w:tcPr>
            <w:tcW w:w="2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5665"/>
        </w:trPr>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健康企业建设特色亮点介绍</w:t>
            </w:r>
          </w:p>
        </w:tc>
        <w:tc>
          <w:tcPr>
            <w:tcW w:w="75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95D7C" w:rsidRDefault="000D6750">
            <w:pPr>
              <w:widowControl/>
              <w:spacing w:line="400" w:lineRule="exac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不少于</w:t>
            </w:r>
            <w:r>
              <w:rPr>
                <w:rFonts w:ascii="仿宋_GB2312" w:eastAsia="仿宋_GB2312" w:cs="仿宋_GB2312" w:hint="eastAsia"/>
                <w:color w:val="0D0D0D" w:themeColor="text1" w:themeTint="F2"/>
                <w:sz w:val="28"/>
                <w:szCs w:val="28"/>
              </w:rPr>
              <w:t>1000</w:t>
            </w:r>
            <w:r>
              <w:rPr>
                <w:rFonts w:ascii="仿宋_GB2312" w:eastAsia="仿宋_GB2312" w:cs="仿宋_GB2312" w:hint="eastAsia"/>
                <w:color w:val="0D0D0D" w:themeColor="text1" w:themeTint="F2"/>
                <w:sz w:val="28"/>
                <w:szCs w:val="28"/>
              </w:rPr>
              <w:t>字，可附页</w:t>
            </w:r>
          </w:p>
          <w:p w:rsidR="00795D7C" w:rsidRDefault="00795D7C">
            <w:pPr>
              <w:widowControl/>
              <w:spacing w:line="400" w:lineRule="exact"/>
              <w:rPr>
                <w:rFonts w:ascii="仿宋_GB2312" w:eastAsia="仿宋_GB2312" w:cs="仿宋_GB2312"/>
                <w:color w:val="0D0D0D"/>
                <w:sz w:val="28"/>
                <w:szCs w:val="28"/>
              </w:rPr>
            </w:pPr>
          </w:p>
          <w:p w:rsidR="00795D7C" w:rsidRDefault="00795D7C">
            <w:pPr>
              <w:pStyle w:val="a5"/>
              <w:spacing w:line="400" w:lineRule="exact"/>
              <w:jc w:val="both"/>
              <w:rPr>
                <w:color w:val="0D0D0D"/>
                <w:lang w:val="en-US"/>
              </w:rPr>
            </w:pPr>
          </w:p>
          <w:p w:rsidR="00795D7C" w:rsidRDefault="00795D7C">
            <w:pPr>
              <w:pStyle w:val="a5"/>
              <w:spacing w:line="400" w:lineRule="exact"/>
              <w:jc w:val="both"/>
              <w:rPr>
                <w:color w:val="0D0D0D"/>
                <w:lang w:val="en-US"/>
              </w:rPr>
            </w:pPr>
          </w:p>
          <w:p w:rsidR="00795D7C" w:rsidRDefault="00795D7C">
            <w:pPr>
              <w:pStyle w:val="a5"/>
              <w:spacing w:line="400" w:lineRule="exact"/>
              <w:jc w:val="both"/>
              <w:rPr>
                <w:color w:val="0D0D0D"/>
                <w:lang w:val="en-US"/>
              </w:rPr>
            </w:pPr>
          </w:p>
          <w:p w:rsidR="00795D7C" w:rsidRDefault="00795D7C">
            <w:pPr>
              <w:pStyle w:val="a5"/>
              <w:spacing w:line="400" w:lineRule="exact"/>
              <w:jc w:val="both"/>
              <w:rPr>
                <w:color w:val="0D0D0D"/>
                <w:lang w:val="en-US"/>
              </w:rPr>
            </w:pPr>
          </w:p>
          <w:p w:rsidR="00795D7C" w:rsidRDefault="00795D7C">
            <w:pPr>
              <w:pStyle w:val="a5"/>
              <w:spacing w:line="400" w:lineRule="exact"/>
              <w:jc w:val="both"/>
              <w:rPr>
                <w:color w:val="0D0D0D"/>
                <w:lang w:val="en-US"/>
              </w:rPr>
            </w:pPr>
          </w:p>
        </w:tc>
      </w:tr>
      <w:tr w:rsidR="00795D7C">
        <w:trPr>
          <w:trHeight w:val="10330"/>
        </w:trPr>
        <w:tc>
          <w:tcPr>
            <w:tcW w:w="19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lastRenderedPageBreak/>
              <w:t>健康企业建设</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特色亮点介绍</w:t>
            </w:r>
          </w:p>
        </w:tc>
        <w:tc>
          <w:tcPr>
            <w:tcW w:w="7590" w:type="dxa"/>
            <w:gridSpan w:val="5"/>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95D7C" w:rsidRDefault="00795D7C">
            <w:pPr>
              <w:widowControl/>
              <w:spacing w:line="400" w:lineRule="exact"/>
              <w:jc w:val="center"/>
              <w:rPr>
                <w:rFonts w:ascii="仿宋_GB2312" w:eastAsia="仿宋_GB2312" w:cs="仿宋_GB2312"/>
                <w:color w:val="0D0D0D"/>
                <w:sz w:val="28"/>
                <w:szCs w:val="28"/>
              </w:rPr>
            </w:pPr>
          </w:p>
        </w:tc>
      </w:tr>
      <w:tr w:rsidR="00795D7C">
        <w:trPr>
          <w:trHeight w:val="3140"/>
        </w:trPr>
        <w:tc>
          <w:tcPr>
            <w:tcW w:w="951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5D7C" w:rsidRDefault="000D6750">
            <w:pPr>
              <w:widowControl/>
              <w:spacing w:line="400" w:lineRule="exact"/>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申报单位意见：</w:t>
            </w:r>
          </w:p>
          <w:p w:rsidR="00795D7C" w:rsidRDefault="00795D7C">
            <w:pPr>
              <w:spacing w:line="400" w:lineRule="exact"/>
              <w:jc w:val="center"/>
              <w:rPr>
                <w:rFonts w:ascii="仿宋_GB2312" w:eastAsia="仿宋_GB2312" w:cs="仿宋_GB2312"/>
                <w:color w:val="0D0D0D"/>
                <w:sz w:val="28"/>
                <w:szCs w:val="28"/>
                <w:lang w:val="zh-CN"/>
              </w:rPr>
            </w:pPr>
          </w:p>
          <w:p w:rsidR="00795D7C" w:rsidRDefault="00795D7C">
            <w:pPr>
              <w:spacing w:line="400" w:lineRule="exact"/>
              <w:jc w:val="center"/>
              <w:rPr>
                <w:rFonts w:ascii="仿宋_GB2312" w:eastAsia="仿宋_GB2312" w:cs="仿宋_GB2312"/>
                <w:color w:val="0D0D0D"/>
                <w:sz w:val="28"/>
                <w:szCs w:val="28"/>
                <w:lang w:val="zh-CN"/>
              </w:rPr>
            </w:pPr>
          </w:p>
          <w:p w:rsidR="00795D7C" w:rsidRDefault="00795D7C">
            <w:pPr>
              <w:widowControl/>
              <w:spacing w:line="400" w:lineRule="exact"/>
              <w:jc w:val="center"/>
              <w:rPr>
                <w:rFonts w:ascii="仿宋_GB2312" w:eastAsia="仿宋_GB2312" w:cs="仿宋_GB2312"/>
                <w:color w:val="0D0D0D"/>
                <w:sz w:val="28"/>
                <w:szCs w:val="28"/>
              </w:rPr>
            </w:pP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申报单位：（签章）</w:t>
            </w:r>
          </w:p>
          <w:p w:rsidR="00795D7C" w:rsidRDefault="000D6750">
            <w:pPr>
              <w:widowControl/>
              <w:spacing w:line="400" w:lineRule="exact"/>
              <w:jc w:val="center"/>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年</w:t>
            </w: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月</w:t>
            </w:r>
            <w:r>
              <w:rPr>
                <w:rFonts w:ascii="仿宋_GB2312" w:eastAsia="仿宋_GB2312" w:cs="仿宋_GB2312" w:hint="eastAsia"/>
                <w:color w:val="0D0D0D" w:themeColor="text1" w:themeTint="F2"/>
                <w:sz w:val="28"/>
                <w:szCs w:val="28"/>
              </w:rPr>
              <w:t xml:space="preserve">   </w:t>
            </w:r>
            <w:r>
              <w:rPr>
                <w:rFonts w:ascii="仿宋_GB2312" w:eastAsia="仿宋_GB2312" w:cs="仿宋_GB2312" w:hint="eastAsia"/>
                <w:color w:val="0D0D0D" w:themeColor="text1" w:themeTint="F2"/>
                <w:sz w:val="28"/>
                <w:szCs w:val="28"/>
              </w:rPr>
              <w:t>日</w:t>
            </w:r>
          </w:p>
        </w:tc>
      </w:tr>
    </w:tbl>
    <w:p w:rsidR="00795D7C" w:rsidRDefault="000D6750">
      <w:pPr>
        <w:widowControl/>
        <w:spacing w:line="560" w:lineRule="exact"/>
        <w:jc w:val="center"/>
        <w:rPr>
          <w:rFonts w:ascii="方正小标宋简体" w:eastAsia="方正小标宋简体" w:cs="方正小标宋简体"/>
          <w:color w:val="0D0D0D"/>
          <w:sz w:val="44"/>
          <w:szCs w:val="44"/>
        </w:rPr>
      </w:pPr>
      <w:r>
        <w:rPr>
          <w:rFonts w:ascii="方正小标宋简体" w:eastAsia="方正小标宋简体" w:cs="方正小标宋简体" w:hint="eastAsia"/>
          <w:color w:val="0D0D0D" w:themeColor="text1" w:themeTint="F2"/>
          <w:sz w:val="44"/>
          <w:szCs w:val="44"/>
        </w:rPr>
        <w:lastRenderedPageBreak/>
        <w:t>填表说明</w:t>
      </w:r>
    </w:p>
    <w:p w:rsidR="00795D7C" w:rsidRDefault="00795D7C">
      <w:pPr>
        <w:widowControl/>
        <w:spacing w:line="400" w:lineRule="exact"/>
        <w:jc w:val="left"/>
        <w:rPr>
          <w:rFonts w:ascii="仿宋_GB2312" w:eastAsia="仿宋_GB2312" w:cs="仿宋_GB2312"/>
          <w:color w:val="0D0D0D"/>
          <w:sz w:val="28"/>
          <w:szCs w:val="28"/>
        </w:rPr>
      </w:pP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1</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企业名称：指法人证书上企业名称。</w:t>
      </w: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2</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社会统一信用代码：指法人证书上的社会统一信用代码。</w:t>
      </w: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3</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企业规模：按国家统计局《关于印发统计上大中小微型企业划分办法的通知》（国统〔</w:t>
      </w:r>
      <w:r>
        <w:rPr>
          <w:rFonts w:ascii="仿宋_GB2312" w:eastAsia="仿宋_GB2312" w:cs="仿宋_GB2312" w:hint="eastAsia"/>
          <w:color w:val="0D0D0D" w:themeColor="text1" w:themeTint="F2"/>
          <w:sz w:val="28"/>
          <w:szCs w:val="28"/>
        </w:rPr>
        <w:t>2011</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75</w:t>
      </w:r>
      <w:r>
        <w:rPr>
          <w:rFonts w:ascii="仿宋_GB2312" w:eastAsia="仿宋_GB2312" w:cs="仿宋_GB2312" w:hint="eastAsia"/>
          <w:color w:val="0D0D0D" w:themeColor="text1" w:themeTint="F2"/>
          <w:sz w:val="28"/>
          <w:szCs w:val="28"/>
        </w:rPr>
        <w:t>号）的要求，填写大、中、小、微。</w:t>
      </w: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4</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注册类型：按工商局注册的类型，填写国有企业、集体企业、股份合作企业、联营企业、有限责任公司、股份有限公司、私营企业、港澳台商投资企业、外商投资企业、其他企业。</w:t>
      </w: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5</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行业分类：按《国民经济行业分类和代码》（</w:t>
      </w:r>
      <w:r>
        <w:rPr>
          <w:rFonts w:ascii="仿宋_GB2312" w:eastAsia="仿宋_GB2312" w:cs="仿宋_GB2312" w:hint="eastAsia"/>
          <w:color w:val="0D0D0D" w:themeColor="text1" w:themeTint="F2"/>
          <w:sz w:val="28"/>
          <w:szCs w:val="28"/>
        </w:rPr>
        <w:t>GB/T4754-2017</w:t>
      </w:r>
      <w:r>
        <w:rPr>
          <w:rFonts w:ascii="仿宋_GB2312" w:eastAsia="仿宋_GB2312" w:cs="仿宋_GB2312" w:hint="eastAsia"/>
          <w:color w:val="0D0D0D" w:themeColor="text1" w:themeTint="F2"/>
          <w:sz w:val="28"/>
          <w:szCs w:val="28"/>
        </w:rPr>
        <w:t>）填报，行业填报至大类。如制造业中黑色金属冶炼和压延加工业。</w:t>
      </w:r>
    </w:p>
    <w:p w:rsidR="00795D7C" w:rsidRDefault="000D6750">
      <w:pPr>
        <w:widowControl/>
        <w:spacing w:line="500" w:lineRule="exact"/>
        <w:ind w:firstLine="560"/>
        <w:jc w:val="left"/>
        <w:rPr>
          <w:rFonts w:ascii="仿宋_GB2312" w:eastAsia="仿宋_GB2312" w:cs="仿宋_GB2312"/>
          <w:color w:val="0D0D0D"/>
          <w:sz w:val="28"/>
          <w:szCs w:val="28"/>
        </w:rPr>
      </w:pPr>
      <w:r>
        <w:rPr>
          <w:rFonts w:ascii="仿宋_GB2312" w:eastAsia="仿宋_GB2312" w:cs="仿宋_GB2312" w:hint="eastAsia"/>
          <w:color w:val="0D0D0D" w:themeColor="text1" w:themeTint="F2"/>
          <w:sz w:val="28"/>
          <w:szCs w:val="28"/>
        </w:rPr>
        <w:t>6</w:t>
      </w:r>
      <w:r>
        <w:rPr>
          <w:rFonts w:ascii="仿宋_GB2312" w:eastAsia="仿宋_GB2312" w:cs="仿宋_GB2312" w:hint="eastAsia"/>
          <w:color w:val="0D0D0D" w:themeColor="text1" w:themeTint="F2"/>
          <w:sz w:val="28"/>
          <w:szCs w:val="28"/>
        </w:rPr>
        <w:t>.</w:t>
      </w:r>
      <w:r>
        <w:rPr>
          <w:rFonts w:ascii="仿宋_GB2312" w:eastAsia="仿宋_GB2312" w:cs="仿宋_GB2312" w:hint="eastAsia"/>
          <w:color w:val="0D0D0D" w:themeColor="text1" w:themeTint="F2"/>
          <w:sz w:val="28"/>
          <w:szCs w:val="28"/>
        </w:rPr>
        <w:t>现有职工总数：包括与用人单位签订劳动合同和外包劳务合同工。</w:t>
      </w: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795D7C">
      <w:pPr>
        <w:widowControl/>
        <w:spacing w:line="400" w:lineRule="exact"/>
        <w:jc w:val="left"/>
        <w:rPr>
          <w:rFonts w:ascii="仿宋_GB2312" w:eastAsia="仿宋_GB2312" w:cs="仿宋_GB2312"/>
          <w:color w:val="0D0D0D"/>
          <w:sz w:val="28"/>
          <w:szCs w:val="28"/>
        </w:rPr>
      </w:pPr>
    </w:p>
    <w:p w:rsidR="00795D7C" w:rsidRDefault="000D6750">
      <w:pPr>
        <w:spacing w:line="540" w:lineRule="exact"/>
        <w:rPr>
          <w:rFonts w:ascii="黑体" w:eastAsia="黑体" w:hAnsi="黑体" w:cs="黑体"/>
          <w:color w:val="0D0D0D"/>
          <w:sz w:val="32"/>
          <w:szCs w:val="32"/>
        </w:rPr>
      </w:pPr>
      <w:r>
        <w:rPr>
          <w:rFonts w:ascii="黑体" w:eastAsia="黑体" w:hAnsi="黑体" w:cs="黑体" w:hint="eastAsia"/>
          <w:color w:val="0D0D0D" w:themeColor="text1" w:themeTint="F2"/>
          <w:sz w:val="32"/>
          <w:szCs w:val="32"/>
        </w:rPr>
        <w:lastRenderedPageBreak/>
        <w:t>附件</w:t>
      </w:r>
      <w:r>
        <w:rPr>
          <w:rFonts w:ascii="黑体" w:eastAsia="黑体" w:hAnsi="黑体" w:cs="黑体" w:hint="eastAsia"/>
          <w:color w:val="0D0D0D" w:themeColor="text1" w:themeTint="F2"/>
          <w:sz w:val="32"/>
          <w:szCs w:val="32"/>
        </w:rPr>
        <w:t>4</w:t>
      </w:r>
    </w:p>
    <w:p w:rsidR="00795D7C" w:rsidRDefault="000D6750">
      <w:pPr>
        <w:jc w:val="center"/>
        <w:rPr>
          <w:rFonts w:ascii="方正小标宋简体" w:eastAsia="方正小标宋简体" w:cs="方正小标宋简体"/>
          <w:color w:val="0D0D0D"/>
          <w:sz w:val="44"/>
          <w:szCs w:val="44"/>
        </w:rPr>
      </w:pPr>
      <w:r>
        <w:rPr>
          <w:rFonts w:ascii="方正小标宋简体" w:eastAsia="方正小标宋简体" w:cs="方正小标宋简体" w:hint="eastAsia"/>
          <w:color w:val="0D0D0D" w:themeColor="text1" w:themeTint="F2"/>
          <w:sz w:val="44"/>
          <w:szCs w:val="44"/>
        </w:rPr>
        <w:t>健康企业牌匾样式</w:t>
      </w:r>
    </w:p>
    <w:p w:rsidR="00795D7C" w:rsidRDefault="00795D7C">
      <w:pPr>
        <w:spacing w:line="540" w:lineRule="exact"/>
        <w:rPr>
          <w:rFonts w:ascii="Times New Roman" w:eastAsia="黑体" w:hAnsi="Times New Roman" w:cs="Times New Roman"/>
          <w:color w:val="0D0D0D"/>
          <w:sz w:val="32"/>
          <w:szCs w:val="32"/>
        </w:rPr>
      </w:pPr>
    </w:p>
    <w:p w:rsidR="00795D7C" w:rsidRDefault="000D6750">
      <w:pPr>
        <w:spacing w:line="540" w:lineRule="exact"/>
        <w:rPr>
          <w:rFonts w:ascii="Times New Roman" w:eastAsia="黑体" w:hAnsi="Times New Roman" w:cs="Times New Roman"/>
          <w:color w:val="0D0D0D"/>
          <w:sz w:val="32"/>
          <w:szCs w:val="32"/>
        </w:rPr>
      </w:pPr>
      <w:r>
        <w:rPr>
          <w:rFonts w:ascii="Times New Roman" w:eastAsia="黑体" w:hAnsi="Times New Roman" w:cs="Times New Roman"/>
          <w:color w:val="0D0D0D" w:themeColor="text1" w:themeTint="F2"/>
          <w:sz w:val="32"/>
          <w:szCs w:val="32"/>
        </w:rPr>
        <w:t>一、</w:t>
      </w:r>
      <w:r>
        <w:rPr>
          <w:rFonts w:ascii="Times New Roman" w:eastAsia="黑体" w:hAnsi="Times New Roman" w:cs="Times New Roman" w:hint="eastAsia"/>
          <w:color w:val="0D0D0D" w:themeColor="text1" w:themeTint="F2"/>
          <w:sz w:val="32"/>
          <w:szCs w:val="32"/>
        </w:rPr>
        <w:t>自治区</w:t>
      </w:r>
      <w:r>
        <w:rPr>
          <w:rFonts w:ascii="Times New Roman" w:eastAsia="黑体" w:hAnsi="Times New Roman" w:cs="Times New Roman" w:hint="eastAsia"/>
          <w:color w:val="0D0D0D" w:themeColor="text1" w:themeTint="F2"/>
          <w:sz w:val="32"/>
          <w:szCs w:val="32"/>
        </w:rPr>
        <w:t>级</w:t>
      </w:r>
      <w:r>
        <w:rPr>
          <w:rFonts w:ascii="Times New Roman" w:eastAsia="黑体" w:hAnsi="Times New Roman" w:cs="Times New Roman"/>
          <w:color w:val="0D0D0D" w:themeColor="text1" w:themeTint="F2"/>
          <w:sz w:val="32"/>
          <w:szCs w:val="32"/>
        </w:rPr>
        <w:t>健康企业牌匾样式</w:t>
      </w:r>
    </w:p>
    <w:tbl>
      <w:tblPr>
        <w:tblW w:w="969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6"/>
      </w:tblGrid>
      <w:tr w:rsidR="00795D7C">
        <w:trPr>
          <w:trHeight w:val="3986"/>
        </w:trPr>
        <w:tc>
          <w:tcPr>
            <w:tcW w:w="9696" w:type="dxa"/>
          </w:tcPr>
          <w:p w:rsidR="00795D7C" w:rsidRDefault="000D6750">
            <w:pPr>
              <w:spacing w:line="540" w:lineRule="exact"/>
              <w:ind w:left="700"/>
              <w:rPr>
                <w:rFonts w:ascii="Times New Roman" w:hAnsi="Times New Roman" w:cs="Times New Roman"/>
                <w:color w:val="0D0D0D"/>
              </w:rPr>
            </w:pPr>
            <w:r>
              <w:rPr>
                <w:rFonts w:ascii="Times New Roman" w:eastAsia="仿宋_GB2312" w:hAnsi="Times New Roman" w:cs="Times New Roman"/>
                <w:color w:val="0D0D0D" w:themeColor="text1" w:themeTint="F2"/>
                <w:sz w:val="32"/>
                <w:szCs w:val="32"/>
              </w:rPr>
              <w:t>授予</w:t>
            </w:r>
            <w:r>
              <w:rPr>
                <w:rFonts w:ascii="Times New Roman" w:eastAsia="仿宋_GB2312" w:hAnsi="Times New Roman" w:cs="Times New Roman"/>
                <w:color w:val="0D0D0D" w:themeColor="text1" w:themeTint="F2"/>
                <w:sz w:val="32"/>
                <w:szCs w:val="32"/>
              </w:rPr>
              <w:t>XXXX</w:t>
            </w:r>
            <w:r>
              <w:rPr>
                <w:rFonts w:ascii="Times New Roman" w:eastAsia="仿宋_GB2312" w:hAnsi="Times New Roman" w:cs="Times New Roman"/>
                <w:color w:val="0D0D0D" w:themeColor="text1" w:themeTint="F2"/>
                <w:sz w:val="32"/>
                <w:szCs w:val="32"/>
              </w:rPr>
              <w:t>公司</w:t>
            </w:r>
          </w:p>
          <w:p w:rsidR="00795D7C" w:rsidRDefault="00795D7C">
            <w:pPr>
              <w:spacing w:line="540" w:lineRule="exact"/>
              <w:jc w:val="center"/>
              <w:rPr>
                <w:rFonts w:ascii="Times New Roman" w:eastAsia="方正小标宋简体" w:hAnsi="Times New Roman" w:cs="Times New Roman"/>
                <w:color w:val="0D0D0D"/>
                <w:sz w:val="44"/>
                <w:szCs w:val="44"/>
              </w:rPr>
            </w:pPr>
          </w:p>
          <w:p w:rsidR="00795D7C" w:rsidRDefault="000D6750">
            <w:pPr>
              <w:spacing w:line="540" w:lineRule="exact"/>
              <w:jc w:val="center"/>
              <w:rPr>
                <w:rFonts w:ascii="Times New Roman" w:eastAsia="方正小标宋简体" w:hAnsi="Times New Roman" w:cs="Times New Roman"/>
                <w:color w:val="0D0D0D"/>
                <w:sz w:val="44"/>
                <w:szCs w:val="44"/>
              </w:rPr>
            </w:pPr>
            <w:r>
              <w:rPr>
                <w:rFonts w:ascii="Times New Roman" w:eastAsia="方正小标宋简体" w:hAnsi="Times New Roman" w:cs="Times New Roman" w:hint="eastAsia"/>
                <w:color w:val="0D0D0D" w:themeColor="text1" w:themeTint="F2"/>
                <w:sz w:val="44"/>
                <w:szCs w:val="44"/>
              </w:rPr>
              <w:t>自治区</w:t>
            </w:r>
            <w:r>
              <w:rPr>
                <w:rFonts w:ascii="Times New Roman" w:eastAsia="方正小标宋简体" w:hAnsi="Times New Roman" w:cs="Times New Roman"/>
                <w:color w:val="0D0D0D" w:themeColor="text1" w:themeTint="F2"/>
                <w:sz w:val="44"/>
                <w:szCs w:val="44"/>
              </w:rPr>
              <w:t>健康企业</w:t>
            </w:r>
          </w:p>
          <w:p w:rsidR="00795D7C" w:rsidRDefault="00795D7C">
            <w:pPr>
              <w:spacing w:line="540" w:lineRule="exact"/>
              <w:jc w:val="right"/>
              <w:rPr>
                <w:rFonts w:ascii="Times New Roman" w:eastAsia="仿宋_GB2312" w:hAnsi="Times New Roman" w:cs="Times New Roman"/>
                <w:color w:val="0D0D0D"/>
                <w:sz w:val="32"/>
                <w:szCs w:val="32"/>
              </w:rPr>
            </w:pPr>
          </w:p>
          <w:p w:rsidR="00795D7C" w:rsidRDefault="000D6750">
            <w:pPr>
              <w:spacing w:line="540" w:lineRule="exact"/>
              <w:jc w:val="right"/>
              <w:rPr>
                <w:rFonts w:ascii="Times New Roman" w:eastAsia="仿宋_GB2312" w:hAnsi="Times New Roman" w:cs="Times New Roman"/>
                <w:color w:val="0D0D0D"/>
                <w:sz w:val="32"/>
                <w:szCs w:val="32"/>
              </w:rPr>
            </w:pPr>
            <w:r>
              <w:rPr>
                <w:rFonts w:ascii="Times New Roman" w:eastAsia="仿宋_GB2312" w:hAnsi="Times New Roman" w:cs="Times New Roman"/>
                <w:color w:val="0D0D0D" w:themeColor="text1" w:themeTint="F2"/>
                <w:sz w:val="32"/>
                <w:szCs w:val="32"/>
              </w:rPr>
              <w:t>健康广西行动推进委员会办公室</w:t>
            </w:r>
          </w:p>
          <w:p w:rsidR="00795D7C" w:rsidRDefault="000D6750">
            <w:pPr>
              <w:spacing w:line="540" w:lineRule="exact"/>
              <w:ind w:firstLine="640"/>
              <w:jc w:val="center"/>
              <w:rPr>
                <w:rFonts w:ascii="Times New Roman" w:eastAsia="仿宋_GB2312" w:hAnsi="Times New Roman" w:cs="Times New Roman"/>
                <w:color w:val="0D0D0D"/>
                <w:sz w:val="32"/>
                <w:szCs w:val="32"/>
              </w:rPr>
            </w:pPr>
            <w:r>
              <w:rPr>
                <w:rFonts w:ascii="Times New Roman" w:eastAsia="仿宋_GB2312" w:hAnsi="Times New Roman" w:cs="Times New Roman"/>
                <w:color w:val="0D0D0D" w:themeColor="text1" w:themeTint="F2"/>
                <w:sz w:val="32"/>
                <w:szCs w:val="32"/>
              </w:rPr>
              <w:t xml:space="preserve">                          XX</w:t>
            </w:r>
            <w:r>
              <w:rPr>
                <w:rFonts w:ascii="Times New Roman" w:eastAsia="仿宋_GB2312" w:hAnsi="Times New Roman" w:cs="Times New Roman"/>
                <w:color w:val="0D0D0D" w:themeColor="text1" w:themeTint="F2"/>
                <w:sz w:val="32"/>
                <w:szCs w:val="32"/>
              </w:rPr>
              <w:t>年</w:t>
            </w:r>
            <w:r>
              <w:rPr>
                <w:rFonts w:ascii="Times New Roman" w:eastAsia="仿宋_GB2312" w:hAnsi="Times New Roman" w:cs="Times New Roman"/>
                <w:color w:val="0D0D0D" w:themeColor="text1" w:themeTint="F2"/>
                <w:sz w:val="32"/>
                <w:szCs w:val="32"/>
              </w:rPr>
              <w:t>XX</w:t>
            </w:r>
            <w:r>
              <w:rPr>
                <w:rFonts w:ascii="Times New Roman" w:eastAsia="仿宋_GB2312" w:hAnsi="Times New Roman" w:cs="Times New Roman"/>
                <w:color w:val="0D0D0D" w:themeColor="text1" w:themeTint="F2"/>
                <w:sz w:val="32"/>
                <w:szCs w:val="32"/>
              </w:rPr>
              <w:t>月</w:t>
            </w:r>
          </w:p>
        </w:tc>
      </w:tr>
    </w:tbl>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说明</w:t>
      </w:r>
      <w:r>
        <w:rPr>
          <w:rFonts w:ascii="仿宋_GB2312" w:eastAsia="仿宋_GB2312" w:hAnsi="仿宋_GB2312" w:cs="仿宋_GB2312" w:hint="eastAsia"/>
          <w:color w:val="0D0D0D" w:themeColor="text1" w:themeTint="F2"/>
          <w:sz w:val="32"/>
          <w:szCs w:val="32"/>
        </w:rPr>
        <w:t>：</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1.</w:t>
      </w:r>
      <w:r>
        <w:rPr>
          <w:rFonts w:ascii="仿宋_GB2312" w:eastAsia="仿宋_GB2312" w:hAnsi="仿宋_GB2312" w:cs="仿宋_GB2312" w:hint="eastAsia"/>
          <w:color w:val="0D0D0D" w:themeColor="text1" w:themeTint="F2"/>
          <w:sz w:val="32"/>
          <w:szCs w:val="32"/>
        </w:rPr>
        <w:t>“授予”</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字体字号为方正小标宋</w:t>
      </w:r>
      <w:r>
        <w:rPr>
          <w:rFonts w:ascii="仿宋_GB2312" w:eastAsia="仿宋_GB2312" w:hAnsi="仿宋_GB2312" w:cs="仿宋_GB2312" w:hint="eastAsia"/>
          <w:color w:val="0D0D0D" w:themeColor="text1" w:themeTint="F2"/>
          <w:sz w:val="32"/>
          <w:szCs w:val="32"/>
        </w:rPr>
        <w:t>60</w:t>
      </w:r>
      <w:r>
        <w:rPr>
          <w:rFonts w:ascii="仿宋_GB2312" w:eastAsia="仿宋_GB2312" w:hAnsi="仿宋_GB2312" w:cs="仿宋_GB2312" w:hint="eastAsia"/>
          <w:color w:val="0D0D0D" w:themeColor="text1" w:themeTint="F2"/>
          <w:sz w:val="32"/>
          <w:szCs w:val="32"/>
        </w:rPr>
        <w:t>磅，“</w:t>
      </w:r>
      <w:r>
        <w:rPr>
          <w:rFonts w:ascii="仿宋_GB2312" w:eastAsia="仿宋_GB2312" w:hAnsi="仿宋_GB2312" w:cs="仿宋_GB2312" w:hint="eastAsia"/>
          <w:color w:val="0D0D0D" w:themeColor="text1" w:themeTint="F2"/>
          <w:sz w:val="32"/>
          <w:szCs w:val="32"/>
        </w:rPr>
        <w:t>XXXX</w:t>
      </w:r>
      <w:r>
        <w:rPr>
          <w:rFonts w:ascii="仿宋_GB2312" w:eastAsia="仿宋_GB2312" w:hAnsi="仿宋_GB2312" w:cs="仿宋_GB2312" w:hint="eastAsia"/>
          <w:color w:val="0D0D0D" w:themeColor="text1" w:themeTint="F2"/>
          <w:sz w:val="32"/>
          <w:szCs w:val="32"/>
        </w:rPr>
        <w:t>公司”</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字体字号为方正魏碑</w:t>
      </w:r>
      <w:r>
        <w:rPr>
          <w:rFonts w:ascii="仿宋_GB2312" w:eastAsia="仿宋_GB2312" w:hAnsi="仿宋_GB2312" w:cs="仿宋_GB2312" w:hint="eastAsia"/>
          <w:color w:val="0D0D0D" w:themeColor="text1" w:themeTint="F2"/>
          <w:sz w:val="32"/>
          <w:szCs w:val="32"/>
        </w:rPr>
        <w:t>48</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2.</w:t>
      </w:r>
      <w:r>
        <w:rPr>
          <w:rFonts w:ascii="仿宋_GB2312" w:eastAsia="仿宋_GB2312" w:hAnsi="仿宋_GB2312" w:cs="仿宋_GB2312" w:hint="eastAsia"/>
          <w:color w:val="0D0D0D" w:themeColor="text1" w:themeTint="F2"/>
          <w:sz w:val="32"/>
          <w:szCs w:val="32"/>
        </w:rPr>
        <w:t>“自治区健康企业”</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字体字号为方正魏碑</w:t>
      </w:r>
      <w:r>
        <w:rPr>
          <w:rFonts w:ascii="仿宋_GB2312" w:eastAsia="仿宋_GB2312" w:hAnsi="仿宋_GB2312" w:cs="仿宋_GB2312" w:hint="eastAsia"/>
          <w:color w:val="0D0D0D" w:themeColor="text1" w:themeTint="F2"/>
          <w:sz w:val="32"/>
          <w:szCs w:val="32"/>
        </w:rPr>
        <w:t>200</w:t>
      </w:r>
      <w:r>
        <w:rPr>
          <w:rFonts w:ascii="仿宋_GB2312" w:eastAsia="仿宋_GB2312" w:hAnsi="仿宋_GB2312" w:cs="仿宋_GB2312" w:hint="eastAsia"/>
          <w:color w:val="0D0D0D" w:themeColor="text1" w:themeTint="F2"/>
          <w:sz w:val="32"/>
          <w:szCs w:val="32"/>
        </w:rPr>
        <w:t>磅，文字颜色为红色。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3.</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 xml:space="preserve"> </w:t>
      </w:r>
      <w:r>
        <w:rPr>
          <w:rFonts w:ascii="仿宋_GB2312" w:eastAsia="仿宋_GB2312" w:hAnsi="仿宋_GB2312" w:cs="仿宋_GB2312" w:hint="eastAsia"/>
          <w:color w:val="0D0D0D" w:themeColor="text1" w:themeTint="F2"/>
          <w:sz w:val="32"/>
          <w:szCs w:val="32"/>
        </w:rPr>
        <w:t>健康广西行动推进委员会办公室”</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字体字号为方正兰亭黑</w:t>
      </w:r>
      <w:r>
        <w:rPr>
          <w:rFonts w:ascii="仿宋_GB2312" w:eastAsia="仿宋_GB2312" w:hAnsi="仿宋_GB2312" w:cs="仿宋_GB2312" w:hint="eastAsia"/>
          <w:color w:val="0D0D0D" w:themeColor="text1" w:themeTint="F2"/>
          <w:sz w:val="32"/>
          <w:szCs w:val="32"/>
        </w:rPr>
        <w:t>36</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jc w:val="left"/>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4.</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 xml:space="preserve"> XX</w:t>
      </w:r>
      <w:r>
        <w:rPr>
          <w:rFonts w:ascii="仿宋_GB2312" w:eastAsia="仿宋_GB2312" w:hAnsi="仿宋_GB2312" w:cs="仿宋_GB2312" w:hint="eastAsia"/>
          <w:color w:val="0D0D0D" w:themeColor="text1" w:themeTint="F2"/>
          <w:sz w:val="32"/>
          <w:szCs w:val="32"/>
        </w:rPr>
        <w:t>年</w:t>
      </w:r>
      <w:r>
        <w:rPr>
          <w:rFonts w:ascii="仿宋_GB2312" w:eastAsia="仿宋_GB2312" w:hAnsi="仿宋_GB2312" w:cs="仿宋_GB2312" w:hint="eastAsia"/>
          <w:color w:val="0D0D0D" w:themeColor="text1" w:themeTint="F2"/>
          <w:sz w:val="32"/>
          <w:szCs w:val="32"/>
        </w:rPr>
        <w:t>XX</w:t>
      </w:r>
      <w:r>
        <w:rPr>
          <w:rFonts w:ascii="仿宋_GB2312" w:eastAsia="仿宋_GB2312" w:hAnsi="仿宋_GB2312" w:cs="仿宋_GB2312" w:hint="eastAsia"/>
          <w:color w:val="0D0D0D" w:themeColor="text1" w:themeTint="F2"/>
          <w:sz w:val="32"/>
          <w:szCs w:val="32"/>
        </w:rPr>
        <w:t>月”</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字体字号为方正兰亭黑</w:t>
      </w:r>
      <w:r>
        <w:rPr>
          <w:rFonts w:ascii="仿宋_GB2312" w:eastAsia="仿宋_GB2312" w:hAnsi="仿宋_GB2312" w:cs="仿宋_GB2312" w:hint="eastAsia"/>
          <w:color w:val="0D0D0D" w:themeColor="text1" w:themeTint="F2"/>
          <w:sz w:val="32"/>
          <w:szCs w:val="32"/>
        </w:rPr>
        <w:t>36</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5.</w:t>
      </w:r>
      <w:r>
        <w:rPr>
          <w:rFonts w:ascii="仿宋_GB2312" w:eastAsia="仿宋_GB2312" w:hAnsi="仿宋_GB2312" w:cs="仿宋_GB2312" w:hint="eastAsia"/>
          <w:color w:val="0D0D0D" w:themeColor="text1" w:themeTint="F2"/>
          <w:sz w:val="32"/>
          <w:szCs w:val="32"/>
        </w:rPr>
        <w:t>牌匾尺寸为</w:t>
      </w:r>
      <w:r>
        <w:rPr>
          <w:rFonts w:ascii="仿宋_GB2312" w:eastAsia="仿宋_GB2312" w:hAnsi="仿宋_GB2312" w:cs="仿宋_GB2312" w:hint="eastAsia"/>
          <w:color w:val="0D0D0D" w:themeColor="text1" w:themeTint="F2"/>
          <w:sz w:val="32"/>
          <w:szCs w:val="32"/>
        </w:rPr>
        <w:t>500</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650</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mm</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，整体为金黄色不锈钢仿红木边框，边框厚度为</w:t>
      </w:r>
      <w:r>
        <w:rPr>
          <w:rFonts w:ascii="仿宋_GB2312" w:eastAsia="仿宋_GB2312" w:hAnsi="仿宋_GB2312" w:cs="仿宋_GB2312" w:hint="eastAsia"/>
          <w:color w:val="0D0D0D" w:themeColor="text1" w:themeTint="F2"/>
          <w:sz w:val="32"/>
          <w:szCs w:val="32"/>
        </w:rPr>
        <w:t>25mm</w:t>
      </w:r>
      <w:r>
        <w:rPr>
          <w:rFonts w:ascii="仿宋_GB2312" w:eastAsia="仿宋_GB2312" w:hAnsi="仿宋_GB2312" w:cs="仿宋_GB2312" w:hint="eastAsia"/>
          <w:color w:val="0D0D0D" w:themeColor="text1" w:themeTint="F2"/>
          <w:sz w:val="32"/>
          <w:szCs w:val="32"/>
        </w:rPr>
        <w:t>。</w:t>
      </w:r>
    </w:p>
    <w:p w:rsidR="00795D7C" w:rsidRDefault="00795D7C">
      <w:pPr>
        <w:spacing w:line="540" w:lineRule="exact"/>
        <w:ind w:firstLine="640"/>
        <w:rPr>
          <w:rFonts w:ascii="Times New Roman" w:eastAsia="黑体" w:hAnsi="Times New Roman" w:cs="Times New Roman"/>
          <w:color w:val="0D0D0D"/>
          <w:sz w:val="32"/>
          <w:szCs w:val="32"/>
        </w:rPr>
      </w:pPr>
    </w:p>
    <w:p w:rsidR="00795D7C" w:rsidRDefault="00795D7C">
      <w:pPr>
        <w:spacing w:line="540" w:lineRule="exact"/>
        <w:ind w:firstLine="640"/>
        <w:rPr>
          <w:rFonts w:ascii="Times New Roman" w:eastAsia="黑体" w:hAnsi="Times New Roman" w:cs="Times New Roman"/>
          <w:color w:val="0D0D0D"/>
          <w:sz w:val="32"/>
          <w:szCs w:val="32"/>
        </w:rPr>
      </w:pPr>
    </w:p>
    <w:p w:rsidR="00795D7C" w:rsidRDefault="000D6750">
      <w:pPr>
        <w:spacing w:line="540" w:lineRule="exact"/>
        <w:ind w:firstLine="640"/>
        <w:rPr>
          <w:rFonts w:ascii="Times New Roman" w:eastAsia="黑体" w:hAnsi="Times New Roman" w:cs="Times New Roman"/>
          <w:color w:val="0D0D0D"/>
          <w:sz w:val="32"/>
          <w:szCs w:val="32"/>
        </w:rPr>
      </w:pPr>
      <w:r>
        <w:rPr>
          <w:rFonts w:ascii="Times New Roman" w:eastAsia="黑体" w:hAnsi="Times New Roman" w:cs="Times New Roman"/>
          <w:color w:val="0D0D0D" w:themeColor="text1" w:themeTint="F2"/>
          <w:sz w:val="32"/>
          <w:szCs w:val="32"/>
        </w:rPr>
        <w:t>二、市</w:t>
      </w:r>
      <w:r>
        <w:rPr>
          <w:rFonts w:ascii="Times New Roman" w:eastAsia="黑体" w:hAnsi="Times New Roman" w:cs="Times New Roman" w:hint="eastAsia"/>
          <w:color w:val="0D0D0D" w:themeColor="text1" w:themeTint="F2"/>
          <w:sz w:val="32"/>
          <w:szCs w:val="32"/>
        </w:rPr>
        <w:t>级</w:t>
      </w:r>
      <w:r>
        <w:rPr>
          <w:rFonts w:ascii="Times New Roman" w:eastAsia="黑体" w:hAnsi="Times New Roman" w:cs="Times New Roman"/>
          <w:color w:val="0D0D0D" w:themeColor="text1" w:themeTint="F2"/>
          <w:sz w:val="32"/>
          <w:szCs w:val="32"/>
        </w:rPr>
        <w:t>健康企业牌匾样式</w:t>
      </w:r>
    </w:p>
    <w:tbl>
      <w:tblPr>
        <w:tblpPr w:leftFromText="180" w:rightFromText="180" w:vertAnchor="text" w:tblpX="-214" w:tblpY="210"/>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4"/>
      </w:tblGrid>
      <w:tr w:rsidR="00795D7C">
        <w:trPr>
          <w:trHeight w:val="4159"/>
        </w:trPr>
        <w:tc>
          <w:tcPr>
            <w:tcW w:w="9004" w:type="dxa"/>
          </w:tcPr>
          <w:p w:rsidR="00795D7C" w:rsidRDefault="000D6750">
            <w:pPr>
              <w:spacing w:line="540" w:lineRule="exact"/>
              <w:rPr>
                <w:rFonts w:ascii="Times New Roman" w:eastAsia="仿宋_GB2312" w:hAnsi="Times New Roman" w:cs="Times New Roman"/>
                <w:color w:val="0D0D0D"/>
                <w:sz w:val="32"/>
                <w:szCs w:val="32"/>
              </w:rPr>
            </w:pPr>
            <w:r>
              <w:rPr>
                <w:rFonts w:ascii="Times New Roman" w:eastAsia="仿宋_GB2312" w:hAnsi="Times New Roman" w:cs="Times New Roman"/>
                <w:color w:val="0D0D0D" w:themeColor="text1" w:themeTint="F2"/>
                <w:sz w:val="32"/>
                <w:szCs w:val="32"/>
              </w:rPr>
              <w:t>授予</w:t>
            </w:r>
            <w:r>
              <w:rPr>
                <w:rFonts w:ascii="Times New Roman" w:eastAsia="仿宋_GB2312" w:hAnsi="Times New Roman" w:cs="Times New Roman"/>
                <w:color w:val="0D0D0D" w:themeColor="text1" w:themeTint="F2"/>
                <w:sz w:val="32"/>
                <w:szCs w:val="32"/>
              </w:rPr>
              <w:t>XXXX</w:t>
            </w:r>
            <w:r>
              <w:rPr>
                <w:rFonts w:ascii="Times New Roman" w:eastAsia="仿宋_GB2312" w:hAnsi="Times New Roman" w:cs="Times New Roman"/>
                <w:color w:val="0D0D0D" w:themeColor="text1" w:themeTint="F2"/>
                <w:sz w:val="32"/>
                <w:szCs w:val="32"/>
              </w:rPr>
              <w:t>公司</w:t>
            </w:r>
          </w:p>
          <w:p w:rsidR="00795D7C" w:rsidRDefault="00795D7C">
            <w:pPr>
              <w:spacing w:line="540" w:lineRule="exact"/>
              <w:rPr>
                <w:rFonts w:ascii="Times New Roman" w:eastAsia="仿宋_GB2312" w:hAnsi="Times New Roman" w:cs="Times New Roman"/>
                <w:color w:val="0D0D0D"/>
                <w:sz w:val="32"/>
                <w:szCs w:val="32"/>
              </w:rPr>
            </w:pPr>
          </w:p>
          <w:p w:rsidR="00795D7C" w:rsidRDefault="000D6750">
            <w:pPr>
              <w:spacing w:line="540" w:lineRule="exact"/>
              <w:jc w:val="center"/>
              <w:rPr>
                <w:rFonts w:ascii="Times New Roman" w:eastAsia="方正小标宋简体" w:hAnsi="Times New Roman" w:cs="Times New Roman"/>
                <w:color w:val="0D0D0D"/>
                <w:sz w:val="44"/>
                <w:szCs w:val="44"/>
              </w:rPr>
            </w:pPr>
            <w:r>
              <w:rPr>
                <w:rFonts w:ascii="Times New Roman" w:eastAsia="方正小标宋简体" w:hAnsi="Times New Roman" w:cs="Times New Roman"/>
                <w:color w:val="0D0D0D" w:themeColor="text1" w:themeTint="F2"/>
                <w:sz w:val="44"/>
                <w:szCs w:val="44"/>
              </w:rPr>
              <w:t>XX</w:t>
            </w:r>
            <w:r>
              <w:rPr>
                <w:rFonts w:ascii="Times New Roman" w:eastAsia="方正小标宋简体" w:hAnsi="Times New Roman" w:cs="Times New Roman"/>
                <w:color w:val="0D0D0D" w:themeColor="text1" w:themeTint="F2"/>
                <w:sz w:val="44"/>
                <w:szCs w:val="44"/>
              </w:rPr>
              <w:t>市健康企业</w:t>
            </w:r>
          </w:p>
          <w:p w:rsidR="00795D7C" w:rsidRDefault="00795D7C">
            <w:pPr>
              <w:spacing w:line="540" w:lineRule="exact"/>
              <w:jc w:val="center"/>
              <w:rPr>
                <w:rFonts w:ascii="Times New Roman" w:eastAsia="方正小标宋简体" w:hAnsi="Times New Roman" w:cs="Times New Roman"/>
                <w:color w:val="0D0D0D"/>
                <w:sz w:val="44"/>
                <w:szCs w:val="44"/>
              </w:rPr>
            </w:pPr>
          </w:p>
          <w:p w:rsidR="00795D7C" w:rsidRDefault="000D6750">
            <w:pPr>
              <w:spacing w:line="540" w:lineRule="exact"/>
              <w:ind w:left="6078" w:hanging="5440"/>
              <w:jc w:val="left"/>
              <w:rPr>
                <w:rFonts w:ascii="Times New Roman" w:eastAsia="仿宋_GB2312" w:hAnsi="Times New Roman" w:cs="Times New Roman"/>
                <w:color w:val="0D0D0D"/>
                <w:sz w:val="32"/>
                <w:szCs w:val="32"/>
              </w:rPr>
            </w:pPr>
            <w:r>
              <w:rPr>
                <w:rFonts w:ascii="Times New Roman" w:eastAsia="仿宋_GB2312" w:hAnsi="Times New Roman" w:cs="Times New Roman"/>
                <w:color w:val="0D0D0D" w:themeColor="text1" w:themeTint="F2"/>
                <w:sz w:val="32"/>
                <w:szCs w:val="32"/>
              </w:rPr>
              <w:t xml:space="preserve">                  XX</w:t>
            </w:r>
            <w:r>
              <w:rPr>
                <w:rFonts w:ascii="Times New Roman" w:eastAsia="仿宋_GB2312" w:hAnsi="Times New Roman" w:cs="Times New Roman"/>
                <w:color w:val="0D0D0D" w:themeColor="text1" w:themeTint="F2"/>
                <w:sz w:val="32"/>
                <w:szCs w:val="32"/>
              </w:rPr>
              <w:t>市健康广西行动推进委员会办公室</w:t>
            </w:r>
            <w:r>
              <w:rPr>
                <w:rFonts w:ascii="Times New Roman" w:eastAsia="仿宋_GB2312" w:hAnsi="Times New Roman" w:cs="Times New Roman"/>
                <w:color w:val="0D0D0D" w:themeColor="text1" w:themeTint="F2"/>
                <w:sz w:val="32"/>
                <w:szCs w:val="32"/>
              </w:rPr>
              <w:t xml:space="preserve">                       </w:t>
            </w:r>
          </w:p>
          <w:p w:rsidR="00795D7C" w:rsidRDefault="000D6750">
            <w:pPr>
              <w:spacing w:line="540" w:lineRule="exact"/>
              <w:ind w:firstLine="640"/>
              <w:jc w:val="center"/>
              <w:rPr>
                <w:rFonts w:ascii="Times New Roman" w:eastAsia="仿宋_GB2312" w:hAnsi="Times New Roman" w:cs="Times New Roman"/>
                <w:color w:val="0D0D0D"/>
                <w:sz w:val="32"/>
                <w:szCs w:val="32"/>
              </w:rPr>
            </w:pPr>
            <w:r>
              <w:rPr>
                <w:rFonts w:ascii="Times New Roman" w:eastAsia="仿宋_GB2312" w:hAnsi="Times New Roman" w:cs="Times New Roman"/>
                <w:color w:val="0D0D0D" w:themeColor="text1" w:themeTint="F2"/>
                <w:sz w:val="32"/>
                <w:szCs w:val="32"/>
              </w:rPr>
              <w:t xml:space="preserve">                    XX</w:t>
            </w:r>
            <w:r>
              <w:rPr>
                <w:rFonts w:ascii="Times New Roman" w:eastAsia="仿宋_GB2312" w:hAnsi="Times New Roman" w:cs="Times New Roman"/>
                <w:color w:val="0D0D0D" w:themeColor="text1" w:themeTint="F2"/>
                <w:sz w:val="32"/>
                <w:szCs w:val="32"/>
              </w:rPr>
              <w:t>年</w:t>
            </w:r>
            <w:r>
              <w:rPr>
                <w:rFonts w:ascii="Times New Roman" w:eastAsia="仿宋_GB2312" w:hAnsi="Times New Roman" w:cs="Times New Roman"/>
                <w:color w:val="0D0D0D" w:themeColor="text1" w:themeTint="F2"/>
                <w:sz w:val="32"/>
                <w:szCs w:val="32"/>
              </w:rPr>
              <w:t>XX</w:t>
            </w:r>
            <w:r>
              <w:rPr>
                <w:rFonts w:ascii="Times New Roman" w:eastAsia="仿宋_GB2312" w:hAnsi="Times New Roman" w:cs="Times New Roman"/>
                <w:color w:val="0D0D0D" w:themeColor="text1" w:themeTint="F2"/>
                <w:sz w:val="32"/>
                <w:szCs w:val="32"/>
              </w:rPr>
              <w:t>月</w:t>
            </w:r>
          </w:p>
          <w:p w:rsidR="00795D7C" w:rsidRDefault="00795D7C">
            <w:pPr>
              <w:spacing w:line="540" w:lineRule="exact"/>
              <w:rPr>
                <w:rFonts w:ascii="Times New Roman" w:eastAsia="仿宋_GB2312" w:hAnsi="Times New Roman" w:cs="Times New Roman"/>
                <w:color w:val="0D0D0D"/>
                <w:sz w:val="32"/>
                <w:szCs w:val="32"/>
              </w:rPr>
            </w:pPr>
          </w:p>
        </w:tc>
      </w:tr>
    </w:tbl>
    <w:p w:rsidR="00795D7C" w:rsidRDefault="000D6750">
      <w:pPr>
        <w:spacing w:line="540" w:lineRule="exact"/>
        <w:ind w:firstLine="640"/>
        <w:rPr>
          <w:rFonts w:ascii="Times New Roman" w:eastAsia="仿宋_GB2312" w:hAnsi="Times New Roman" w:cs="Times New Roman"/>
          <w:color w:val="0D0D0D"/>
          <w:sz w:val="32"/>
          <w:szCs w:val="32"/>
        </w:rPr>
      </w:pPr>
      <w:r>
        <w:rPr>
          <w:rFonts w:ascii="Times New Roman" w:eastAsia="仿宋_GB2312" w:hAnsi="Times New Roman" w:cs="Times New Roman" w:hint="eastAsia"/>
          <w:color w:val="0D0D0D" w:themeColor="text1" w:themeTint="F2"/>
          <w:sz w:val="32"/>
          <w:szCs w:val="32"/>
        </w:rPr>
        <w:t>说明</w:t>
      </w:r>
      <w:r>
        <w:rPr>
          <w:rFonts w:ascii="Times New Roman" w:eastAsia="仿宋_GB2312" w:hAnsi="Times New Roman" w:cs="Times New Roman"/>
          <w:color w:val="0D0D0D" w:themeColor="text1" w:themeTint="F2"/>
          <w:sz w:val="32"/>
          <w:szCs w:val="32"/>
        </w:rPr>
        <w:t>：</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1.</w:t>
      </w:r>
      <w:r>
        <w:rPr>
          <w:rFonts w:ascii="仿宋_GB2312" w:eastAsia="仿宋_GB2312" w:hAnsi="仿宋_GB2312" w:cs="仿宋_GB2312" w:hint="eastAsia"/>
          <w:color w:val="0D0D0D" w:themeColor="text1" w:themeTint="F2"/>
          <w:sz w:val="32"/>
          <w:szCs w:val="32"/>
        </w:rPr>
        <w:t>“授予”</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字体字号为方正小标宋</w:t>
      </w:r>
      <w:r>
        <w:rPr>
          <w:rFonts w:ascii="仿宋_GB2312" w:eastAsia="仿宋_GB2312" w:hAnsi="仿宋_GB2312" w:cs="仿宋_GB2312" w:hint="eastAsia"/>
          <w:color w:val="0D0D0D" w:themeColor="text1" w:themeTint="F2"/>
          <w:sz w:val="32"/>
          <w:szCs w:val="32"/>
        </w:rPr>
        <w:t>60</w:t>
      </w:r>
      <w:r>
        <w:rPr>
          <w:rFonts w:ascii="仿宋_GB2312" w:eastAsia="仿宋_GB2312" w:hAnsi="仿宋_GB2312" w:cs="仿宋_GB2312" w:hint="eastAsia"/>
          <w:color w:val="0D0D0D" w:themeColor="text1" w:themeTint="F2"/>
          <w:sz w:val="32"/>
          <w:szCs w:val="32"/>
        </w:rPr>
        <w:t>磅，“</w:t>
      </w:r>
      <w:r>
        <w:rPr>
          <w:rFonts w:ascii="仿宋_GB2312" w:eastAsia="仿宋_GB2312" w:hAnsi="仿宋_GB2312" w:cs="仿宋_GB2312" w:hint="eastAsia"/>
          <w:color w:val="0D0D0D" w:themeColor="text1" w:themeTint="F2"/>
          <w:sz w:val="32"/>
          <w:szCs w:val="32"/>
        </w:rPr>
        <w:t>XXXX</w:t>
      </w:r>
      <w:r>
        <w:rPr>
          <w:rFonts w:ascii="仿宋_GB2312" w:eastAsia="仿宋_GB2312" w:hAnsi="仿宋_GB2312" w:cs="仿宋_GB2312" w:hint="eastAsia"/>
          <w:color w:val="0D0D0D" w:themeColor="text1" w:themeTint="F2"/>
          <w:sz w:val="32"/>
          <w:szCs w:val="32"/>
        </w:rPr>
        <w:t>公司”</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字体字号为方正魏碑</w:t>
      </w:r>
      <w:r>
        <w:rPr>
          <w:rFonts w:ascii="仿宋_GB2312" w:eastAsia="仿宋_GB2312" w:hAnsi="仿宋_GB2312" w:cs="仿宋_GB2312" w:hint="eastAsia"/>
          <w:color w:val="0D0D0D" w:themeColor="text1" w:themeTint="F2"/>
          <w:sz w:val="32"/>
          <w:szCs w:val="32"/>
        </w:rPr>
        <w:t>48</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2.</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XX</w:t>
      </w:r>
      <w:r>
        <w:rPr>
          <w:rFonts w:ascii="仿宋_GB2312" w:eastAsia="仿宋_GB2312" w:hAnsi="仿宋_GB2312" w:cs="仿宋_GB2312" w:hint="eastAsia"/>
          <w:color w:val="0D0D0D" w:themeColor="text1" w:themeTint="F2"/>
          <w:sz w:val="32"/>
          <w:szCs w:val="32"/>
        </w:rPr>
        <w:t>市健康企业”</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字体字号为方正魏碑</w:t>
      </w:r>
      <w:r>
        <w:rPr>
          <w:rFonts w:ascii="仿宋_GB2312" w:eastAsia="仿宋_GB2312" w:hAnsi="仿宋_GB2312" w:cs="仿宋_GB2312" w:hint="eastAsia"/>
          <w:color w:val="0D0D0D" w:themeColor="text1" w:themeTint="F2"/>
          <w:sz w:val="32"/>
          <w:szCs w:val="32"/>
        </w:rPr>
        <w:t>200</w:t>
      </w:r>
      <w:r>
        <w:rPr>
          <w:rFonts w:ascii="仿宋_GB2312" w:eastAsia="仿宋_GB2312" w:hAnsi="仿宋_GB2312" w:cs="仿宋_GB2312" w:hint="eastAsia"/>
          <w:color w:val="0D0D0D" w:themeColor="text1" w:themeTint="F2"/>
          <w:sz w:val="32"/>
          <w:szCs w:val="32"/>
        </w:rPr>
        <w:t>磅，文字颜色为红色。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3.</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 xml:space="preserve"> </w:t>
      </w:r>
      <w:r>
        <w:rPr>
          <w:rFonts w:ascii="仿宋_GB2312" w:eastAsia="仿宋_GB2312" w:hAnsi="仿宋_GB2312" w:cs="仿宋_GB2312" w:hint="eastAsia"/>
          <w:color w:val="0D0D0D" w:themeColor="text1" w:themeTint="F2"/>
          <w:sz w:val="32"/>
          <w:szCs w:val="32"/>
        </w:rPr>
        <w:t>XX</w:t>
      </w:r>
      <w:r>
        <w:rPr>
          <w:rFonts w:ascii="仿宋_GB2312" w:eastAsia="仿宋_GB2312" w:hAnsi="仿宋_GB2312" w:cs="仿宋_GB2312" w:hint="eastAsia"/>
          <w:color w:val="0D0D0D" w:themeColor="text1" w:themeTint="F2"/>
          <w:sz w:val="32"/>
          <w:szCs w:val="32"/>
        </w:rPr>
        <w:t>市健康广西行动推进委员会办公室”</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字体字号为方正兰亭黑</w:t>
      </w:r>
      <w:r>
        <w:rPr>
          <w:rFonts w:ascii="仿宋_GB2312" w:eastAsia="仿宋_GB2312" w:hAnsi="仿宋_GB2312" w:cs="仿宋_GB2312" w:hint="eastAsia"/>
          <w:color w:val="0D0D0D" w:themeColor="text1" w:themeTint="F2"/>
          <w:sz w:val="32"/>
          <w:szCs w:val="32"/>
        </w:rPr>
        <w:t>36</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jc w:val="left"/>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4.</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 xml:space="preserve"> XX</w:t>
      </w:r>
      <w:r>
        <w:rPr>
          <w:rFonts w:ascii="仿宋_GB2312" w:eastAsia="仿宋_GB2312" w:hAnsi="仿宋_GB2312" w:cs="仿宋_GB2312" w:hint="eastAsia"/>
          <w:color w:val="0D0D0D" w:themeColor="text1" w:themeTint="F2"/>
          <w:sz w:val="32"/>
          <w:szCs w:val="32"/>
        </w:rPr>
        <w:t>年</w:t>
      </w:r>
      <w:r>
        <w:rPr>
          <w:rFonts w:ascii="仿宋_GB2312" w:eastAsia="仿宋_GB2312" w:hAnsi="仿宋_GB2312" w:cs="仿宋_GB2312" w:hint="eastAsia"/>
          <w:color w:val="0D0D0D" w:themeColor="text1" w:themeTint="F2"/>
          <w:sz w:val="32"/>
          <w:szCs w:val="32"/>
        </w:rPr>
        <w:t>XX</w:t>
      </w:r>
      <w:r>
        <w:rPr>
          <w:rFonts w:ascii="仿宋_GB2312" w:eastAsia="仿宋_GB2312" w:hAnsi="仿宋_GB2312" w:cs="仿宋_GB2312" w:hint="eastAsia"/>
          <w:color w:val="0D0D0D" w:themeColor="text1" w:themeTint="F2"/>
          <w:sz w:val="32"/>
          <w:szCs w:val="32"/>
        </w:rPr>
        <w:t>月”</w:t>
      </w:r>
      <w:r>
        <w:rPr>
          <w:rFonts w:ascii="仿宋_GB2312" w:eastAsia="仿宋_GB2312" w:hAnsi="仿宋_GB2312" w:cs="仿宋_GB2312" w:hint="eastAsia"/>
          <w:color w:val="0D0D0D" w:themeColor="text1" w:themeTint="F2"/>
          <w:sz w:val="32"/>
          <w:szCs w:val="32"/>
        </w:rPr>
        <w:t>的</w:t>
      </w:r>
      <w:r>
        <w:rPr>
          <w:rFonts w:ascii="仿宋_GB2312" w:eastAsia="仿宋_GB2312" w:hAnsi="仿宋_GB2312" w:cs="仿宋_GB2312" w:hint="eastAsia"/>
          <w:color w:val="0D0D0D" w:themeColor="text1" w:themeTint="F2"/>
          <w:sz w:val="32"/>
          <w:szCs w:val="32"/>
        </w:rPr>
        <w:t>字体字号为方正兰亭黑</w:t>
      </w:r>
      <w:r>
        <w:rPr>
          <w:rFonts w:ascii="仿宋_GB2312" w:eastAsia="仿宋_GB2312" w:hAnsi="仿宋_GB2312" w:cs="仿宋_GB2312" w:hint="eastAsia"/>
          <w:color w:val="0D0D0D" w:themeColor="text1" w:themeTint="F2"/>
          <w:sz w:val="32"/>
          <w:szCs w:val="32"/>
        </w:rPr>
        <w:t>36</w:t>
      </w:r>
      <w:r>
        <w:rPr>
          <w:rFonts w:ascii="仿宋_GB2312" w:eastAsia="仿宋_GB2312" w:hAnsi="仿宋_GB2312" w:cs="仿宋_GB2312" w:hint="eastAsia"/>
          <w:color w:val="0D0D0D" w:themeColor="text1" w:themeTint="F2"/>
          <w:sz w:val="32"/>
          <w:szCs w:val="32"/>
        </w:rPr>
        <w:t>磅，文字颜色为黑色。</w:t>
      </w:r>
    </w:p>
    <w:p w:rsidR="00795D7C" w:rsidRDefault="000D6750">
      <w:pPr>
        <w:spacing w:line="540" w:lineRule="exact"/>
        <w:ind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themeColor="text1" w:themeTint="F2"/>
          <w:sz w:val="32"/>
          <w:szCs w:val="32"/>
        </w:rPr>
        <w:t>5.</w:t>
      </w:r>
      <w:r>
        <w:rPr>
          <w:rFonts w:ascii="仿宋_GB2312" w:eastAsia="仿宋_GB2312" w:hAnsi="仿宋_GB2312" w:cs="仿宋_GB2312" w:hint="eastAsia"/>
          <w:color w:val="0D0D0D" w:themeColor="text1" w:themeTint="F2"/>
          <w:sz w:val="32"/>
          <w:szCs w:val="32"/>
        </w:rPr>
        <w:t>牌匾尺寸为</w:t>
      </w:r>
      <w:r>
        <w:rPr>
          <w:rFonts w:ascii="仿宋_GB2312" w:eastAsia="仿宋_GB2312" w:hAnsi="仿宋_GB2312" w:cs="仿宋_GB2312" w:hint="eastAsia"/>
          <w:color w:val="0D0D0D" w:themeColor="text1" w:themeTint="F2"/>
          <w:sz w:val="32"/>
          <w:szCs w:val="32"/>
        </w:rPr>
        <w:t>500</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650</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mm</w:t>
      </w:r>
      <w:r>
        <w:rPr>
          <w:rFonts w:ascii="仿宋_GB2312" w:eastAsia="仿宋_GB2312" w:hAnsi="仿宋_GB2312" w:cs="仿宋_GB2312" w:hint="eastAsia"/>
          <w:color w:val="0D0D0D" w:themeColor="text1" w:themeTint="F2"/>
          <w:sz w:val="32"/>
          <w:szCs w:val="32"/>
        </w:rPr>
        <w:t>）</w:t>
      </w:r>
      <w:r>
        <w:rPr>
          <w:rFonts w:ascii="仿宋_GB2312" w:eastAsia="仿宋_GB2312" w:hAnsi="仿宋_GB2312" w:cs="仿宋_GB2312" w:hint="eastAsia"/>
          <w:color w:val="0D0D0D" w:themeColor="text1" w:themeTint="F2"/>
          <w:sz w:val="32"/>
          <w:szCs w:val="32"/>
        </w:rPr>
        <w:t>，整体为金黄色不锈钢仿红木边框，边框厚度为</w:t>
      </w:r>
      <w:r>
        <w:rPr>
          <w:rFonts w:ascii="仿宋_GB2312" w:eastAsia="仿宋_GB2312" w:hAnsi="仿宋_GB2312" w:cs="仿宋_GB2312" w:hint="eastAsia"/>
          <w:color w:val="0D0D0D" w:themeColor="text1" w:themeTint="F2"/>
          <w:sz w:val="32"/>
          <w:szCs w:val="32"/>
        </w:rPr>
        <w:t>25mm</w:t>
      </w:r>
      <w:r>
        <w:rPr>
          <w:rFonts w:ascii="仿宋_GB2312" w:eastAsia="仿宋_GB2312" w:hAnsi="仿宋_GB2312" w:cs="仿宋_GB2312" w:hint="eastAsia"/>
          <w:color w:val="0D0D0D" w:themeColor="text1" w:themeTint="F2"/>
          <w:sz w:val="32"/>
          <w:szCs w:val="32"/>
        </w:rPr>
        <w:t>。</w:t>
      </w:r>
    </w:p>
    <w:p w:rsidR="00795D7C" w:rsidRDefault="00795D7C">
      <w:pPr>
        <w:rPr>
          <w:rFonts w:ascii="仿宋_GB2312" w:eastAsia="仿宋_GB2312" w:hAnsi="仿宋_GB2312" w:cs="仿宋_GB2312"/>
          <w:color w:val="0D0D0D"/>
          <w:sz w:val="32"/>
          <w:szCs w:val="32"/>
        </w:rPr>
      </w:pPr>
    </w:p>
    <w:p w:rsidR="00795D7C" w:rsidRDefault="00795D7C">
      <w:pPr>
        <w:rPr>
          <w:rFonts w:ascii="黑体" w:eastAsia="黑体" w:cs="黑体"/>
          <w:color w:val="0D0D0D"/>
          <w:sz w:val="32"/>
          <w:szCs w:val="32"/>
        </w:rPr>
      </w:pPr>
    </w:p>
    <w:p w:rsidR="00795D7C" w:rsidRDefault="00795D7C" w:rsidP="00CE5544">
      <w:pPr>
        <w:spacing w:line="560" w:lineRule="exact"/>
        <w:rPr>
          <w:rFonts w:ascii="仿宋_GB2312" w:eastAsia="仿宋_GB2312"/>
          <w:color w:val="0D0D0D"/>
          <w:sz w:val="32"/>
          <w:szCs w:val="32"/>
        </w:rPr>
      </w:pPr>
      <w:bookmarkStart w:id="0" w:name="_GoBack"/>
      <w:bookmarkEnd w:id="0"/>
    </w:p>
    <w:sectPr w:rsidR="00795D7C">
      <w:footerReference w:type="default" r:id="rId9"/>
      <w:footerReference w:type="first" r:id="rId10"/>
      <w:pgSz w:w="11906" w:h="16838"/>
      <w:pgMar w:top="1701" w:right="1417" w:bottom="1417" w:left="1701" w:header="851" w:footer="992" w:gutter="0"/>
      <w:cols w:space="0"/>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50" w:rsidRDefault="000D6750">
      <w:r>
        <w:separator/>
      </w:r>
    </w:p>
  </w:endnote>
  <w:endnote w:type="continuationSeparator" w:id="0">
    <w:p w:rsidR="000D6750" w:rsidRDefault="000D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1" w:usb1="080E0000" w:usb2="00000000" w:usb3="00000000" w:csb0="00040000"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7C" w:rsidRDefault="000D6750">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5D7C" w:rsidRDefault="000D6750">
                          <w:pPr>
                            <w:pStyle w:val="a8"/>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5544">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DN5YRfawIAABgFAAAOAAAAAAAAAAAAAAAAAC4CAABkcnMv&#10;ZTJvRG9jLnhtbFBLAQItABQABgAIAAAAIQBxqtG51wAAAAUBAAAPAAAAAAAAAAAAAAAAAMUEAABk&#10;cnMvZG93bnJldi54bWxQSwUGAAAAAAQABADzAAAAyQUAAAAA&#10;" filled="f" stroked="f" strokeweight=".5pt">
              <v:textbox style="mso-fit-shape-to-text:t" inset="0,0,0,0">
                <w:txbxContent>
                  <w:p w:rsidR="00795D7C" w:rsidRDefault="000D6750">
                    <w:pPr>
                      <w:pStyle w:val="a8"/>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5544">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7C" w:rsidRDefault="000D6750">
    <w:pPr>
      <w:pStyle w:val="a8"/>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5D7C" w:rsidRDefault="000D6750">
                          <w:pPr>
                            <w:pStyle w:val="a8"/>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5544">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795D7C" w:rsidRDefault="000D6750">
                    <w:pPr>
                      <w:pStyle w:val="a8"/>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5544">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7C" w:rsidRDefault="00795D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50" w:rsidRDefault="000D6750">
      <w:r>
        <w:separator/>
      </w:r>
    </w:p>
  </w:footnote>
  <w:footnote w:type="continuationSeparator" w:id="0">
    <w:p w:rsidR="000D6750" w:rsidRDefault="000D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7C"/>
    <w:rsid w:val="000D6750"/>
    <w:rsid w:val="00795D7C"/>
    <w:rsid w:val="00CE5544"/>
    <w:rsid w:val="02524E4B"/>
    <w:rsid w:val="0B1417BF"/>
    <w:rsid w:val="1F245915"/>
    <w:rsid w:val="33975178"/>
    <w:rsid w:val="3B186E5F"/>
    <w:rsid w:val="3DC31DF6"/>
    <w:rsid w:val="3E1734DF"/>
    <w:rsid w:val="45D73769"/>
    <w:rsid w:val="4C0C1834"/>
    <w:rsid w:val="53781D40"/>
    <w:rsid w:val="548441EB"/>
    <w:rsid w:val="5C083D99"/>
    <w:rsid w:val="5F851E8A"/>
    <w:rsid w:val="644C4C19"/>
    <w:rsid w:val="6BB2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0E6344C-F9B5-41E5-8E2A-F4BF8A98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cs="Arial"/>
      <w:sz w:val="21"/>
      <w:szCs w:val="22"/>
    </w:rPr>
  </w:style>
  <w:style w:type="paragraph" w:styleId="1">
    <w:name w:val="heading 1"/>
    <w:basedOn w:val="a"/>
    <w:next w:val="a"/>
    <w:qFormat/>
    <w:pPr>
      <w:keepNext/>
      <w:keepLines/>
      <w:spacing w:before="340" w:after="330" w:line="576" w:lineRule="auto"/>
      <w:outlineLvl w:val="0"/>
    </w:pPr>
    <w:rPr>
      <w:rFonts w:cs="Calibri"/>
      <w:b/>
      <w:bCs/>
      <w:sz w:val="44"/>
      <w:szCs w:val="44"/>
    </w:rPr>
  </w:style>
  <w:style w:type="paragraph" w:styleId="20">
    <w:name w:val="heading 2"/>
    <w:basedOn w:val="a"/>
    <w:next w:val="a"/>
    <w:link w:val="2Char"/>
    <w:uiPriority w:val="9"/>
    <w:unhideWhenUsed/>
    <w:qFormat/>
    <w:pPr>
      <w:keepNext/>
      <w:keepLines/>
      <w:spacing w:before="360" w:after="200"/>
      <w:outlineLvl w:val="1"/>
    </w:pPr>
    <w:rPr>
      <w:rFonts w:ascii="Arial" w:eastAsia="Arial" w:hAnsi="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spacing w:after="57"/>
      <w:ind w:left="283"/>
    </w:pPr>
  </w:style>
  <w:style w:type="paragraph" w:styleId="70">
    <w:name w:val="toc 7"/>
    <w:basedOn w:val="a"/>
    <w:next w:val="a"/>
    <w:uiPriority w:val="39"/>
    <w:unhideWhenUsed/>
    <w:qFormat/>
    <w:pPr>
      <w:spacing w:after="57"/>
      <w:ind w:left="1701"/>
    </w:p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paragraph" w:styleId="a4">
    <w:name w:val="annotation text"/>
    <w:basedOn w:val="a"/>
    <w:qFormat/>
    <w:pPr>
      <w:jc w:val="left"/>
    </w:pPr>
    <w:rPr>
      <w:rFonts w:ascii="Times New Roman" w:eastAsia="仿宋" w:hAnsi="Times New Roman" w:cs="Times New Roman"/>
      <w:sz w:val="32"/>
      <w:szCs w:val="32"/>
    </w:rPr>
  </w:style>
  <w:style w:type="paragraph" w:styleId="a5">
    <w:name w:val="Body Text"/>
    <w:basedOn w:val="a"/>
    <w:qFormat/>
    <w:pPr>
      <w:spacing w:line="520" w:lineRule="exact"/>
      <w:jc w:val="center"/>
    </w:pPr>
    <w:rPr>
      <w:rFonts w:ascii="仿宋_GB2312" w:eastAsia="仿宋_GB2312" w:cs="仿宋_GB2312"/>
      <w:sz w:val="28"/>
      <w:szCs w:val="28"/>
      <w:lang w:val="zh-CN"/>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80">
    <w:name w:val="toc 8"/>
    <w:basedOn w:val="a"/>
    <w:next w:val="a"/>
    <w:uiPriority w:val="39"/>
    <w:unhideWhenUsed/>
    <w:qFormat/>
    <w:pPr>
      <w:spacing w:after="57"/>
      <w:ind w:left="1984"/>
    </w:pPr>
  </w:style>
  <w:style w:type="paragraph" w:styleId="a6">
    <w:name w:val="endnote text"/>
    <w:basedOn w:val="a"/>
    <w:link w:val="Char"/>
    <w:uiPriority w:val="99"/>
    <w:semiHidden/>
    <w:unhideWhenUsed/>
    <w:qFormat/>
    <w:rPr>
      <w:sz w:val="20"/>
    </w:rPr>
  </w:style>
  <w:style w:type="paragraph" w:styleId="a7">
    <w:name w:val="Balloon Text"/>
    <w:basedOn w:val="a"/>
    <w:qFormat/>
    <w:rPr>
      <w:rFonts w:ascii="Times New Roman" w:eastAsia="仿宋" w:hAnsi="Times New Roman" w:cs="Times New Roman"/>
      <w:sz w:val="18"/>
      <w:szCs w:val="18"/>
    </w:rPr>
  </w:style>
  <w:style w:type="paragraph" w:styleId="a8">
    <w:name w:val="footer"/>
    <w:basedOn w:val="a"/>
    <w:qFormat/>
    <w:pPr>
      <w:tabs>
        <w:tab w:val="center" w:pos="4153"/>
        <w:tab w:val="right" w:pos="8306"/>
      </w:tabs>
      <w:spacing w:line="560" w:lineRule="exact"/>
      <w:jc w:val="left"/>
    </w:pPr>
    <w:rPr>
      <w:rFonts w:ascii="Times New Roman" w:eastAsia="仿宋_GB2312" w:hAnsi="Times New Roman" w:cs="Times New Roman"/>
      <w:sz w:val="18"/>
      <w:szCs w:val="20"/>
    </w:rPr>
  </w:style>
  <w:style w:type="paragraph" w:styleId="a9">
    <w:name w:val="header"/>
    <w:basedOn w:val="a"/>
    <w:qFormat/>
    <w:pPr>
      <w:tabs>
        <w:tab w:val="center" w:pos="4153"/>
        <w:tab w:val="right" w:pos="8306"/>
      </w:tabs>
    </w:pPr>
    <w:rPr>
      <w:rFonts w:ascii="Times New Roman" w:eastAsia="仿宋_GB2312" w:hAnsi="Times New Roman" w:cs="Times New Roman"/>
      <w:sz w:val="18"/>
      <w:szCs w:val="20"/>
    </w:r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a">
    <w:name w:val="Subtitle"/>
    <w:basedOn w:val="a"/>
    <w:next w:val="a"/>
    <w:link w:val="Char0"/>
    <w:uiPriority w:val="11"/>
    <w:qFormat/>
    <w:pPr>
      <w:spacing w:before="200" w:after="200"/>
    </w:pPr>
    <w:rPr>
      <w:sz w:val="24"/>
      <w:szCs w:val="24"/>
    </w:rPr>
  </w:style>
  <w:style w:type="paragraph" w:styleId="ab">
    <w:name w:val="footnote text"/>
    <w:basedOn w:val="a"/>
    <w:link w:val="Char1"/>
    <w:uiPriority w:val="99"/>
    <w:semiHidden/>
    <w:unhideWhenUsed/>
    <w:qFormat/>
    <w:pPr>
      <w:spacing w:after="40"/>
    </w:pPr>
    <w:rPr>
      <w:sz w:val="18"/>
    </w:rPr>
  </w:style>
  <w:style w:type="paragraph" w:styleId="60">
    <w:name w:val="toc 6"/>
    <w:basedOn w:val="a"/>
    <w:next w:val="a"/>
    <w:uiPriority w:val="39"/>
    <w:unhideWhenUsed/>
    <w:pPr>
      <w:spacing w:after="57"/>
      <w:ind w:left="1417"/>
    </w:pPr>
  </w:style>
  <w:style w:type="paragraph" w:styleId="ac">
    <w:name w:val="table of figures"/>
    <w:basedOn w:val="a"/>
    <w:next w:val="a"/>
    <w:uiPriority w:val="99"/>
    <w:unhideWhenUsed/>
    <w:qFormat/>
  </w:style>
  <w:style w:type="paragraph" w:styleId="90">
    <w:name w:val="toc 9"/>
    <w:basedOn w:val="a"/>
    <w:next w:val="a"/>
    <w:uiPriority w:val="39"/>
    <w:unhideWhenUsed/>
    <w:qFormat/>
    <w:pPr>
      <w:spacing w:after="57"/>
      <w:ind w:left="2268"/>
    </w:pPr>
  </w:style>
  <w:style w:type="paragraph" w:styleId="ad">
    <w:name w:val="Normal (Web)"/>
    <w:basedOn w:val="a"/>
    <w:qFormat/>
    <w:pPr>
      <w:spacing w:before="100" w:beforeAutospacing="1" w:after="100" w:afterAutospacing="1"/>
      <w:jc w:val="left"/>
    </w:pPr>
    <w:rPr>
      <w:rFonts w:ascii="Times New Roman" w:hAnsi="Times New Roman" w:cs="Times New Roman"/>
      <w:sz w:val="24"/>
    </w:rPr>
  </w:style>
  <w:style w:type="paragraph" w:styleId="ae">
    <w:name w:val="Title"/>
    <w:basedOn w:val="a"/>
    <w:next w:val="a"/>
    <w:link w:val="Char2"/>
    <w:uiPriority w:val="10"/>
    <w:qFormat/>
    <w:pPr>
      <w:spacing w:before="300" w:after="200"/>
      <w:contextualSpacing/>
    </w:pPr>
    <w:rPr>
      <w:sz w:val="48"/>
      <w:szCs w:val="48"/>
    </w:rPr>
  </w:style>
  <w:style w:type="paragraph" w:styleId="af">
    <w:name w:val="annotation subject"/>
    <w:next w:val="a4"/>
    <w:qFormat/>
    <w:pPr>
      <w:widowControl w:val="0"/>
    </w:pPr>
    <w:rPr>
      <w:rFonts w:ascii="Times New Roman" w:eastAsia="仿宋" w:hAnsi="Times New Roman"/>
      <w:b/>
      <w:bCs/>
      <w:sz w:val="32"/>
      <w:szCs w:val="32"/>
    </w:rPr>
  </w:style>
  <w:style w:type="table" w:styleId="af0">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ndnote reference"/>
    <w:basedOn w:val="a0"/>
    <w:uiPriority w:val="99"/>
    <w:semiHidden/>
    <w:unhideWhenUsed/>
    <w:qFormat/>
    <w:rPr>
      <w:vertAlign w:val="superscript"/>
    </w:rPr>
  </w:style>
  <w:style w:type="character" w:styleId="af2">
    <w:name w:val="Hyperlink"/>
    <w:uiPriority w:val="99"/>
    <w:unhideWhenUsed/>
    <w:rPr>
      <w:color w:val="0000FF" w:themeColor="hyperlink"/>
      <w:u w:val="single"/>
    </w:rPr>
  </w:style>
  <w:style w:type="character" w:styleId="af3">
    <w:name w:val="annotation reference"/>
    <w:qFormat/>
    <w:rPr>
      <w:sz w:val="21"/>
      <w:szCs w:val="21"/>
    </w:rPr>
  </w:style>
  <w:style w:type="character" w:styleId="af4">
    <w:name w:val="footnote reference"/>
    <w:basedOn w:val="a0"/>
    <w:uiPriority w:val="99"/>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2Char">
    <w:name w:val="标题 2 Char"/>
    <w:basedOn w:val="a0"/>
    <w:link w:val="20"/>
    <w:uiPriority w:val="9"/>
    <w:qFormat/>
    <w:rPr>
      <w:rFonts w:ascii="Arial" w:eastAsia="Arial" w:hAnsi="Arial" w:cs="Arial"/>
      <w:sz w:val="34"/>
    </w:rPr>
  </w:style>
  <w:style w:type="character" w:customStyle="1" w:styleId="3Char">
    <w:name w:val="标题 3 Char"/>
    <w:basedOn w:val="a0"/>
    <w:link w:val="3"/>
    <w:uiPriority w:val="9"/>
    <w:qFormat/>
    <w:rPr>
      <w:rFonts w:ascii="Arial" w:eastAsia="Arial" w:hAnsi="Arial" w:cs="Arial"/>
      <w:sz w:val="30"/>
      <w:szCs w:val="30"/>
    </w:rPr>
  </w:style>
  <w:style w:type="character" w:customStyle="1" w:styleId="4Char">
    <w:name w:val="标题 4 Char"/>
    <w:basedOn w:val="a0"/>
    <w:link w:val="4"/>
    <w:uiPriority w:val="9"/>
    <w:qFormat/>
    <w:rPr>
      <w:rFonts w:ascii="Arial" w:eastAsia="Arial" w:hAnsi="Arial" w:cs="Arial"/>
      <w:b/>
      <w:bCs/>
      <w:sz w:val="26"/>
      <w:szCs w:val="26"/>
    </w:rPr>
  </w:style>
  <w:style w:type="character" w:customStyle="1" w:styleId="5Char">
    <w:name w:val="标题 5 Char"/>
    <w:basedOn w:val="a0"/>
    <w:link w:val="5"/>
    <w:uiPriority w:val="9"/>
    <w:qFormat/>
    <w:rPr>
      <w:rFonts w:ascii="Arial" w:eastAsia="Arial" w:hAnsi="Arial" w:cs="Arial"/>
      <w:b/>
      <w:bCs/>
      <w:sz w:val="24"/>
      <w:szCs w:val="24"/>
    </w:rPr>
  </w:style>
  <w:style w:type="character" w:customStyle="1" w:styleId="6Char">
    <w:name w:val="标题 6 Char"/>
    <w:basedOn w:val="a0"/>
    <w:link w:val="6"/>
    <w:uiPriority w:val="9"/>
    <w:qFormat/>
    <w:rPr>
      <w:rFonts w:ascii="Arial" w:eastAsia="Arial" w:hAnsi="Arial" w:cs="Arial"/>
      <w:b/>
      <w:bCs/>
      <w:sz w:val="22"/>
      <w:szCs w:val="22"/>
    </w:rPr>
  </w:style>
  <w:style w:type="character" w:customStyle="1" w:styleId="7Char">
    <w:name w:val="标题 7 Char"/>
    <w:basedOn w:val="a0"/>
    <w:link w:val="7"/>
    <w:uiPriority w:val="9"/>
    <w:qFormat/>
    <w:rPr>
      <w:rFonts w:ascii="Arial" w:eastAsia="Arial" w:hAnsi="Arial" w:cs="Arial"/>
      <w:b/>
      <w:bCs/>
      <w:i/>
      <w:iCs/>
      <w:sz w:val="22"/>
      <w:szCs w:val="22"/>
    </w:rPr>
  </w:style>
  <w:style w:type="character" w:customStyle="1" w:styleId="8Char">
    <w:name w:val="标题 8 Char"/>
    <w:basedOn w:val="a0"/>
    <w:link w:val="8"/>
    <w:uiPriority w:val="9"/>
    <w:qFormat/>
    <w:rPr>
      <w:rFonts w:ascii="Arial" w:eastAsia="Arial" w:hAnsi="Arial" w:cs="Arial"/>
      <w:i/>
      <w:iCs/>
      <w:sz w:val="22"/>
      <w:szCs w:val="22"/>
    </w:rPr>
  </w:style>
  <w:style w:type="character" w:customStyle="1" w:styleId="9Char">
    <w:name w:val="标题 9 Char"/>
    <w:basedOn w:val="a0"/>
    <w:link w:val="9"/>
    <w:uiPriority w:val="9"/>
    <w:qFormat/>
    <w:rPr>
      <w:rFonts w:ascii="Arial" w:eastAsia="Arial" w:hAnsi="Arial" w:cs="Arial"/>
      <w:i/>
      <w:iCs/>
      <w:sz w:val="21"/>
      <w:szCs w:val="21"/>
    </w:rPr>
  </w:style>
  <w:style w:type="paragraph" w:styleId="af5">
    <w:name w:val="List Paragraph"/>
    <w:basedOn w:val="a"/>
    <w:uiPriority w:val="34"/>
    <w:qFormat/>
    <w:pPr>
      <w:ind w:left="720"/>
      <w:contextualSpacing/>
    </w:pPr>
  </w:style>
  <w:style w:type="paragraph" w:styleId="af6">
    <w:name w:val="No Spacing"/>
    <w:uiPriority w:val="1"/>
    <w:qFormat/>
    <w:rPr>
      <w:rFonts w:ascii="Times New Roman" w:hAnsi="Times New Roman"/>
    </w:rPr>
  </w:style>
  <w:style w:type="character" w:customStyle="1" w:styleId="Char2">
    <w:name w:val="标题 Char"/>
    <w:basedOn w:val="a0"/>
    <w:link w:val="ae"/>
    <w:uiPriority w:val="10"/>
    <w:qFormat/>
    <w:rPr>
      <w:sz w:val="48"/>
      <w:szCs w:val="48"/>
    </w:rPr>
  </w:style>
  <w:style w:type="character" w:customStyle="1" w:styleId="Char0">
    <w:name w:val="副标题 Char"/>
    <w:basedOn w:val="a0"/>
    <w:link w:val="aa"/>
    <w:uiPriority w:val="11"/>
    <w:qFormat/>
    <w:rPr>
      <w:sz w:val="24"/>
      <w:szCs w:val="24"/>
    </w:rPr>
  </w:style>
  <w:style w:type="paragraph" w:styleId="af7">
    <w:name w:val="Quote"/>
    <w:basedOn w:val="a"/>
    <w:next w:val="a"/>
    <w:link w:val="Char3"/>
    <w:uiPriority w:val="29"/>
    <w:qFormat/>
    <w:pPr>
      <w:ind w:left="720" w:right="720"/>
    </w:pPr>
    <w:rPr>
      <w:i/>
    </w:rPr>
  </w:style>
  <w:style w:type="character" w:customStyle="1" w:styleId="Char3">
    <w:name w:val="引用 Char"/>
    <w:link w:val="af7"/>
    <w:uiPriority w:val="29"/>
    <w:qFormat/>
    <w:rPr>
      <w:i/>
    </w:rPr>
  </w:style>
  <w:style w:type="paragraph" w:styleId="af8">
    <w:name w:val="Intense Quote"/>
    <w:basedOn w:val="a"/>
    <w:next w:val="a"/>
    <w:link w:val="Char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4">
    <w:name w:val="明显引用 Char"/>
    <w:link w:val="af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1">
    <w:name w:val="脚注文本 Char"/>
    <w:link w:val="ab"/>
    <w:uiPriority w:val="99"/>
    <w:qFormat/>
    <w:rPr>
      <w:sz w:val="18"/>
    </w:rPr>
  </w:style>
  <w:style w:type="character" w:customStyle="1" w:styleId="Char">
    <w:name w:val="尾注文本 Char"/>
    <w:link w:val="a6"/>
    <w:uiPriority w:val="99"/>
    <w:qFormat/>
    <w:rPr>
      <w:sz w:val="20"/>
    </w:rPr>
  </w:style>
  <w:style w:type="paragraph" w:customStyle="1" w:styleId="TOC1">
    <w:name w:val="TOC 标题1"/>
    <w:uiPriority w:val="39"/>
    <w:unhideWhenUsed/>
    <w:qFormat/>
    <w:rPr>
      <w:rFonts w:ascii="Times New Roman" w:hAnsi="Times New Roman"/>
    </w:rPr>
  </w:style>
  <w:style w:type="paragraph" w:customStyle="1" w:styleId="12">
    <w:name w:val="正文1"/>
    <w:qFormat/>
    <w:pPr>
      <w:widowControl w:val="0"/>
      <w:jc w:val="both"/>
    </w:pPr>
    <w:rPr>
      <w:rFonts w:ascii="Times New Roman"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1740</Words>
  <Characters>9924</Characters>
  <Application>Microsoft Office Word</Application>
  <DocSecurity>0</DocSecurity>
  <Lines>82</Lines>
  <Paragraphs>23</Paragraphs>
  <ScaleCrop>false</ScaleCrop>
  <Company>神州网信技术有限公司</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网站编辑部</cp:lastModifiedBy>
  <cp:revision>2</cp:revision>
  <cp:lastPrinted>2022-02-07T02:53:00Z</cp:lastPrinted>
  <dcterms:created xsi:type="dcterms:W3CDTF">2022-02-08T08:47:00Z</dcterms:created>
  <dcterms:modified xsi:type="dcterms:W3CDTF">2022-02-08T08:47:00Z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76450B0AE3B6407886FA5E04A3F6C283</vt:lpwstr>
  </property>
</Properties>
</file>