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74EB" w14:textId="77777777" w:rsidR="00600B9D" w:rsidRDefault="00600B9D">
      <w:pPr>
        <w:widowControl/>
        <w:spacing w:line="600" w:lineRule="exact"/>
        <w:jc w:val="center"/>
        <w:outlineLvl w:val="1"/>
        <w:rPr>
          <w:rFonts w:ascii="方正小标宋简体" w:eastAsia="方正小标宋简体" w:hAnsi="宋体"/>
          <w:bCs/>
          <w:kern w:val="0"/>
          <w:sz w:val="44"/>
          <w:szCs w:val="44"/>
        </w:rPr>
      </w:pPr>
    </w:p>
    <w:p w14:paraId="201B65A6" w14:textId="77777777" w:rsidR="00600B9D" w:rsidRDefault="00600B9D">
      <w:pPr>
        <w:widowControl/>
        <w:spacing w:line="600" w:lineRule="exact"/>
        <w:jc w:val="center"/>
        <w:outlineLvl w:val="1"/>
        <w:rPr>
          <w:rFonts w:ascii="方正小标宋简体" w:eastAsia="方正小标宋简体" w:hAnsi="宋体"/>
          <w:bCs/>
          <w:kern w:val="0"/>
          <w:sz w:val="44"/>
          <w:szCs w:val="44"/>
        </w:rPr>
      </w:pPr>
    </w:p>
    <w:p w14:paraId="324E1F66" w14:textId="1C23AFC9" w:rsidR="00380B40" w:rsidRPr="00171B6F" w:rsidRDefault="00600B9D">
      <w:pPr>
        <w:widowControl/>
        <w:spacing w:line="600" w:lineRule="exact"/>
        <w:jc w:val="center"/>
        <w:outlineLvl w:val="1"/>
        <w:rPr>
          <w:rFonts w:ascii="方正小标宋简体" w:eastAsia="方正小标宋简体" w:hAnsi="宋体"/>
          <w:bCs/>
          <w:kern w:val="0"/>
          <w:sz w:val="44"/>
          <w:szCs w:val="44"/>
        </w:rPr>
      </w:pPr>
      <w:r w:rsidRPr="00171B6F">
        <w:rPr>
          <w:rFonts w:ascii="方正小标宋简体" w:eastAsia="方正小标宋简体" w:hAnsi="宋体" w:hint="eastAsia"/>
          <w:bCs/>
          <w:kern w:val="0"/>
          <w:sz w:val="44"/>
          <w:szCs w:val="44"/>
        </w:rPr>
        <w:t>京津冀“3+N”</w:t>
      </w:r>
      <w:r w:rsidR="00D5369B" w:rsidRPr="00171B6F">
        <w:rPr>
          <w:rFonts w:ascii="方正小标宋简体" w:eastAsia="方正小标宋简体" w:hAnsi="宋体"/>
          <w:bCs/>
          <w:kern w:val="0"/>
          <w:sz w:val="44"/>
          <w:szCs w:val="44"/>
        </w:rPr>
        <w:t>联盟</w:t>
      </w:r>
      <w:r w:rsidR="00D5369B" w:rsidRPr="00171B6F">
        <w:rPr>
          <w:rFonts w:ascii="方正小标宋简体" w:eastAsia="方正小标宋简体" w:hAnsi="宋体" w:hint="eastAsia"/>
          <w:bCs/>
          <w:kern w:val="0"/>
          <w:sz w:val="44"/>
          <w:szCs w:val="44"/>
        </w:rPr>
        <w:t>骨科创伤类</w:t>
      </w:r>
      <w:r w:rsidR="00D5369B" w:rsidRPr="00171B6F">
        <w:rPr>
          <w:rFonts w:ascii="方正小标宋简体" w:eastAsia="方正小标宋简体" w:hAnsi="宋体"/>
          <w:bCs/>
          <w:kern w:val="0"/>
          <w:sz w:val="44"/>
          <w:szCs w:val="44"/>
        </w:rPr>
        <w:t>医用耗材</w:t>
      </w:r>
      <w:r w:rsidR="00D5369B" w:rsidRPr="00171B6F">
        <w:rPr>
          <w:rFonts w:ascii="方正小标宋简体" w:eastAsia="方正小标宋简体" w:hAnsi="宋体"/>
          <w:bCs/>
          <w:kern w:val="0"/>
          <w:sz w:val="44"/>
          <w:szCs w:val="44"/>
        </w:rPr>
        <w:br/>
        <w:t>带量联动采购</w:t>
      </w:r>
      <w:r w:rsidR="00D5369B" w:rsidRPr="00171B6F">
        <w:rPr>
          <w:rFonts w:ascii="方正小标宋简体" w:eastAsia="方正小标宋简体" w:hAnsi="宋体" w:hint="eastAsia"/>
          <w:bCs/>
          <w:kern w:val="0"/>
          <w:sz w:val="44"/>
          <w:szCs w:val="44"/>
        </w:rPr>
        <w:t>和使用工作方案</w:t>
      </w:r>
    </w:p>
    <w:p w14:paraId="7A1756E8" w14:textId="43FD366E" w:rsidR="00380B40" w:rsidRPr="00171B6F" w:rsidRDefault="00D5369B">
      <w:pPr>
        <w:widowControl/>
        <w:spacing w:line="600" w:lineRule="exact"/>
        <w:jc w:val="center"/>
        <w:outlineLvl w:val="1"/>
        <w:rPr>
          <w:rFonts w:ascii="楷体_GB2312" w:eastAsia="楷体_GB2312" w:hAnsi="宋体"/>
          <w:bCs/>
          <w:kern w:val="0"/>
          <w:sz w:val="32"/>
          <w:szCs w:val="32"/>
        </w:rPr>
      </w:pPr>
      <w:r w:rsidRPr="00171B6F">
        <w:rPr>
          <w:rFonts w:ascii="楷体_GB2312" w:eastAsia="楷体_GB2312" w:hAnsi="宋体" w:hint="eastAsia"/>
          <w:bCs/>
          <w:kern w:val="0"/>
          <w:sz w:val="32"/>
          <w:szCs w:val="32"/>
        </w:rPr>
        <w:t>（</w:t>
      </w:r>
      <w:r w:rsidR="00CF1415" w:rsidRPr="00171B6F">
        <w:rPr>
          <w:rFonts w:ascii="楷体_GB2312" w:eastAsia="楷体_GB2312" w:hAnsi="宋体" w:hint="eastAsia"/>
          <w:bCs/>
          <w:kern w:val="0"/>
          <w:sz w:val="32"/>
          <w:szCs w:val="32"/>
        </w:rPr>
        <w:t>征求意见</w:t>
      </w:r>
      <w:r w:rsidRPr="00171B6F">
        <w:rPr>
          <w:rFonts w:ascii="楷体_GB2312" w:eastAsia="楷体_GB2312" w:hAnsi="宋体" w:hint="eastAsia"/>
          <w:bCs/>
          <w:kern w:val="0"/>
          <w:sz w:val="32"/>
          <w:szCs w:val="32"/>
        </w:rPr>
        <w:t>稿）</w:t>
      </w:r>
    </w:p>
    <w:p w14:paraId="6C6DEDBA" w14:textId="289F1019" w:rsidR="00380B40" w:rsidRPr="00171B6F" w:rsidRDefault="00600B9D" w:rsidP="009F5A0C">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t>为贯彻《中共中央国务院关于深化医疗保障制度改革的意见》《国务院办公厅关于印发治理高值医用耗材改革方案的通知》（国办发〔2019〕37号）《关于开展国家组织高值医用耗材集中带量采购和使用的指导意见》（</w:t>
      </w:r>
      <w:proofErr w:type="gramStart"/>
      <w:r w:rsidRPr="00171B6F">
        <w:rPr>
          <w:rFonts w:ascii="仿宋_GB2312" w:eastAsia="仿宋_GB2312" w:hAnsi="宋体" w:cs="仿宋_GB2312" w:hint="eastAsia"/>
          <w:color w:val="333333"/>
          <w:kern w:val="0"/>
          <w:sz w:val="32"/>
          <w:szCs w:val="32"/>
          <w:lang w:bidi="ar"/>
        </w:rPr>
        <w:t>医</w:t>
      </w:r>
      <w:proofErr w:type="gramEnd"/>
      <w:r w:rsidRPr="00171B6F">
        <w:rPr>
          <w:rFonts w:ascii="仿宋_GB2312" w:eastAsia="仿宋_GB2312" w:hAnsi="宋体" w:cs="仿宋_GB2312" w:hint="eastAsia"/>
          <w:color w:val="333333"/>
          <w:kern w:val="0"/>
          <w:sz w:val="32"/>
          <w:szCs w:val="32"/>
          <w:lang w:bidi="ar"/>
        </w:rPr>
        <w:t>保发〔2021〕31号）《京津冀药品联合带量采购工作意见》（京</w:t>
      </w:r>
      <w:proofErr w:type="gramStart"/>
      <w:r w:rsidRPr="00171B6F">
        <w:rPr>
          <w:rFonts w:ascii="仿宋_GB2312" w:eastAsia="仿宋_GB2312" w:hAnsi="宋体" w:cs="仿宋_GB2312" w:hint="eastAsia"/>
          <w:color w:val="333333"/>
          <w:kern w:val="0"/>
          <w:sz w:val="32"/>
          <w:szCs w:val="32"/>
          <w:lang w:bidi="ar"/>
        </w:rPr>
        <w:t>医</w:t>
      </w:r>
      <w:proofErr w:type="gramEnd"/>
      <w:r w:rsidRPr="00171B6F">
        <w:rPr>
          <w:rFonts w:ascii="仿宋_GB2312" w:eastAsia="仿宋_GB2312" w:hAnsi="宋体" w:cs="仿宋_GB2312" w:hint="eastAsia"/>
          <w:color w:val="333333"/>
          <w:kern w:val="0"/>
          <w:sz w:val="32"/>
          <w:szCs w:val="32"/>
          <w:lang w:bidi="ar"/>
        </w:rPr>
        <w:t>保发〔2020〕34号）等文件要求</w:t>
      </w:r>
      <w:r w:rsidR="00D5369B" w:rsidRPr="00171B6F">
        <w:rPr>
          <w:rFonts w:ascii="仿宋_GB2312" w:eastAsia="仿宋_GB2312" w:hAnsi="宋体" w:cs="仿宋_GB2312"/>
          <w:color w:val="333333"/>
          <w:kern w:val="0"/>
          <w:sz w:val="32"/>
          <w:szCs w:val="32"/>
          <w:lang w:bidi="ar"/>
        </w:rPr>
        <w:t>，</w:t>
      </w:r>
      <w:r w:rsidRPr="00171B6F">
        <w:rPr>
          <w:rFonts w:ascii="仿宋_GB2312" w:eastAsia="仿宋_GB2312" w:hAnsi="宋体" w:cs="仿宋_GB2312" w:hint="eastAsia"/>
          <w:color w:val="333333"/>
          <w:kern w:val="0"/>
          <w:sz w:val="32"/>
          <w:szCs w:val="32"/>
          <w:lang w:bidi="ar"/>
        </w:rPr>
        <w:t>落实好京津</w:t>
      </w:r>
      <w:proofErr w:type="gramStart"/>
      <w:r w:rsidRPr="00171B6F">
        <w:rPr>
          <w:rFonts w:ascii="仿宋_GB2312" w:eastAsia="仿宋_GB2312" w:hAnsi="宋体" w:cs="仿宋_GB2312" w:hint="eastAsia"/>
          <w:color w:val="333333"/>
          <w:kern w:val="0"/>
          <w:sz w:val="32"/>
          <w:szCs w:val="32"/>
          <w:lang w:bidi="ar"/>
        </w:rPr>
        <w:t>冀医疗</w:t>
      </w:r>
      <w:proofErr w:type="gramEnd"/>
      <w:r w:rsidRPr="00171B6F">
        <w:rPr>
          <w:rFonts w:ascii="仿宋_GB2312" w:eastAsia="仿宋_GB2312" w:hAnsi="宋体" w:cs="仿宋_GB2312" w:hint="eastAsia"/>
          <w:color w:val="333333"/>
          <w:kern w:val="0"/>
          <w:sz w:val="32"/>
          <w:szCs w:val="32"/>
          <w:lang w:bidi="ar"/>
        </w:rPr>
        <w:t>保障协同发展座谈会精神，推进京津冀医用耗材联合采购工作，</w:t>
      </w:r>
      <w:r w:rsidR="002179C5" w:rsidRPr="00171B6F">
        <w:rPr>
          <w:rFonts w:ascii="仿宋_GB2312" w:eastAsia="仿宋_GB2312" w:hAnsi="微软雅黑" w:hint="eastAsia"/>
          <w:sz w:val="32"/>
          <w:szCs w:val="32"/>
          <w:lang w:val="en"/>
        </w:rPr>
        <w:t>全面深化医用耗材集中带量采购制度改革，进一步提高采购效率，促进产品形成合理市场价格，</w:t>
      </w:r>
      <w:r w:rsidR="00D5369B" w:rsidRPr="00171B6F">
        <w:rPr>
          <w:rFonts w:ascii="仿宋_GB2312" w:eastAsia="仿宋_GB2312" w:hAnsi="宋体" w:cs="仿宋_GB2312"/>
          <w:color w:val="333333"/>
          <w:kern w:val="0"/>
          <w:sz w:val="32"/>
          <w:szCs w:val="32"/>
          <w:lang w:bidi="ar"/>
        </w:rPr>
        <w:t>经</w:t>
      </w:r>
      <w:r w:rsidR="00E008AE">
        <w:rPr>
          <w:rFonts w:ascii="仿宋_GB2312" w:eastAsia="仿宋_GB2312" w:hAnsi="宋体" w:cs="仿宋_GB2312" w:hint="eastAsia"/>
          <w:color w:val="333333"/>
          <w:kern w:val="0"/>
          <w:sz w:val="32"/>
          <w:szCs w:val="32"/>
          <w:lang w:bidi="ar"/>
        </w:rPr>
        <w:t>联盟各地区</w:t>
      </w:r>
      <w:r w:rsidR="00D5369B" w:rsidRPr="00171B6F">
        <w:rPr>
          <w:rFonts w:ascii="仿宋_GB2312" w:eastAsia="仿宋_GB2312" w:hAnsi="宋体" w:cs="仿宋_GB2312"/>
          <w:color w:val="333333"/>
          <w:kern w:val="0"/>
          <w:sz w:val="32"/>
          <w:szCs w:val="32"/>
          <w:lang w:bidi="ar"/>
        </w:rPr>
        <w:t>医疗保障部门研究决定，</w:t>
      </w:r>
      <w:r w:rsidR="00D5369B" w:rsidRPr="00171B6F">
        <w:rPr>
          <w:rFonts w:ascii="仿宋_GB2312" w:eastAsia="仿宋_GB2312" w:hAnsi="宋体" w:cs="仿宋_GB2312" w:hint="eastAsia"/>
          <w:color w:val="333333"/>
          <w:kern w:val="0"/>
          <w:sz w:val="32"/>
          <w:szCs w:val="32"/>
          <w:lang w:bidi="ar"/>
        </w:rPr>
        <w:t>结合实际，制定</w:t>
      </w:r>
      <w:r w:rsidRPr="00171B6F">
        <w:rPr>
          <w:rFonts w:ascii="仿宋_GB2312" w:eastAsia="仿宋_GB2312" w:hAnsi="宋体" w:cs="仿宋_GB2312" w:hint="eastAsia"/>
          <w:color w:val="333333"/>
          <w:kern w:val="0"/>
          <w:sz w:val="32"/>
          <w:szCs w:val="32"/>
          <w:lang w:bidi="ar"/>
        </w:rPr>
        <w:t>京津冀“3+N”</w:t>
      </w:r>
      <w:r w:rsidR="00D5369B" w:rsidRPr="00171B6F">
        <w:rPr>
          <w:rFonts w:ascii="仿宋_GB2312" w:eastAsia="仿宋_GB2312" w:hAnsi="宋体" w:cs="仿宋_GB2312"/>
          <w:color w:val="333333"/>
          <w:kern w:val="0"/>
          <w:sz w:val="32"/>
          <w:szCs w:val="32"/>
          <w:lang w:bidi="ar"/>
        </w:rPr>
        <w:t>联盟</w:t>
      </w:r>
      <w:r w:rsidR="00D5369B" w:rsidRPr="00171B6F">
        <w:rPr>
          <w:rFonts w:ascii="仿宋_GB2312" w:eastAsia="仿宋_GB2312" w:hAnsi="宋体" w:cs="仿宋_GB2312" w:hint="eastAsia"/>
          <w:color w:val="333333"/>
          <w:kern w:val="0"/>
          <w:sz w:val="32"/>
          <w:szCs w:val="32"/>
          <w:lang w:bidi="ar"/>
        </w:rPr>
        <w:t>骨科创伤类</w:t>
      </w:r>
      <w:r w:rsidR="00D5369B" w:rsidRPr="00171B6F">
        <w:rPr>
          <w:rFonts w:ascii="仿宋_GB2312" w:eastAsia="仿宋_GB2312" w:hAnsi="宋体" w:cs="仿宋_GB2312"/>
          <w:color w:val="333333"/>
          <w:kern w:val="0"/>
          <w:sz w:val="32"/>
          <w:szCs w:val="32"/>
          <w:lang w:bidi="ar"/>
        </w:rPr>
        <w:t>医用</w:t>
      </w:r>
      <w:proofErr w:type="gramStart"/>
      <w:r w:rsidR="00D5369B" w:rsidRPr="00171B6F">
        <w:rPr>
          <w:rFonts w:ascii="仿宋_GB2312" w:eastAsia="仿宋_GB2312" w:hAnsi="宋体" w:cs="仿宋_GB2312"/>
          <w:color w:val="333333"/>
          <w:kern w:val="0"/>
          <w:sz w:val="32"/>
          <w:szCs w:val="32"/>
          <w:lang w:bidi="ar"/>
        </w:rPr>
        <w:t>耗材带</w:t>
      </w:r>
      <w:proofErr w:type="gramEnd"/>
      <w:r w:rsidR="00D5369B" w:rsidRPr="00171B6F">
        <w:rPr>
          <w:rFonts w:ascii="仿宋_GB2312" w:eastAsia="仿宋_GB2312" w:hAnsi="宋体" w:cs="仿宋_GB2312"/>
          <w:color w:val="333333"/>
          <w:kern w:val="0"/>
          <w:sz w:val="32"/>
          <w:szCs w:val="32"/>
          <w:lang w:bidi="ar"/>
        </w:rPr>
        <w:t>量联动采购</w:t>
      </w:r>
      <w:r w:rsidR="006C78B4" w:rsidRPr="00171B6F">
        <w:rPr>
          <w:rFonts w:ascii="仿宋_GB2312" w:eastAsia="仿宋_GB2312" w:hAnsi="宋体" w:cs="仿宋_GB2312" w:hint="eastAsia"/>
          <w:color w:val="333333"/>
          <w:kern w:val="0"/>
          <w:sz w:val="32"/>
          <w:szCs w:val="32"/>
          <w:lang w:bidi="ar"/>
        </w:rPr>
        <w:t>和使用工作方案</w:t>
      </w:r>
      <w:r w:rsidR="00D5369B" w:rsidRPr="00171B6F">
        <w:rPr>
          <w:rFonts w:ascii="仿宋_GB2312" w:eastAsia="仿宋_GB2312" w:hAnsi="宋体" w:cs="仿宋_GB2312" w:hint="eastAsia"/>
          <w:color w:val="333333"/>
          <w:kern w:val="0"/>
          <w:sz w:val="32"/>
          <w:szCs w:val="32"/>
          <w:lang w:bidi="ar"/>
        </w:rPr>
        <w:t>。</w:t>
      </w:r>
    </w:p>
    <w:p w14:paraId="5045E4B1" w14:textId="77777777" w:rsidR="00380B40" w:rsidRPr="00171B6F" w:rsidRDefault="00D5369B">
      <w:pPr>
        <w:widowControl/>
        <w:ind w:firstLineChars="200" w:firstLine="640"/>
        <w:rPr>
          <w:rFonts w:ascii="黑体" w:eastAsia="黑体" w:hAnsi="黑体" w:cs="仿宋_GB2312"/>
          <w:color w:val="333333"/>
          <w:kern w:val="0"/>
          <w:sz w:val="32"/>
          <w:szCs w:val="32"/>
          <w:lang w:bidi="ar"/>
        </w:rPr>
      </w:pPr>
      <w:r w:rsidRPr="00171B6F">
        <w:rPr>
          <w:rFonts w:ascii="黑体" w:eastAsia="黑体" w:hAnsi="黑体" w:cs="仿宋_GB2312" w:hint="eastAsia"/>
          <w:color w:val="333333"/>
          <w:kern w:val="0"/>
          <w:sz w:val="32"/>
          <w:szCs w:val="32"/>
          <w:lang w:bidi="ar"/>
        </w:rPr>
        <w:t>一、总体目标</w:t>
      </w:r>
    </w:p>
    <w:p w14:paraId="24633856" w14:textId="153BD757" w:rsidR="00380B40" w:rsidRPr="00171B6F" w:rsidRDefault="00D5369B">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t>充分发挥集中带量采购在深化医药服务供给</w:t>
      </w:r>
      <w:proofErr w:type="gramStart"/>
      <w:r w:rsidRPr="00171B6F">
        <w:rPr>
          <w:rFonts w:ascii="仿宋_GB2312" w:eastAsia="仿宋_GB2312" w:hAnsi="宋体" w:cs="仿宋_GB2312" w:hint="eastAsia"/>
          <w:color w:val="333333"/>
          <w:kern w:val="0"/>
          <w:sz w:val="32"/>
          <w:szCs w:val="32"/>
          <w:lang w:bidi="ar"/>
        </w:rPr>
        <w:t>侧改革</w:t>
      </w:r>
      <w:proofErr w:type="gramEnd"/>
      <w:r w:rsidRPr="00171B6F">
        <w:rPr>
          <w:rFonts w:ascii="仿宋_GB2312" w:eastAsia="仿宋_GB2312" w:hAnsi="宋体" w:cs="仿宋_GB2312" w:hint="eastAsia"/>
          <w:color w:val="333333"/>
          <w:kern w:val="0"/>
          <w:sz w:val="32"/>
          <w:szCs w:val="32"/>
          <w:lang w:bidi="ar"/>
        </w:rPr>
        <w:t>中的引领作用，</w:t>
      </w:r>
      <w:proofErr w:type="gramStart"/>
      <w:r w:rsidR="00600B9D" w:rsidRPr="00171B6F">
        <w:rPr>
          <w:rFonts w:ascii="仿宋_GB2312" w:eastAsia="仿宋_GB2312" w:hint="eastAsia"/>
          <w:color w:val="333333"/>
          <w:sz w:val="32"/>
          <w:szCs w:val="32"/>
        </w:rPr>
        <w:t>深入推</w:t>
      </w:r>
      <w:proofErr w:type="gramEnd"/>
      <w:r w:rsidR="00600B9D" w:rsidRPr="00171B6F">
        <w:rPr>
          <w:rFonts w:ascii="仿宋_GB2312" w:eastAsia="仿宋_GB2312" w:hint="eastAsia"/>
          <w:color w:val="333333"/>
          <w:sz w:val="32"/>
          <w:szCs w:val="32"/>
        </w:rPr>
        <w:t>进京津</w:t>
      </w:r>
      <w:proofErr w:type="gramStart"/>
      <w:r w:rsidR="00600B9D" w:rsidRPr="00171B6F">
        <w:rPr>
          <w:rFonts w:ascii="仿宋_GB2312" w:eastAsia="仿宋_GB2312" w:hint="eastAsia"/>
          <w:color w:val="333333"/>
          <w:sz w:val="32"/>
          <w:szCs w:val="32"/>
        </w:rPr>
        <w:t>冀医疗</w:t>
      </w:r>
      <w:proofErr w:type="gramEnd"/>
      <w:r w:rsidR="00600B9D" w:rsidRPr="00171B6F">
        <w:rPr>
          <w:rFonts w:ascii="仿宋_GB2312" w:eastAsia="仿宋_GB2312" w:hint="eastAsia"/>
          <w:color w:val="333333"/>
          <w:sz w:val="32"/>
          <w:szCs w:val="32"/>
        </w:rPr>
        <w:t>保障协同发展，</w:t>
      </w:r>
      <w:r w:rsidRPr="00171B6F">
        <w:rPr>
          <w:rFonts w:ascii="仿宋_GB2312" w:eastAsia="仿宋_GB2312" w:hAnsi="宋体" w:cs="仿宋_GB2312" w:hint="eastAsia"/>
          <w:color w:val="333333"/>
          <w:kern w:val="0"/>
          <w:sz w:val="32"/>
          <w:szCs w:val="32"/>
          <w:lang w:bidi="ar"/>
        </w:rPr>
        <w:t>通过</w:t>
      </w:r>
      <w:r w:rsidR="00600B9D" w:rsidRPr="00171B6F">
        <w:rPr>
          <w:rFonts w:ascii="仿宋_GB2312" w:eastAsia="仿宋_GB2312" w:hAnsi="宋体" w:cs="仿宋_GB2312" w:hint="eastAsia"/>
          <w:color w:val="333333"/>
          <w:kern w:val="0"/>
          <w:sz w:val="32"/>
          <w:szCs w:val="32"/>
          <w:lang w:bidi="ar"/>
        </w:rPr>
        <w:t>京津冀“3+N”</w:t>
      </w:r>
      <w:r w:rsidRPr="00171B6F">
        <w:rPr>
          <w:rFonts w:ascii="仿宋_GB2312" w:eastAsia="仿宋_GB2312" w:hAnsi="宋体" w:cs="仿宋_GB2312" w:hint="eastAsia"/>
          <w:color w:val="333333"/>
          <w:kern w:val="0"/>
          <w:sz w:val="32"/>
          <w:szCs w:val="32"/>
          <w:lang w:bidi="ar"/>
        </w:rPr>
        <w:t>联盟，带量联动采购，坚持保障供应，价格合理，实现骨科创伤类医用耗材价格降低，减轻患者医药费用负担；降低交易成本，净化流通环境，改善行业生态；规范耗材采购</w:t>
      </w:r>
      <w:r w:rsidRPr="00171B6F">
        <w:rPr>
          <w:rFonts w:ascii="仿宋_GB2312" w:eastAsia="仿宋_GB2312" w:hAnsi="宋体" w:cs="仿宋_GB2312" w:hint="eastAsia"/>
          <w:color w:val="333333"/>
          <w:kern w:val="0"/>
          <w:sz w:val="32"/>
          <w:szCs w:val="32"/>
          <w:lang w:bidi="ar"/>
        </w:rPr>
        <w:lastRenderedPageBreak/>
        <w:t>和使用行为，支持公立医院改革；探索完善医用耗材集中采购机制和以市场为主导的耗材价格形成机制。</w:t>
      </w:r>
    </w:p>
    <w:p w14:paraId="0D751383" w14:textId="77777777" w:rsidR="00380B40" w:rsidRPr="00171B6F" w:rsidRDefault="00D5369B">
      <w:pPr>
        <w:widowControl/>
        <w:ind w:left="640"/>
        <w:rPr>
          <w:rFonts w:ascii="黑体" w:eastAsia="黑体" w:hAnsi="宋体" w:cs="黑体"/>
          <w:color w:val="333333"/>
          <w:kern w:val="0"/>
          <w:sz w:val="32"/>
          <w:szCs w:val="32"/>
          <w:lang w:bidi="ar"/>
        </w:rPr>
      </w:pPr>
      <w:r w:rsidRPr="00171B6F">
        <w:rPr>
          <w:rFonts w:ascii="黑体" w:eastAsia="黑体" w:hAnsi="宋体" w:cs="黑体" w:hint="eastAsia"/>
          <w:color w:val="333333"/>
          <w:kern w:val="0"/>
          <w:sz w:val="32"/>
          <w:szCs w:val="32"/>
          <w:lang w:bidi="ar"/>
        </w:rPr>
        <w:t>二、</w:t>
      </w:r>
      <w:r w:rsidRPr="00171B6F">
        <w:rPr>
          <w:rFonts w:ascii="黑体" w:eastAsia="黑体" w:hAnsi="宋体" w:cs="黑体"/>
          <w:color w:val="333333"/>
          <w:kern w:val="0"/>
          <w:sz w:val="32"/>
          <w:szCs w:val="32"/>
          <w:lang w:bidi="ar"/>
        </w:rPr>
        <w:t>工作机构</w:t>
      </w:r>
    </w:p>
    <w:p w14:paraId="5F7A3B04" w14:textId="4AE89E1D" w:rsidR="00380B40" w:rsidRPr="00171B6F" w:rsidRDefault="00D5369B" w:rsidP="005725A5">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依托</w:t>
      </w:r>
      <w:r w:rsidR="00570E7E" w:rsidRPr="00171B6F">
        <w:rPr>
          <w:rFonts w:ascii="仿宋_GB2312" w:eastAsia="仿宋_GB2312" w:hAnsi="宋体" w:cs="仿宋_GB2312" w:hint="eastAsia"/>
          <w:color w:val="333333"/>
          <w:kern w:val="0"/>
          <w:sz w:val="32"/>
          <w:szCs w:val="32"/>
          <w:lang w:bidi="ar"/>
        </w:rPr>
        <w:t>国家组织医用耗材联合采购</w:t>
      </w:r>
      <w:r w:rsidRPr="00171B6F">
        <w:rPr>
          <w:rFonts w:ascii="仿宋_GB2312" w:eastAsia="仿宋_GB2312" w:hAnsi="宋体" w:cs="仿宋_GB2312"/>
          <w:color w:val="333333"/>
          <w:kern w:val="0"/>
          <w:sz w:val="32"/>
          <w:szCs w:val="32"/>
          <w:lang w:bidi="ar"/>
        </w:rPr>
        <w:t>平台，负责项目采购工作的具体实施。</w:t>
      </w:r>
      <w:r w:rsidR="00600B9D" w:rsidRPr="00171B6F">
        <w:rPr>
          <w:rFonts w:ascii="仿宋_GB2312" w:eastAsia="仿宋_GB2312" w:hAnsi="宋体" w:cs="仿宋_GB2312" w:hint="eastAsia"/>
          <w:color w:val="333333"/>
          <w:kern w:val="0"/>
          <w:sz w:val="32"/>
          <w:szCs w:val="32"/>
          <w:lang w:bidi="ar"/>
        </w:rPr>
        <w:t>京津冀“3+N”</w:t>
      </w:r>
      <w:r w:rsidRPr="00171B6F">
        <w:rPr>
          <w:rFonts w:ascii="仿宋_GB2312" w:eastAsia="仿宋_GB2312" w:hAnsi="宋体" w:cs="仿宋_GB2312" w:hint="eastAsia"/>
          <w:color w:val="333333"/>
          <w:kern w:val="0"/>
          <w:sz w:val="32"/>
          <w:szCs w:val="32"/>
          <w:lang w:bidi="ar"/>
        </w:rPr>
        <w:t>联盟地区</w:t>
      </w:r>
      <w:r w:rsidRPr="00171B6F">
        <w:rPr>
          <w:rFonts w:ascii="仿宋_GB2312" w:eastAsia="仿宋_GB2312" w:hAnsi="宋体" w:cs="仿宋_GB2312"/>
          <w:color w:val="333333"/>
          <w:kern w:val="0"/>
          <w:sz w:val="32"/>
          <w:szCs w:val="32"/>
          <w:lang w:bidi="ar"/>
        </w:rPr>
        <w:t>医疗保障部门负责制定并落实属地中选结果执行及配套政策等</w:t>
      </w:r>
      <w:r w:rsidRPr="00171B6F">
        <w:rPr>
          <w:rFonts w:ascii="仿宋_GB2312" w:eastAsia="仿宋_GB2312" w:hAnsi="宋体" w:cs="仿宋_GB2312" w:hint="eastAsia"/>
          <w:color w:val="333333"/>
          <w:kern w:val="0"/>
          <w:sz w:val="32"/>
          <w:szCs w:val="32"/>
          <w:lang w:bidi="ar"/>
        </w:rPr>
        <w:t>。</w:t>
      </w:r>
    </w:p>
    <w:p w14:paraId="6F36EBA8" w14:textId="77777777" w:rsidR="00380B40" w:rsidRPr="00171B6F" w:rsidRDefault="00D5369B" w:rsidP="00600B9D">
      <w:pPr>
        <w:widowControl/>
        <w:ind w:left="640"/>
        <w:rPr>
          <w:rFonts w:ascii="黑体" w:eastAsia="黑体" w:hAnsi="宋体" w:cs="黑体"/>
          <w:color w:val="333333"/>
          <w:kern w:val="0"/>
          <w:sz w:val="32"/>
          <w:szCs w:val="32"/>
          <w:lang w:bidi="ar"/>
        </w:rPr>
      </w:pPr>
      <w:r w:rsidRPr="00171B6F">
        <w:rPr>
          <w:rFonts w:ascii="黑体" w:eastAsia="黑体" w:hAnsi="宋体" w:cs="黑体" w:hint="eastAsia"/>
          <w:color w:val="333333"/>
          <w:kern w:val="0"/>
          <w:sz w:val="32"/>
          <w:szCs w:val="32"/>
          <w:lang w:bidi="ar"/>
        </w:rPr>
        <w:t>三、</w:t>
      </w:r>
      <w:r w:rsidRPr="00171B6F">
        <w:rPr>
          <w:rFonts w:ascii="黑体" w:eastAsia="黑体" w:hAnsi="宋体" w:cs="黑体"/>
          <w:color w:val="333333"/>
          <w:kern w:val="0"/>
          <w:sz w:val="32"/>
          <w:szCs w:val="32"/>
          <w:lang w:bidi="ar"/>
        </w:rPr>
        <w:t>采购品种</w:t>
      </w:r>
    </w:p>
    <w:p w14:paraId="28FB78C1" w14:textId="363E9378" w:rsidR="00380B40" w:rsidRPr="00171B6F" w:rsidRDefault="00D5369B" w:rsidP="00C723E2">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t>本次集中带量采购品种为接骨板及配套螺钉、髓内钉及配件、</w:t>
      </w:r>
      <w:r w:rsidR="00C24BCC" w:rsidRPr="00171B6F">
        <w:rPr>
          <w:rFonts w:ascii="仿宋_GB2312" w:eastAsia="仿宋_GB2312" w:hAnsi="宋体" w:cs="仿宋_GB2312" w:hint="eastAsia"/>
          <w:color w:val="333333"/>
          <w:kern w:val="0"/>
          <w:sz w:val="32"/>
          <w:szCs w:val="32"/>
          <w:lang w:bidi="ar"/>
        </w:rPr>
        <w:t>中空（空心）螺钉</w:t>
      </w:r>
      <w:r w:rsidRPr="00171B6F">
        <w:rPr>
          <w:rFonts w:ascii="仿宋_GB2312" w:eastAsia="仿宋_GB2312" w:hAnsi="宋体" w:cs="仿宋_GB2312" w:hint="eastAsia"/>
          <w:color w:val="333333"/>
          <w:kern w:val="0"/>
          <w:sz w:val="32"/>
          <w:szCs w:val="32"/>
          <w:lang w:bidi="ar"/>
        </w:rPr>
        <w:t>等</w:t>
      </w:r>
      <w:r w:rsidR="00664914" w:rsidRPr="00171B6F">
        <w:rPr>
          <w:rFonts w:ascii="仿宋_GB2312" w:eastAsia="仿宋_GB2312" w:hint="eastAsia"/>
          <w:sz w:val="32"/>
          <w:szCs w:val="32"/>
        </w:rPr>
        <w:t>骨科创伤类医用耗材</w:t>
      </w:r>
      <w:r w:rsidR="006A5AA8" w:rsidRPr="00171B6F">
        <w:rPr>
          <w:rFonts w:ascii="仿宋_GB2312" w:eastAsia="仿宋_GB2312" w:hAnsi="宋体" w:cs="仿宋_GB2312" w:hint="eastAsia"/>
          <w:color w:val="333333"/>
          <w:kern w:val="0"/>
          <w:sz w:val="32"/>
          <w:szCs w:val="32"/>
          <w:lang w:bidi="ar"/>
        </w:rPr>
        <w:t>。</w:t>
      </w:r>
      <w:r w:rsidR="00C723E2" w:rsidRPr="00171B6F">
        <w:rPr>
          <w:rFonts w:ascii="仿宋_GB2312" w:eastAsia="仿宋_GB2312" w:hAnsi="宋体" w:cs="仿宋_GB2312" w:hint="eastAsia"/>
          <w:color w:val="333333"/>
          <w:kern w:val="0"/>
          <w:sz w:val="32"/>
          <w:szCs w:val="32"/>
          <w:lang w:bidi="ar"/>
        </w:rPr>
        <w:t>接骨板与配套螺钉组成系统，髓内钉与其配件组成系统，</w:t>
      </w:r>
      <w:r w:rsidR="003749BA" w:rsidRPr="00171B6F">
        <w:rPr>
          <w:rFonts w:ascii="仿宋_GB2312" w:eastAsia="仿宋_GB2312" w:hAnsi="宋体" w:cs="仿宋_GB2312" w:hint="eastAsia"/>
          <w:color w:val="333333"/>
          <w:kern w:val="0"/>
          <w:sz w:val="32"/>
          <w:szCs w:val="32"/>
          <w:lang w:bidi="ar"/>
        </w:rPr>
        <w:t>共</w:t>
      </w:r>
      <w:r w:rsidRPr="00171B6F">
        <w:rPr>
          <w:rFonts w:ascii="仿宋_GB2312" w:eastAsia="仿宋_GB2312" w:hAnsi="宋体" w:cs="仿宋_GB2312" w:hint="eastAsia"/>
          <w:color w:val="333333"/>
          <w:kern w:val="0"/>
          <w:sz w:val="32"/>
          <w:szCs w:val="32"/>
          <w:lang w:bidi="ar"/>
        </w:rPr>
        <w:t>分</w:t>
      </w:r>
      <w:r w:rsidR="006A5AA8" w:rsidRPr="00171B6F">
        <w:rPr>
          <w:rFonts w:ascii="仿宋_GB2312" w:eastAsia="仿宋_GB2312" w:hAnsi="宋体" w:cs="仿宋_GB2312" w:hint="eastAsia"/>
          <w:color w:val="333333"/>
          <w:kern w:val="0"/>
          <w:sz w:val="32"/>
          <w:szCs w:val="32"/>
          <w:lang w:bidi="ar"/>
        </w:rPr>
        <w:t>为</w:t>
      </w:r>
      <w:r w:rsidRPr="00171B6F">
        <w:rPr>
          <w:rFonts w:ascii="仿宋_GB2312" w:eastAsia="仿宋_GB2312" w:hAnsi="宋体" w:cs="仿宋_GB2312" w:hint="eastAsia"/>
          <w:color w:val="333333"/>
          <w:kern w:val="0"/>
          <w:sz w:val="32"/>
          <w:szCs w:val="32"/>
          <w:lang w:bidi="ar"/>
        </w:rPr>
        <w:t>普通接骨板</w:t>
      </w:r>
      <w:r w:rsidR="00C723E2" w:rsidRPr="00171B6F">
        <w:rPr>
          <w:rFonts w:ascii="仿宋_GB2312" w:eastAsia="仿宋_GB2312" w:hAnsi="宋体" w:cs="仿宋_GB2312" w:hint="eastAsia"/>
          <w:color w:val="333333"/>
          <w:kern w:val="0"/>
          <w:sz w:val="32"/>
          <w:szCs w:val="32"/>
          <w:lang w:bidi="ar"/>
        </w:rPr>
        <w:t>系统</w:t>
      </w:r>
      <w:r w:rsidRPr="00171B6F">
        <w:rPr>
          <w:rFonts w:ascii="仿宋_GB2312" w:eastAsia="仿宋_GB2312" w:hAnsi="宋体" w:cs="仿宋_GB2312" w:hint="eastAsia"/>
          <w:color w:val="333333"/>
          <w:kern w:val="0"/>
          <w:sz w:val="32"/>
          <w:szCs w:val="32"/>
          <w:lang w:bidi="ar"/>
        </w:rPr>
        <w:t>、锁定加压接骨板</w:t>
      </w:r>
      <w:r w:rsidR="00C723E2" w:rsidRPr="00171B6F">
        <w:rPr>
          <w:rFonts w:ascii="仿宋_GB2312" w:eastAsia="仿宋_GB2312" w:hAnsi="宋体" w:cs="仿宋_GB2312" w:hint="eastAsia"/>
          <w:color w:val="333333"/>
          <w:kern w:val="0"/>
          <w:sz w:val="32"/>
          <w:szCs w:val="32"/>
          <w:lang w:bidi="ar"/>
        </w:rPr>
        <w:t>系统（</w:t>
      </w:r>
      <w:proofErr w:type="gramStart"/>
      <w:r w:rsidR="00C723E2" w:rsidRPr="00171B6F">
        <w:rPr>
          <w:rFonts w:ascii="仿宋_GB2312" w:eastAsia="仿宋_GB2312" w:hAnsi="宋体" w:cs="仿宋_GB2312" w:hint="eastAsia"/>
          <w:color w:val="333333"/>
          <w:kern w:val="0"/>
          <w:sz w:val="32"/>
          <w:szCs w:val="32"/>
          <w:lang w:bidi="ar"/>
        </w:rPr>
        <w:t>含万向</w:t>
      </w:r>
      <w:proofErr w:type="gramEnd"/>
      <w:r w:rsidR="00C723E2" w:rsidRPr="00171B6F">
        <w:rPr>
          <w:rFonts w:ascii="仿宋_GB2312" w:eastAsia="仿宋_GB2312" w:hAnsi="宋体" w:cs="仿宋_GB2312" w:hint="eastAsia"/>
          <w:color w:val="333333"/>
          <w:kern w:val="0"/>
          <w:sz w:val="32"/>
          <w:szCs w:val="32"/>
          <w:lang w:bidi="ar"/>
        </w:rPr>
        <w:t>）</w:t>
      </w:r>
      <w:r w:rsidRPr="00171B6F">
        <w:rPr>
          <w:rFonts w:ascii="仿宋_GB2312" w:eastAsia="仿宋_GB2312" w:hAnsi="宋体" w:cs="仿宋_GB2312" w:hint="eastAsia"/>
          <w:color w:val="333333"/>
          <w:kern w:val="0"/>
          <w:sz w:val="32"/>
          <w:szCs w:val="32"/>
          <w:lang w:bidi="ar"/>
        </w:rPr>
        <w:t>和髓内钉</w:t>
      </w:r>
      <w:r w:rsidR="00C723E2" w:rsidRPr="00171B6F">
        <w:rPr>
          <w:rFonts w:ascii="仿宋_GB2312" w:eastAsia="仿宋_GB2312" w:hAnsi="宋体" w:cs="仿宋_GB2312" w:hint="eastAsia"/>
          <w:color w:val="333333"/>
          <w:kern w:val="0"/>
          <w:sz w:val="32"/>
          <w:szCs w:val="32"/>
          <w:lang w:bidi="ar"/>
        </w:rPr>
        <w:t>系统</w:t>
      </w:r>
      <w:r w:rsidRPr="00171B6F">
        <w:rPr>
          <w:rFonts w:ascii="仿宋_GB2312" w:eastAsia="仿宋_GB2312" w:hAnsi="宋体" w:cs="仿宋_GB2312" w:hint="eastAsia"/>
          <w:color w:val="333333"/>
          <w:kern w:val="0"/>
          <w:sz w:val="32"/>
          <w:szCs w:val="32"/>
          <w:lang w:bidi="ar"/>
        </w:rPr>
        <w:t>三个采购包。</w:t>
      </w:r>
      <w:r w:rsidRPr="00171B6F">
        <w:rPr>
          <w:rFonts w:ascii="仿宋_GB2312" w:eastAsia="仿宋_GB2312" w:hAnsi="仿宋_GB2312" w:cs="仿宋_GB2312" w:hint="eastAsia"/>
          <w:sz w:val="32"/>
          <w:szCs w:val="32"/>
        </w:rPr>
        <w:t>具体目录如下：</w:t>
      </w:r>
    </w:p>
    <w:p w14:paraId="52544D2B" w14:textId="19AC2655" w:rsidR="00380B40" w:rsidRPr="00171B6F" w:rsidRDefault="00D5369B">
      <w:pPr>
        <w:spacing w:line="540" w:lineRule="exact"/>
        <w:ind w:firstLineChars="200" w:firstLine="640"/>
        <w:rPr>
          <w:rFonts w:ascii="仿宋_GB2312" w:eastAsia="仿宋_GB2312" w:hAnsi="仿宋_GB2312" w:cs="仿宋_GB2312"/>
          <w:sz w:val="32"/>
          <w:szCs w:val="32"/>
        </w:rPr>
      </w:pPr>
      <w:r w:rsidRPr="00171B6F">
        <w:rPr>
          <w:rFonts w:ascii="仿宋_GB2312" w:eastAsia="仿宋_GB2312" w:hAnsi="仿宋_GB2312" w:cs="仿宋_GB2312" w:hint="eastAsia"/>
          <w:sz w:val="32"/>
          <w:szCs w:val="32"/>
        </w:rPr>
        <w:t>采购包</w:t>
      </w:r>
      <w:proofErr w:type="gramStart"/>
      <w:r w:rsidRPr="00171B6F">
        <w:rPr>
          <w:rFonts w:ascii="仿宋_GB2312" w:eastAsia="仿宋_GB2312" w:hAnsi="仿宋_GB2312" w:cs="仿宋_GB2312" w:hint="eastAsia"/>
          <w:sz w:val="32"/>
          <w:szCs w:val="32"/>
        </w:rPr>
        <w:t>一</w:t>
      </w:r>
      <w:proofErr w:type="gramEnd"/>
      <w:r w:rsidRPr="00171B6F">
        <w:rPr>
          <w:rFonts w:ascii="仿宋_GB2312" w:eastAsia="仿宋_GB2312" w:hAnsi="仿宋_GB2312" w:cs="仿宋_GB2312" w:hint="eastAsia"/>
          <w:sz w:val="32"/>
          <w:szCs w:val="32"/>
        </w:rPr>
        <w:t>：普通接骨板</w:t>
      </w:r>
      <w:r w:rsidR="00C723E2" w:rsidRPr="00171B6F">
        <w:rPr>
          <w:rFonts w:ascii="仿宋_GB2312" w:eastAsia="仿宋_GB2312" w:hAnsi="仿宋_GB2312" w:cs="仿宋_GB2312" w:hint="eastAsia"/>
          <w:sz w:val="32"/>
          <w:szCs w:val="32"/>
        </w:rPr>
        <w:t>系统</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646"/>
        <w:gridCol w:w="2944"/>
        <w:gridCol w:w="2219"/>
      </w:tblGrid>
      <w:tr w:rsidR="00CF1415" w:rsidRPr="00171B6F" w14:paraId="0422DFA7" w14:textId="77777777" w:rsidTr="00171B6F">
        <w:trPr>
          <w:trHeight w:val="567"/>
          <w:tblHeader/>
          <w:jc w:val="center"/>
        </w:trPr>
        <w:tc>
          <w:tcPr>
            <w:tcW w:w="1413" w:type="dxa"/>
            <w:tcMar>
              <w:top w:w="12" w:type="dxa"/>
              <w:left w:w="12" w:type="dxa"/>
              <w:right w:w="12" w:type="dxa"/>
            </w:tcMar>
            <w:vAlign w:val="center"/>
          </w:tcPr>
          <w:p w14:paraId="07214849"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sz w:val="22"/>
                <w:szCs w:val="22"/>
              </w:rPr>
              <w:t>一级目录</w:t>
            </w:r>
          </w:p>
        </w:tc>
        <w:tc>
          <w:tcPr>
            <w:tcW w:w="1646" w:type="dxa"/>
            <w:tcMar>
              <w:top w:w="12" w:type="dxa"/>
              <w:left w:w="12" w:type="dxa"/>
              <w:right w:w="12" w:type="dxa"/>
            </w:tcMar>
            <w:vAlign w:val="center"/>
          </w:tcPr>
          <w:p w14:paraId="22DECDF2"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sz w:val="22"/>
                <w:szCs w:val="22"/>
              </w:rPr>
              <w:t>二级目录</w:t>
            </w:r>
          </w:p>
        </w:tc>
        <w:tc>
          <w:tcPr>
            <w:tcW w:w="2944" w:type="dxa"/>
            <w:tcMar>
              <w:top w:w="12" w:type="dxa"/>
              <w:left w:w="12" w:type="dxa"/>
              <w:right w:w="12" w:type="dxa"/>
            </w:tcMar>
            <w:vAlign w:val="center"/>
          </w:tcPr>
          <w:p w14:paraId="588F83F2"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kern w:val="0"/>
                <w:sz w:val="22"/>
                <w:szCs w:val="22"/>
                <w:lang w:bidi="ar"/>
              </w:rPr>
              <w:t>三级目录</w:t>
            </w:r>
          </w:p>
        </w:tc>
        <w:tc>
          <w:tcPr>
            <w:tcW w:w="2219" w:type="dxa"/>
            <w:tcMar>
              <w:top w:w="12" w:type="dxa"/>
              <w:left w:w="12" w:type="dxa"/>
              <w:right w:w="12" w:type="dxa"/>
            </w:tcMar>
            <w:vAlign w:val="center"/>
          </w:tcPr>
          <w:p w14:paraId="14C5BC40" w14:textId="77777777" w:rsidR="00CF1415" w:rsidRPr="00171B6F" w:rsidRDefault="00CF1415">
            <w:pPr>
              <w:spacing w:line="360" w:lineRule="exact"/>
              <w:jc w:val="center"/>
              <w:textAlignment w:val="center"/>
              <w:rPr>
                <w:rFonts w:ascii="仿宋" w:eastAsia="仿宋" w:hAnsi="仿宋" w:cs="仿宋"/>
                <w:b/>
                <w:bCs/>
                <w:color w:val="000000"/>
                <w:kern w:val="0"/>
                <w:sz w:val="22"/>
                <w:szCs w:val="22"/>
                <w:lang w:bidi="ar"/>
              </w:rPr>
            </w:pPr>
            <w:r w:rsidRPr="00171B6F">
              <w:rPr>
                <w:rFonts w:ascii="仿宋" w:eastAsia="仿宋" w:hAnsi="仿宋" w:cs="仿宋" w:hint="eastAsia"/>
                <w:b/>
                <w:bCs/>
                <w:color w:val="000000"/>
                <w:kern w:val="0"/>
                <w:sz w:val="22"/>
                <w:szCs w:val="22"/>
                <w:lang w:bidi="ar"/>
              </w:rPr>
              <w:t>材质</w:t>
            </w:r>
          </w:p>
        </w:tc>
      </w:tr>
      <w:tr w:rsidR="00CF1415" w:rsidRPr="00171B6F" w14:paraId="278BDEEC" w14:textId="77777777" w:rsidTr="002C550B">
        <w:trPr>
          <w:trHeight w:val="567"/>
          <w:jc w:val="center"/>
        </w:trPr>
        <w:tc>
          <w:tcPr>
            <w:tcW w:w="1413" w:type="dxa"/>
            <w:vMerge w:val="restart"/>
            <w:tcMar>
              <w:top w:w="12" w:type="dxa"/>
              <w:left w:w="12" w:type="dxa"/>
              <w:right w:w="12" w:type="dxa"/>
            </w:tcMar>
            <w:vAlign w:val="center"/>
          </w:tcPr>
          <w:p w14:paraId="48EAB3A1" w14:textId="3E5C42C3"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普通接骨板</w:t>
            </w:r>
            <w:r w:rsidR="00C24BCC" w:rsidRPr="00171B6F">
              <w:rPr>
                <w:rFonts w:ascii="仿宋_GB2312" w:eastAsia="仿宋_GB2312" w:hAnsi="仿宋_GB2312" w:cs="仿宋_GB2312" w:hint="eastAsia"/>
                <w:color w:val="000000"/>
                <w:kern w:val="0"/>
                <w:sz w:val="22"/>
                <w:szCs w:val="22"/>
                <w:lang w:bidi="ar"/>
              </w:rPr>
              <w:t>系统</w:t>
            </w:r>
          </w:p>
        </w:tc>
        <w:tc>
          <w:tcPr>
            <w:tcW w:w="1646" w:type="dxa"/>
            <w:tcMar>
              <w:top w:w="12" w:type="dxa"/>
              <w:left w:w="12" w:type="dxa"/>
              <w:right w:w="12" w:type="dxa"/>
            </w:tcMar>
            <w:vAlign w:val="center"/>
          </w:tcPr>
          <w:p w14:paraId="6EF9F68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锁骨接骨板</w:t>
            </w:r>
          </w:p>
        </w:tc>
        <w:tc>
          <w:tcPr>
            <w:tcW w:w="2944" w:type="dxa"/>
            <w:tcMar>
              <w:top w:w="12" w:type="dxa"/>
              <w:left w:w="12" w:type="dxa"/>
              <w:right w:w="12" w:type="dxa"/>
            </w:tcMar>
            <w:vAlign w:val="center"/>
          </w:tcPr>
          <w:p w14:paraId="0673D7D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2219" w:type="dxa"/>
            <w:tcMar>
              <w:top w:w="12" w:type="dxa"/>
              <w:left w:w="12" w:type="dxa"/>
              <w:right w:w="12" w:type="dxa"/>
            </w:tcMar>
            <w:vAlign w:val="center"/>
          </w:tcPr>
          <w:p w14:paraId="252B0BB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72944FA5" w14:textId="77777777" w:rsidTr="002C550B">
        <w:trPr>
          <w:trHeight w:val="567"/>
          <w:jc w:val="center"/>
        </w:trPr>
        <w:tc>
          <w:tcPr>
            <w:tcW w:w="1413" w:type="dxa"/>
            <w:vMerge/>
            <w:tcMar>
              <w:top w:w="12" w:type="dxa"/>
              <w:left w:w="12" w:type="dxa"/>
              <w:right w:w="12" w:type="dxa"/>
            </w:tcMar>
            <w:vAlign w:val="center"/>
          </w:tcPr>
          <w:p w14:paraId="3BF3DDB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158DE1D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肱骨接骨板</w:t>
            </w:r>
          </w:p>
        </w:tc>
        <w:tc>
          <w:tcPr>
            <w:tcW w:w="2944" w:type="dxa"/>
            <w:tcMar>
              <w:top w:w="12" w:type="dxa"/>
              <w:left w:w="12" w:type="dxa"/>
              <w:right w:w="12" w:type="dxa"/>
            </w:tcMar>
            <w:vAlign w:val="center"/>
          </w:tcPr>
          <w:p w14:paraId="7F1CE01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2219" w:type="dxa"/>
            <w:tcMar>
              <w:top w:w="12" w:type="dxa"/>
              <w:left w:w="12" w:type="dxa"/>
              <w:right w:w="12" w:type="dxa"/>
            </w:tcMar>
            <w:vAlign w:val="center"/>
          </w:tcPr>
          <w:p w14:paraId="11CD07E1"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46D50903" w14:textId="77777777" w:rsidTr="002C550B">
        <w:trPr>
          <w:trHeight w:val="567"/>
          <w:jc w:val="center"/>
        </w:trPr>
        <w:tc>
          <w:tcPr>
            <w:tcW w:w="1413" w:type="dxa"/>
            <w:vMerge/>
            <w:tcMar>
              <w:top w:w="12" w:type="dxa"/>
              <w:left w:w="12" w:type="dxa"/>
              <w:right w:w="12" w:type="dxa"/>
            </w:tcMar>
            <w:vAlign w:val="center"/>
          </w:tcPr>
          <w:p w14:paraId="3EC06FB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7789C8B7"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尺骨接骨板</w:t>
            </w:r>
          </w:p>
        </w:tc>
        <w:tc>
          <w:tcPr>
            <w:tcW w:w="2944" w:type="dxa"/>
            <w:tcMar>
              <w:top w:w="12" w:type="dxa"/>
              <w:left w:w="12" w:type="dxa"/>
              <w:right w:w="12" w:type="dxa"/>
            </w:tcMar>
            <w:vAlign w:val="center"/>
          </w:tcPr>
          <w:p w14:paraId="7BE6188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2219" w:type="dxa"/>
            <w:tcMar>
              <w:top w:w="12" w:type="dxa"/>
              <w:left w:w="12" w:type="dxa"/>
              <w:right w:w="12" w:type="dxa"/>
            </w:tcMar>
            <w:vAlign w:val="center"/>
          </w:tcPr>
          <w:p w14:paraId="4546E8CD"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48168AE4" w14:textId="77777777" w:rsidTr="002C550B">
        <w:trPr>
          <w:trHeight w:val="567"/>
          <w:jc w:val="center"/>
        </w:trPr>
        <w:tc>
          <w:tcPr>
            <w:tcW w:w="1413" w:type="dxa"/>
            <w:vMerge/>
            <w:tcMar>
              <w:top w:w="12" w:type="dxa"/>
              <w:left w:w="12" w:type="dxa"/>
              <w:right w:w="12" w:type="dxa"/>
            </w:tcMar>
            <w:vAlign w:val="center"/>
          </w:tcPr>
          <w:p w14:paraId="75C78CA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036CF231"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桡骨接骨板</w:t>
            </w:r>
          </w:p>
        </w:tc>
        <w:tc>
          <w:tcPr>
            <w:tcW w:w="2944" w:type="dxa"/>
            <w:tcMar>
              <w:top w:w="12" w:type="dxa"/>
              <w:left w:w="12" w:type="dxa"/>
              <w:right w:w="12" w:type="dxa"/>
            </w:tcMar>
            <w:vAlign w:val="center"/>
          </w:tcPr>
          <w:p w14:paraId="0593E266"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2219" w:type="dxa"/>
            <w:tcMar>
              <w:top w:w="12" w:type="dxa"/>
              <w:left w:w="12" w:type="dxa"/>
              <w:right w:w="12" w:type="dxa"/>
            </w:tcMar>
            <w:vAlign w:val="center"/>
          </w:tcPr>
          <w:p w14:paraId="1561170F"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42EEF88A" w14:textId="77777777" w:rsidTr="002C550B">
        <w:trPr>
          <w:trHeight w:val="567"/>
          <w:jc w:val="center"/>
        </w:trPr>
        <w:tc>
          <w:tcPr>
            <w:tcW w:w="1413" w:type="dxa"/>
            <w:vMerge/>
            <w:tcMar>
              <w:top w:w="12" w:type="dxa"/>
              <w:left w:w="12" w:type="dxa"/>
              <w:right w:w="12" w:type="dxa"/>
            </w:tcMar>
            <w:vAlign w:val="center"/>
          </w:tcPr>
          <w:p w14:paraId="23DB1DA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280E4F5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手部接骨板</w:t>
            </w:r>
          </w:p>
        </w:tc>
        <w:tc>
          <w:tcPr>
            <w:tcW w:w="2944" w:type="dxa"/>
            <w:tcMar>
              <w:top w:w="12" w:type="dxa"/>
              <w:left w:w="12" w:type="dxa"/>
              <w:right w:w="12" w:type="dxa"/>
            </w:tcMar>
            <w:vAlign w:val="center"/>
          </w:tcPr>
          <w:p w14:paraId="48058541"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腕骨/掌骨头部/掌骨基底部/掌骨干部/指骨头部/指骨干部/指骨基底部</w:t>
            </w:r>
          </w:p>
        </w:tc>
        <w:tc>
          <w:tcPr>
            <w:tcW w:w="2219" w:type="dxa"/>
            <w:tcMar>
              <w:top w:w="12" w:type="dxa"/>
              <w:left w:w="12" w:type="dxa"/>
              <w:right w:w="12" w:type="dxa"/>
            </w:tcMar>
            <w:vAlign w:val="center"/>
          </w:tcPr>
          <w:p w14:paraId="16D5FC9C"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2AEBB6E3" w14:textId="77777777" w:rsidTr="002C550B">
        <w:trPr>
          <w:trHeight w:val="567"/>
          <w:jc w:val="center"/>
        </w:trPr>
        <w:tc>
          <w:tcPr>
            <w:tcW w:w="1413" w:type="dxa"/>
            <w:vMerge/>
            <w:tcMar>
              <w:top w:w="12" w:type="dxa"/>
              <w:left w:w="12" w:type="dxa"/>
              <w:right w:w="12" w:type="dxa"/>
            </w:tcMar>
            <w:vAlign w:val="center"/>
          </w:tcPr>
          <w:p w14:paraId="64C1AC68"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75000FA8"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骨盆接骨板</w:t>
            </w:r>
          </w:p>
        </w:tc>
        <w:tc>
          <w:tcPr>
            <w:tcW w:w="2944" w:type="dxa"/>
            <w:tcMar>
              <w:top w:w="12" w:type="dxa"/>
              <w:left w:w="12" w:type="dxa"/>
              <w:right w:w="12" w:type="dxa"/>
            </w:tcMar>
            <w:vAlign w:val="center"/>
          </w:tcPr>
          <w:p w14:paraId="1E65A63B"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直形/弧形/解剖形/耻骨形</w:t>
            </w:r>
          </w:p>
        </w:tc>
        <w:tc>
          <w:tcPr>
            <w:tcW w:w="2219" w:type="dxa"/>
            <w:tcMar>
              <w:top w:w="12" w:type="dxa"/>
              <w:left w:w="12" w:type="dxa"/>
              <w:right w:w="12" w:type="dxa"/>
            </w:tcMar>
            <w:vAlign w:val="center"/>
          </w:tcPr>
          <w:p w14:paraId="3CA6E533"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720ED195" w14:textId="77777777" w:rsidTr="002C550B">
        <w:trPr>
          <w:trHeight w:val="567"/>
          <w:jc w:val="center"/>
        </w:trPr>
        <w:tc>
          <w:tcPr>
            <w:tcW w:w="1413" w:type="dxa"/>
            <w:vMerge/>
            <w:tcMar>
              <w:top w:w="12" w:type="dxa"/>
              <w:left w:w="12" w:type="dxa"/>
              <w:right w:w="12" w:type="dxa"/>
            </w:tcMar>
            <w:vAlign w:val="center"/>
          </w:tcPr>
          <w:p w14:paraId="2FD3E168"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6E7B1C6F"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股骨接骨板</w:t>
            </w:r>
          </w:p>
        </w:tc>
        <w:tc>
          <w:tcPr>
            <w:tcW w:w="2944" w:type="dxa"/>
            <w:tcMar>
              <w:top w:w="12" w:type="dxa"/>
              <w:left w:w="12" w:type="dxa"/>
              <w:right w:w="12" w:type="dxa"/>
            </w:tcMar>
            <w:vAlign w:val="center"/>
          </w:tcPr>
          <w:p w14:paraId="03FEBD5F"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2219" w:type="dxa"/>
            <w:tcMar>
              <w:top w:w="12" w:type="dxa"/>
              <w:left w:w="12" w:type="dxa"/>
              <w:right w:w="12" w:type="dxa"/>
            </w:tcMar>
            <w:vAlign w:val="center"/>
          </w:tcPr>
          <w:p w14:paraId="5EB3A07B"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5D551731" w14:textId="77777777" w:rsidTr="002C550B">
        <w:trPr>
          <w:trHeight w:val="567"/>
          <w:jc w:val="center"/>
        </w:trPr>
        <w:tc>
          <w:tcPr>
            <w:tcW w:w="1413" w:type="dxa"/>
            <w:vMerge/>
            <w:tcMar>
              <w:top w:w="12" w:type="dxa"/>
              <w:left w:w="12" w:type="dxa"/>
              <w:right w:w="12" w:type="dxa"/>
            </w:tcMar>
            <w:vAlign w:val="center"/>
          </w:tcPr>
          <w:p w14:paraId="3D8B34D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20762127"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髌骨接骨板</w:t>
            </w:r>
          </w:p>
        </w:tc>
        <w:tc>
          <w:tcPr>
            <w:tcW w:w="2944" w:type="dxa"/>
            <w:tcMar>
              <w:top w:w="12" w:type="dxa"/>
              <w:left w:w="12" w:type="dxa"/>
              <w:right w:w="12" w:type="dxa"/>
            </w:tcMar>
            <w:vAlign w:val="center"/>
          </w:tcPr>
          <w:p w14:paraId="6EE285D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2219" w:type="dxa"/>
            <w:tcMar>
              <w:top w:w="12" w:type="dxa"/>
              <w:left w:w="12" w:type="dxa"/>
              <w:right w:w="12" w:type="dxa"/>
            </w:tcMar>
            <w:vAlign w:val="center"/>
          </w:tcPr>
          <w:p w14:paraId="03369867"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5AA16100" w14:textId="77777777" w:rsidTr="002C550B">
        <w:trPr>
          <w:trHeight w:val="567"/>
          <w:jc w:val="center"/>
        </w:trPr>
        <w:tc>
          <w:tcPr>
            <w:tcW w:w="1413" w:type="dxa"/>
            <w:vMerge/>
            <w:tcMar>
              <w:top w:w="12" w:type="dxa"/>
              <w:left w:w="12" w:type="dxa"/>
              <w:right w:w="12" w:type="dxa"/>
            </w:tcMar>
            <w:vAlign w:val="center"/>
          </w:tcPr>
          <w:p w14:paraId="2467A0A6"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368ABEB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胫骨接骨板</w:t>
            </w:r>
          </w:p>
        </w:tc>
        <w:tc>
          <w:tcPr>
            <w:tcW w:w="2944" w:type="dxa"/>
            <w:tcMar>
              <w:top w:w="12" w:type="dxa"/>
              <w:left w:w="12" w:type="dxa"/>
              <w:right w:w="12" w:type="dxa"/>
            </w:tcMar>
            <w:vAlign w:val="center"/>
          </w:tcPr>
          <w:p w14:paraId="03C37E73"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2219" w:type="dxa"/>
            <w:tcMar>
              <w:top w:w="12" w:type="dxa"/>
              <w:left w:w="12" w:type="dxa"/>
              <w:right w:w="12" w:type="dxa"/>
            </w:tcMar>
            <w:vAlign w:val="center"/>
          </w:tcPr>
          <w:p w14:paraId="7DD6C0F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6FAC7359" w14:textId="77777777" w:rsidTr="002C550B">
        <w:trPr>
          <w:trHeight w:val="567"/>
          <w:jc w:val="center"/>
        </w:trPr>
        <w:tc>
          <w:tcPr>
            <w:tcW w:w="1413" w:type="dxa"/>
            <w:vMerge/>
            <w:tcMar>
              <w:top w:w="12" w:type="dxa"/>
              <w:left w:w="12" w:type="dxa"/>
              <w:right w:w="12" w:type="dxa"/>
            </w:tcMar>
            <w:vAlign w:val="center"/>
          </w:tcPr>
          <w:p w14:paraId="7C132D3D"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06BB811D"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腓骨接骨板</w:t>
            </w:r>
          </w:p>
        </w:tc>
        <w:tc>
          <w:tcPr>
            <w:tcW w:w="2944" w:type="dxa"/>
            <w:tcMar>
              <w:top w:w="12" w:type="dxa"/>
              <w:left w:w="12" w:type="dxa"/>
              <w:right w:w="12" w:type="dxa"/>
            </w:tcMar>
            <w:vAlign w:val="center"/>
          </w:tcPr>
          <w:p w14:paraId="6254E41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2219" w:type="dxa"/>
            <w:tcMar>
              <w:top w:w="12" w:type="dxa"/>
              <w:left w:w="12" w:type="dxa"/>
              <w:right w:w="12" w:type="dxa"/>
            </w:tcMar>
            <w:vAlign w:val="center"/>
          </w:tcPr>
          <w:p w14:paraId="6DBE324B"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55FD7A87" w14:textId="77777777" w:rsidTr="002C550B">
        <w:trPr>
          <w:trHeight w:val="567"/>
          <w:jc w:val="center"/>
        </w:trPr>
        <w:tc>
          <w:tcPr>
            <w:tcW w:w="1413" w:type="dxa"/>
            <w:vMerge/>
            <w:tcMar>
              <w:top w:w="12" w:type="dxa"/>
              <w:left w:w="12" w:type="dxa"/>
              <w:right w:w="12" w:type="dxa"/>
            </w:tcMar>
            <w:vAlign w:val="center"/>
          </w:tcPr>
          <w:p w14:paraId="45D218AA"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28090B0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跟骨接骨板</w:t>
            </w:r>
          </w:p>
        </w:tc>
        <w:tc>
          <w:tcPr>
            <w:tcW w:w="2944" w:type="dxa"/>
            <w:tcMar>
              <w:top w:w="12" w:type="dxa"/>
              <w:left w:w="12" w:type="dxa"/>
              <w:right w:w="12" w:type="dxa"/>
            </w:tcMar>
            <w:vAlign w:val="center"/>
          </w:tcPr>
          <w:p w14:paraId="7DF7BF4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2219" w:type="dxa"/>
            <w:tcMar>
              <w:top w:w="12" w:type="dxa"/>
              <w:left w:w="12" w:type="dxa"/>
              <w:right w:w="12" w:type="dxa"/>
            </w:tcMar>
            <w:vAlign w:val="center"/>
          </w:tcPr>
          <w:p w14:paraId="24724DE1"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3840CCDF" w14:textId="77777777" w:rsidTr="002C550B">
        <w:trPr>
          <w:trHeight w:val="567"/>
          <w:jc w:val="center"/>
        </w:trPr>
        <w:tc>
          <w:tcPr>
            <w:tcW w:w="1413" w:type="dxa"/>
            <w:vMerge/>
            <w:tcMar>
              <w:top w:w="12" w:type="dxa"/>
              <w:left w:w="12" w:type="dxa"/>
              <w:right w:w="12" w:type="dxa"/>
            </w:tcMar>
            <w:vAlign w:val="center"/>
          </w:tcPr>
          <w:p w14:paraId="7852604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0B44C928"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足部接骨板</w:t>
            </w:r>
          </w:p>
        </w:tc>
        <w:tc>
          <w:tcPr>
            <w:tcW w:w="2944" w:type="dxa"/>
            <w:tcMar>
              <w:top w:w="12" w:type="dxa"/>
              <w:left w:w="12" w:type="dxa"/>
              <w:right w:w="12" w:type="dxa"/>
            </w:tcMar>
            <w:vAlign w:val="center"/>
          </w:tcPr>
          <w:p w14:paraId="68E5C817"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前足/中足/后足</w:t>
            </w:r>
          </w:p>
        </w:tc>
        <w:tc>
          <w:tcPr>
            <w:tcW w:w="2219" w:type="dxa"/>
            <w:tcMar>
              <w:top w:w="12" w:type="dxa"/>
              <w:left w:w="12" w:type="dxa"/>
              <w:right w:w="12" w:type="dxa"/>
            </w:tcMar>
            <w:vAlign w:val="center"/>
          </w:tcPr>
          <w:p w14:paraId="5239FBE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4B49FD0C" w14:textId="77777777" w:rsidTr="002C550B">
        <w:trPr>
          <w:trHeight w:val="567"/>
          <w:jc w:val="center"/>
        </w:trPr>
        <w:tc>
          <w:tcPr>
            <w:tcW w:w="1413" w:type="dxa"/>
            <w:vMerge/>
            <w:tcMar>
              <w:top w:w="12" w:type="dxa"/>
              <w:left w:w="12" w:type="dxa"/>
              <w:right w:w="12" w:type="dxa"/>
            </w:tcMar>
            <w:vAlign w:val="center"/>
          </w:tcPr>
          <w:p w14:paraId="29005577"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646" w:type="dxa"/>
            <w:tcMar>
              <w:top w:w="12" w:type="dxa"/>
              <w:left w:w="12" w:type="dxa"/>
              <w:right w:w="12" w:type="dxa"/>
            </w:tcMar>
            <w:vAlign w:val="center"/>
          </w:tcPr>
          <w:p w14:paraId="0CDB7087"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通用接骨板</w:t>
            </w:r>
          </w:p>
        </w:tc>
        <w:tc>
          <w:tcPr>
            <w:tcW w:w="2944" w:type="dxa"/>
            <w:tcMar>
              <w:top w:w="12" w:type="dxa"/>
              <w:left w:w="12" w:type="dxa"/>
              <w:right w:w="12" w:type="dxa"/>
            </w:tcMar>
            <w:vAlign w:val="center"/>
          </w:tcPr>
          <w:p w14:paraId="5978AAA8"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直形/弧形/管形/钩形/异形</w:t>
            </w:r>
          </w:p>
        </w:tc>
        <w:tc>
          <w:tcPr>
            <w:tcW w:w="2219" w:type="dxa"/>
            <w:tcMar>
              <w:top w:w="12" w:type="dxa"/>
              <w:left w:w="12" w:type="dxa"/>
              <w:right w:w="12" w:type="dxa"/>
            </w:tcMar>
            <w:vAlign w:val="center"/>
          </w:tcPr>
          <w:p w14:paraId="0537D10B"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bl>
    <w:p w14:paraId="4AE5717B" w14:textId="3C9AA562" w:rsidR="00380B40" w:rsidRPr="00171B6F" w:rsidRDefault="00D5369B">
      <w:pPr>
        <w:widowControl/>
        <w:jc w:val="left"/>
        <w:rPr>
          <w:rFonts w:ascii="仿宋" w:eastAsia="仿宋" w:hAnsi="仿宋" w:cs="仿宋"/>
          <w:color w:val="000000"/>
          <w:kern w:val="0"/>
          <w:sz w:val="31"/>
          <w:szCs w:val="31"/>
          <w:lang w:bidi="ar"/>
        </w:rPr>
      </w:pPr>
      <w:r w:rsidRPr="00171B6F">
        <w:rPr>
          <w:rFonts w:ascii="仿宋_GB2312" w:eastAsia="仿宋_GB2312" w:hAnsi="仿宋_GB2312" w:cs="仿宋_GB2312" w:hint="eastAsia"/>
        </w:rPr>
        <w:t>注：接骨板与其配套螺钉组成系统，成套使用，配套螺钉不再单独收费。企业须提供满足接骨板临床使用的所有螺钉</w:t>
      </w:r>
      <w:r w:rsidR="006D2131" w:rsidRPr="00171B6F">
        <w:rPr>
          <w:rFonts w:ascii="仿宋_GB2312" w:eastAsia="仿宋_GB2312" w:hAnsi="仿宋_GB2312" w:cs="仿宋_GB2312" w:hint="eastAsia"/>
        </w:rPr>
        <w:t>（规格、型号、数量等均应满足临床需求）</w:t>
      </w:r>
      <w:r w:rsidRPr="00171B6F">
        <w:rPr>
          <w:rFonts w:ascii="仿宋_GB2312" w:eastAsia="仿宋_GB2312" w:hAnsi="仿宋_GB2312" w:cs="仿宋_GB2312" w:hint="eastAsia"/>
        </w:rPr>
        <w:t>。</w:t>
      </w:r>
    </w:p>
    <w:p w14:paraId="5F3F4D0E" w14:textId="77777777" w:rsidR="00380B40" w:rsidRPr="00171B6F" w:rsidRDefault="00380B40">
      <w:pPr>
        <w:pStyle w:val="Default"/>
      </w:pPr>
    </w:p>
    <w:p w14:paraId="1A7BF5F8" w14:textId="42F547D5" w:rsidR="00380B40" w:rsidRPr="00171B6F" w:rsidRDefault="00D5369B">
      <w:pPr>
        <w:spacing w:line="540" w:lineRule="exact"/>
        <w:ind w:firstLineChars="200" w:firstLine="640"/>
        <w:rPr>
          <w:rFonts w:ascii="仿宋_GB2312" w:eastAsia="仿宋_GB2312" w:hAnsi="仿宋_GB2312" w:cs="仿宋_GB2312"/>
          <w:sz w:val="32"/>
          <w:szCs w:val="32"/>
        </w:rPr>
      </w:pPr>
      <w:r w:rsidRPr="00171B6F">
        <w:rPr>
          <w:rFonts w:ascii="仿宋_GB2312" w:eastAsia="仿宋_GB2312" w:hAnsi="仿宋_GB2312" w:cs="仿宋_GB2312" w:hint="eastAsia"/>
          <w:sz w:val="32"/>
          <w:szCs w:val="32"/>
        </w:rPr>
        <w:t>采购包二：锁定加压接骨板</w:t>
      </w:r>
      <w:r w:rsidR="00C723E2" w:rsidRPr="00171B6F">
        <w:rPr>
          <w:rFonts w:ascii="仿宋_GB2312" w:eastAsia="仿宋_GB2312" w:hAnsi="仿宋_GB2312" w:cs="仿宋_GB2312" w:hint="eastAsia"/>
          <w:sz w:val="32"/>
          <w:szCs w:val="32"/>
        </w:rPr>
        <w:t>系统（</w:t>
      </w:r>
      <w:proofErr w:type="gramStart"/>
      <w:r w:rsidR="00C723E2" w:rsidRPr="00171B6F">
        <w:rPr>
          <w:rFonts w:ascii="仿宋_GB2312" w:eastAsia="仿宋_GB2312" w:hAnsi="仿宋_GB2312" w:cs="仿宋_GB2312" w:hint="eastAsia"/>
          <w:sz w:val="32"/>
          <w:szCs w:val="32"/>
        </w:rPr>
        <w:t>含万向</w:t>
      </w:r>
      <w:proofErr w:type="gramEnd"/>
      <w:r w:rsidR="00C723E2" w:rsidRPr="00171B6F">
        <w:rPr>
          <w:rFonts w:ascii="仿宋_GB2312" w:eastAsia="仿宋_GB2312" w:hAnsi="仿宋_GB2312" w:cs="仿宋_GB2312" w:hint="eastAsia"/>
          <w:sz w:val="32"/>
          <w:szCs w:val="32"/>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2503"/>
        <w:gridCol w:w="2529"/>
        <w:gridCol w:w="1909"/>
      </w:tblGrid>
      <w:tr w:rsidR="00CF1415" w:rsidRPr="00171B6F" w14:paraId="6E7C38D6" w14:textId="77777777" w:rsidTr="00171B6F">
        <w:trPr>
          <w:trHeight w:val="567"/>
          <w:tblHeader/>
          <w:jc w:val="center"/>
        </w:trPr>
        <w:tc>
          <w:tcPr>
            <w:tcW w:w="1418" w:type="dxa"/>
            <w:tcMar>
              <w:top w:w="12" w:type="dxa"/>
              <w:left w:w="12" w:type="dxa"/>
              <w:right w:w="12" w:type="dxa"/>
            </w:tcMar>
            <w:vAlign w:val="center"/>
          </w:tcPr>
          <w:p w14:paraId="2097E371"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sz w:val="22"/>
                <w:szCs w:val="22"/>
              </w:rPr>
              <w:t>一级目录</w:t>
            </w:r>
          </w:p>
        </w:tc>
        <w:tc>
          <w:tcPr>
            <w:tcW w:w="2503" w:type="dxa"/>
            <w:tcMar>
              <w:top w:w="12" w:type="dxa"/>
              <w:left w:w="12" w:type="dxa"/>
              <w:right w:w="12" w:type="dxa"/>
            </w:tcMar>
            <w:vAlign w:val="center"/>
          </w:tcPr>
          <w:p w14:paraId="7DFD304D"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sz w:val="22"/>
                <w:szCs w:val="22"/>
              </w:rPr>
              <w:t>二级目录</w:t>
            </w:r>
          </w:p>
        </w:tc>
        <w:tc>
          <w:tcPr>
            <w:tcW w:w="2529" w:type="dxa"/>
            <w:tcMar>
              <w:top w:w="12" w:type="dxa"/>
              <w:left w:w="12" w:type="dxa"/>
              <w:right w:w="12" w:type="dxa"/>
            </w:tcMar>
            <w:vAlign w:val="center"/>
          </w:tcPr>
          <w:p w14:paraId="7532FA66"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kern w:val="0"/>
                <w:sz w:val="22"/>
                <w:szCs w:val="22"/>
                <w:lang w:bidi="ar"/>
              </w:rPr>
              <w:t>三级目录</w:t>
            </w:r>
          </w:p>
        </w:tc>
        <w:tc>
          <w:tcPr>
            <w:tcW w:w="1909" w:type="dxa"/>
            <w:tcMar>
              <w:top w:w="12" w:type="dxa"/>
              <w:left w:w="12" w:type="dxa"/>
              <w:right w:w="12" w:type="dxa"/>
            </w:tcMar>
            <w:vAlign w:val="center"/>
          </w:tcPr>
          <w:p w14:paraId="3FBD01C8" w14:textId="77777777" w:rsidR="00CF1415" w:rsidRPr="00171B6F" w:rsidRDefault="00CF1415">
            <w:pPr>
              <w:spacing w:line="360" w:lineRule="exact"/>
              <w:jc w:val="center"/>
              <w:textAlignment w:val="center"/>
              <w:rPr>
                <w:rFonts w:ascii="仿宋" w:eastAsia="仿宋" w:hAnsi="仿宋" w:cs="仿宋"/>
                <w:b/>
                <w:bCs/>
                <w:color w:val="000000"/>
                <w:kern w:val="0"/>
                <w:sz w:val="22"/>
                <w:szCs w:val="22"/>
                <w:lang w:bidi="ar"/>
              </w:rPr>
            </w:pPr>
            <w:r w:rsidRPr="00171B6F">
              <w:rPr>
                <w:rFonts w:ascii="仿宋" w:eastAsia="仿宋" w:hAnsi="仿宋" w:cs="仿宋" w:hint="eastAsia"/>
                <w:b/>
                <w:bCs/>
                <w:color w:val="000000"/>
                <w:kern w:val="0"/>
                <w:sz w:val="22"/>
                <w:szCs w:val="22"/>
                <w:lang w:bidi="ar"/>
              </w:rPr>
              <w:t>材质</w:t>
            </w:r>
          </w:p>
        </w:tc>
      </w:tr>
      <w:tr w:rsidR="00CF1415" w:rsidRPr="00171B6F" w14:paraId="5D6B280F" w14:textId="77777777" w:rsidTr="00FA0A12">
        <w:trPr>
          <w:trHeight w:val="567"/>
          <w:jc w:val="center"/>
        </w:trPr>
        <w:tc>
          <w:tcPr>
            <w:tcW w:w="1418" w:type="dxa"/>
            <w:vMerge w:val="restart"/>
            <w:tcMar>
              <w:top w:w="12" w:type="dxa"/>
              <w:left w:w="12" w:type="dxa"/>
              <w:right w:w="12" w:type="dxa"/>
            </w:tcMar>
            <w:vAlign w:val="center"/>
          </w:tcPr>
          <w:p w14:paraId="2E9D6454" w14:textId="72CC8912" w:rsidR="00CF1415" w:rsidRPr="00171B6F" w:rsidRDefault="00CF1415">
            <w:pPr>
              <w:spacing w:line="350" w:lineRule="exact"/>
              <w:jc w:val="center"/>
              <w:textAlignment w:val="center"/>
            </w:pPr>
            <w:r w:rsidRPr="00171B6F">
              <w:rPr>
                <w:rFonts w:ascii="仿宋_GB2312" w:eastAsia="仿宋_GB2312" w:hAnsi="仿宋_GB2312" w:cs="仿宋_GB2312" w:hint="eastAsia"/>
                <w:color w:val="000000"/>
                <w:kern w:val="0"/>
                <w:sz w:val="22"/>
                <w:szCs w:val="22"/>
                <w:lang w:bidi="ar"/>
              </w:rPr>
              <w:t>锁定加压接骨板</w:t>
            </w:r>
            <w:r w:rsidR="00C723E2" w:rsidRPr="00171B6F">
              <w:rPr>
                <w:rFonts w:ascii="仿宋_GB2312" w:eastAsia="仿宋_GB2312" w:hAnsi="仿宋_GB2312" w:cs="仿宋_GB2312" w:hint="eastAsia"/>
                <w:color w:val="000000"/>
                <w:kern w:val="0"/>
                <w:sz w:val="22"/>
                <w:szCs w:val="22"/>
                <w:lang w:bidi="ar"/>
              </w:rPr>
              <w:t>系统</w:t>
            </w:r>
            <w:r w:rsidR="006A5AA8" w:rsidRPr="00171B6F">
              <w:rPr>
                <w:rFonts w:ascii="仿宋_GB2312" w:eastAsia="仿宋_GB2312" w:hAnsi="仿宋_GB2312" w:cs="仿宋_GB2312" w:hint="eastAsia"/>
                <w:color w:val="000000"/>
                <w:kern w:val="0"/>
                <w:sz w:val="22"/>
                <w:szCs w:val="22"/>
                <w:lang w:bidi="ar"/>
              </w:rPr>
              <w:t>（</w:t>
            </w:r>
            <w:proofErr w:type="gramStart"/>
            <w:r w:rsidR="006A5AA8" w:rsidRPr="00171B6F">
              <w:rPr>
                <w:rFonts w:ascii="仿宋_GB2312" w:eastAsia="仿宋_GB2312" w:hAnsi="仿宋_GB2312" w:cs="仿宋_GB2312" w:hint="eastAsia"/>
                <w:color w:val="000000"/>
                <w:kern w:val="0"/>
                <w:sz w:val="22"/>
                <w:szCs w:val="22"/>
                <w:lang w:bidi="ar"/>
              </w:rPr>
              <w:t>含万向</w:t>
            </w:r>
            <w:proofErr w:type="gramEnd"/>
            <w:r w:rsidR="006A5AA8" w:rsidRPr="00171B6F">
              <w:rPr>
                <w:rFonts w:ascii="仿宋_GB2312" w:eastAsia="仿宋_GB2312" w:hAnsi="仿宋_GB2312" w:cs="仿宋_GB2312" w:hint="eastAsia"/>
                <w:color w:val="000000"/>
                <w:kern w:val="0"/>
                <w:sz w:val="22"/>
                <w:szCs w:val="22"/>
                <w:lang w:bidi="ar"/>
              </w:rPr>
              <w:t>）</w:t>
            </w:r>
          </w:p>
        </w:tc>
        <w:tc>
          <w:tcPr>
            <w:tcW w:w="2503" w:type="dxa"/>
            <w:tcMar>
              <w:top w:w="12" w:type="dxa"/>
              <w:left w:w="12" w:type="dxa"/>
              <w:right w:w="12" w:type="dxa"/>
            </w:tcMar>
            <w:vAlign w:val="center"/>
          </w:tcPr>
          <w:p w14:paraId="671EA449" w14:textId="0CFC5216"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锁骨接骨板</w:t>
            </w:r>
            <w:r w:rsidR="006A5AA8" w:rsidRPr="00171B6F">
              <w:rPr>
                <w:rFonts w:ascii="仿宋_GB2312" w:eastAsia="仿宋_GB2312" w:hAnsi="仿宋_GB2312" w:cs="仿宋_GB2312" w:hint="eastAsia"/>
                <w:color w:val="000000"/>
                <w:kern w:val="0"/>
                <w:sz w:val="22"/>
                <w:szCs w:val="22"/>
                <w:lang w:bidi="ar"/>
              </w:rPr>
              <w:t>（</w:t>
            </w:r>
            <w:proofErr w:type="gramStart"/>
            <w:r w:rsidR="006A5AA8" w:rsidRPr="00171B6F">
              <w:rPr>
                <w:rFonts w:ascii="仿宋_GB2312" w:eastAsia="仿宋_GB2312" w:hAnsi="仿宋_GB2312" w:cs="仿宋_GB2312" w:hint="eastAsia"/>
                <w:color w:val="000000"/>
                <w:kern w:val="0"/>
                <w:sz w:val="22"/>
                <w:szCs w:val="22"/>
                <w:lang w:bidi="ar"/>
              </w:rPr>
              <w:t>含万向</w:t>
            </w:r>
            <w:proofErr w:type="gramEnd"/>
            <w:r w:rsidR="006A5AA8"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1D916016"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1909" w:type="dxa"/>
            <w:tcMar>
              <w:top w:w="12" w:type="dxa"/>
              <w:left w:w="12" w:type="dxa"/>
              <w:right w:w="12" w:type="dxa"/>
            </w:tcMar>
            <w:vAlign w:val="center"/>
          </w:tcPr>
          <w:p w14:paraId="6D1FDE1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331B939B" w14:textId="77777777" w:rsidTr="00FA0A12">
        <w:trPr>
          <w:trHeight w:val="567"/>
          <w:jc w:val="center"/>
        </w:trPr>
        <w:tc>
          <w:tcPr>
            <w:tcW w:w="1418" w:type="dxa"/>
            <w:vMerge/>
            <w:tcMar>
              <w:top w:w="12" w:type="dxa"/>
              <w:left w:w="12" w:type="dxa"/>
              <w:right w:w="12" w:type="dxa"/>
            </w:tcMar>
            <w:vAlign w:val="center"/>
          </w:tcPr>
          <w:p w14:paraId="72ECB55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7DF6C2E4" w14:textId="5E38E908"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肱骨接骨板</w:t>
            </w:r>
            <w:r w:rsidR="006A5AA8" w:rsidRPr="00171B6F">
              <w:rPr>
                <w:rFonts w:ascii="仿宋_GB2312" w:eastAsia="仿宋_GB2312" w:hAnsi="仿宋_GB2312" w:cs="仿宋_GB2312" w:hint="eastAsia"/>
                <w:color w:val="000000"/>
                <w:kern w:val="0"/>
                <w:sz w:val="22"/>
                <w:szCs w:val="22"/>
                <w:lang w:bidi="ar"/>
              </w:rPr>
              <w:t>（</w:t>
            </w:r>
            <w:proofErr w:type="gramStart"/>
            <w:r w:rsidR="006A5AA8" w:rsidRPr="00171B6F">
              <w:rPr>
                <w:rFonts w:ascii="仿宋_GB2312" w:eastAsia="仿宋_GB2312" w:hAnsi="仿宋_GB2312" w:cs="仿宋_GB2312" w:hint="eastAsia"/>
                <w:color w:val="000000"/>
                <w:kern w:val="0"/>
                <w:sz w:val="22"/>
                <w:szCs w:val="22"/>
                <w:lang w:bidi="ar"/>
              </w:rPr>
              <w:t>含万向</w:t>
            </w:r>
            <w:proofErr w:type="gramEnd"/>
            <w:r w:rsidR="006A5AA8"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7E9FACD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1909" w:type="dxa"/>
            <w:tcMar>
              <w:top w:w="12" w:type="dxa"/>
              <w:left w:w="12" w:type="dxa"/>
              <w:right w:w="12" w:type="dxa"/>
            </w:tcMar>
            <w:vAlign w:val="center"/>
          </w:tcPr>
          <w:p w14:paraId="4EB5E834"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5464B7A3" w14:textId="77777777" w:rsidTr="00FA0A12">
        <w:trPr>
          <w:trHeight w:val="567"/>
          <w:jc w:val="center"/>
        </w:trPr>
        <w:tc>
          <w:tcPr>
            <w:tcW w:w="1418" w:type="dxa"/>
            <w:vMerge/>
            <w:tcMar>
              <w:top w:w="12" w:type="dxa"/>
              <w:left w:w="12" w:type="dxa"/>
              <w:right w:w="12" w:type="dxa"/>
            </w:tcMar>
            <w:vAlign w:val="center"/>
          </w:tcPr>
          <w:p w14:paraId="43FA7AB3"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7B41F340" w14:textId="01115460"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尺骨接骨板</w:t>
            </w:r>
            <w:r w:rsidR="006A5AA8" w:rsidRPr="00171B6F">
              <w:rPr>
                <w:rFonts w:ascii="仿宋_GB2312" w:eastAsia="仿宋_GB2312" w:hAnsi="仿宋_GB2312" w:cs="仿宋_GB2312" w:hint="eastAsia"/>
                <w:color w:val="000000"/>
                <w:kern w:val="0"/>
                <w:sz w:val="22"/>
                <w:szCs w:val="22"/>
                <w:lang w:bidi="ar"/>
              </w:rPr>
              <w:t>（</w:t>
            </w:r>
            <w:proofErr w:type="gramStart"/>
            <w:r w:rsidR="006A5AA8" w:rsidRPr="00171B6F">
              <w:rPr>
                <w:rFonts w:ascii="仿宋_GB2312" w:eastAsia="仿宋_GB2312" w:hAnsi="仿宋_GB2312" w:cs="仿宋_GB2312" w:hint="eastAsia"/>
                <w:color w:val="000000"/>
                <w:kern w:val="0"/>
                <w:sz w:val="22"/>
                <w:szCs w:val="22"/>
                <w:lang w:bidi="ar"/>
              </w:rPr>
              <w:t>含万向</w:t>
            </w:r>
            <w:proofErr w:type="gramEnd"/>
            <w:r w:rsidR="006A5AA8"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2C1DD05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1909" w:type="dxa"/>
            <w:tcMar>
              <w:top w:w="12" w:type="dxa"/>
              <w:left w:w="12" w:type="dxa"/>
              <w:right w:w="12" w:type="dxa"/>
            </w:tcMar>
            <w:vAlign w:val="center"/>
          </w:tcPr>
          <w:p w14:paraId="0ECF7234"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71B78FBC" w14:textId="77777777" w:rsidTr="00FA0A12">
        <w:trPr>
          <w:trHeight w:val="567"/>
          <w:jc w:val="center"/>
        </w:trPr>
        <w:tc>
          <w:tcPr>
            <w:tcW w:w="1418" w:type="dxa"/>
            <w:vMerge/>
            <w:tcMar>
              <w:top w:w="12" w:type="dxa"/>
              <w:left w:w="12" w:type="dxa"/>
              <w:right w:w="12" w:type="dxa"/>
            </w:tcMar>
            <w:vAlign w:val="center"/>
          </w:tcPr>
          <w:p w14:paraId="36E5BE3C"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26BFCB5B" w14:textId="6BD329A3"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桡骨接骨板</w:t>
            </w:r>
            <w:r w:rsidR="006A5AA8" w:rsidRPr="00171B6F">
              <w:rPr>
                <w:rFonts w:ascii="仿宋_GB2312" w:eastAsia="仿宋_GB2312" w:hAnsi="仿宋_GB2312" w:cs="仿宋_GB2312" w:hint="eastAsia"/>
                <w:color w:val="000000"/>
                <w:kern w:val="0"/>
                <w:sz w:val="22"/>
                <w:szCs w:val="22"/>
                <w:lang w:bidi="ar"/>
              </w:rPr>
              <w:t>（</w:t>
            </w:r>
            <w:proofErr w:type="gramStart"/>
            <w:r w:rsidR="006A5AA8" w:rsidRPr="00171B6F">
              <w:rPr>
                <w:rFonts w:ascii="仿宋_GB2312" w:eastAsia="仿宋_GB2312" w:hAnsi="仿宋_GB2312" w:cs="仿宋_GB2312" w:hint="eastAsia"/>
                <w:color w:val="000000"/>
                <w:kern w:val="0"/>
                <w:sz w:val="22"/>
                <w:szCs w:val="22"/>
                <w:lang w:bidi="ar"/>
              </w:rPr>
              <w:t>含万向</w:t>
            </w:r>
            <w:proofErr w:type="gramEnd"/>
            <w:r w:rsidR="006A5AA8"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26E9277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1909" w:type="dxa"/>
            <w:tcMar>
              <w:top w:w="12" w:type="dxa"/>
              <w:left w:w="12" w:type="dxa"/>
              <w:right w:w="12" w:type="dxa"/>
            </w:tcMar>
            <w:vAlign w:val="center"/>
          </w:tcPr>
          <w:p w14:paraId="599AFB88"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2ECFC4EF" w14:textId="77777777" w:rsidTr="00FA0A12">
        <w:trPr>
          <w:trHeight w:val="567"/>
          <w:jc w:val="center"/>
        </w:trPr>
        <w:tc>
          <w:tcPr>
            <w:tcW w:w="1418" w:type="dxa"/>
            <w:vMerge/>
            <w:tcMar>
              <w:top w:w="12" w:type="dxa"/>
              <w:left w:w="12" w:type="dxa"/>
              <w:right w:w="12" w:type="dxa"/>
            </w:tcMar>
            <w:vAlign w:val="center"/>
          </w:tcPr>
          <w:p w14:paraId="2A1213BD"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128BF7A1" w14:textId="193AC64D"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手部接骨板</w:t>
            </w:r>
            <w:r w:rsidR="006A5AA8" w:rsidRPr="00171B6F">
              <w:rPr>
                <w:rFonts w:ascii="仿宋_GB2312" w:eastAsia="仿宋_GB2312" w:hAnsi="仿宋_GB2312" w:cs="仿宋_GB2312" w:hint="eastAsia"/>
                <w:color w:val="000000"/>
                <w:kern w:val="0"/>
                <w:sz w:val="22"/>
                <w:szCs w:val="22"/>
                <w:lang w:bidi="ar"/>
              </w:rPr>
              <w:t>（</w:t>
            </w:r>
            <w:proofErr w:type="gramStart"/>
            <w:r w:rsidR="006A5AA8" w:rsidRPr="00171B6F">
              <w:rPr>
                <w:rFonts w:ascii="仿宋_GB2312" w:eastAsia="仿宋_GB2312" w:hAnsi="仿宋_GB2312" w:cs="仿宋_GB2312" w:hint="eastAsia"/>
                <w:color w:val="000000"/>
                <w:kern w:val="0"/>
                <w:sz w:val="22"/>
                <w:szCs w:val="22"/>
                <w:lang w:bidi="ar"/>
              </w:rPr>
              <w:t>含万向</w:t>
            </w:r>
            <w:proofErr w:type="gramEnd"/>
            <w:r w:rsidR="006A5AA8"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1EA7974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腕骨/掌骨头部/掌骨基底部/掌骨干部/指骨头部/指骨干部/指骨基底部</w:t>
            </w:r>
          </w:p>
        </w:tc>
        <w:tc>
          <w:tcPr>
            <w:tcW w:w="1909" w:type="dxa"/>
            <w:tcMar>
              <w:top w:w="12" w:type="dxa"/>
              <w:left w:w="12" w:type="dxa"/>
              <w:right w:w="12" w:type="dxa"/>
            </w:tcMar>
            <w:vAlign w:val="center"/>
          </w:tcPr>
          <w:p w14:paraId="1E637D0D"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0F48C442" w14:textId="77777777" w:rsidTr="00FA0A12">
        <w:trPr>
          <w:trHeight w:val="567"/>
          <w:jc w:val="center"/>
        </w:trPr>
        <w:tc>
          <w:tcPr>
            <w:tcW w:w="1418" w:type="dxa"/>
            <w:vMerge/>
            <w:tcMar>
              <w:top w:w="12" w:type="dxa"/>
              <w:left w:w="12" w:type="dxa"/>
              <w:right w:w="12" w:type="dxa"/>
            </w:tcMar>
            <w:vAlign w:val="center"/>
          </w:tcPr>
          <w:p w14:paraId="73C2C94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12B1B64A" w14:textId="37E99382"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骨盆接骨板</w:t>
            </w:r>
            <w:r w:rsidR="006A5AA8" w:rsidRPr="00171B6F">
              <w:rPr>
                <w:rFonts w:ascii="仿宋_GB2312" w:eastAsia="仿宋_GB2312" w:hAnsi="仿宋_GB2312" w:cs="仿宋_GB2312" w:hint="eastAsia"/>
                <w:color w:val="000000"/>
                <w:kern w:val="0"/>
                <w:sz w:val="22"/>
                <w:szCs w:val="22"/>
                <w:lang w:bidi="ar"/>
              </w:rPr>
              <w:t>（</w:t>
            </w:r>
            <w:proofErr w:type="gramStart"/>
            <w:r w:rsidR="006A5AA8" w:rsidRPr="00171B6F">
              <w:rPr>
                <w:rFonts w:ascii="仿宋_GB2312" w:eastAsia="仿宋_GB2312" w:hAnsi="仿宋_GB2312" w:cs="仿宋_GB2312" w:hint="eastAsia"/>
                <w:color w:val="000000"/>
                <w:kern w:val="0"/>
                <w:sz w:val="22"/>
                <w:szCs w:val="22"/>
                <w:lang w:bidi="ar"/>
              </w:rPr>
              <w:t>含万向</w:t>
            </w:r>
            <w:proofErr w:type="gramEnd"/>
            <w:r w:rsidR="006A5AA8"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46AAFF96"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直形/弧形/解剖形/耻骨形</w:t>
            </w:r>
          </w:p>
        </w:tc>
        <w:tc>
          <w:tcPr>
            <w:tcW w:w="1909" w:type="dxa"/>
            <w:tcMar>
              <w:top w:w="12" w:type="dxa"/>
              <w:left w:w="12" w:type="dxa"/>
              <w:right w:w="12" w:type="dxa"/>
            </w:tcMar>
            <w:vAlign w:val="center"/>
          </w:tcPr>
          <w:p w14:paraId="291BFB01"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52A61BFA" w14:textId="77777777" w:rsidTr="00FA0A12">
        <w:trPr>
          <w:trHeight w:val="567"/>
          <w:jc w:val="center"/>
        </w:trPr>
        <w:tc>
          <w:tcPr>
            <w:tcW w:w="1418" w:type="dxa"/>
            <w:vMerge/>
            <w:tcMar>
              <w:top w:w="12" w:type="dxa"/>
              <w:left w:w="12" w:type="dxa"/>
              <w:right w:w="12" w:type="dxa"/>
            </w:tcMar>
            <w:vAlign w:val="center"/>
          </w:tcPr>
          <w:p w14:paraId="759DD231"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4295A72C" w14:textId="53CFE3C9"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股骨接骨板</w:t>
            </w:r>
            <w:r w:rsidR="006A5AA8" w:rsidRPr="00171B6F">
              <w:rPr>
                <w:rFonts w:ascii="仿宋_GB2312" w:eastAsia="仿宋_GB2312" w:hAnsi="仿宋_GB2312" w:cs="仿宋_GB2312" w:hint="eastAsia"/>
                <w:color w:val="000000"/>
                <w:kern w:val="0"/>
                <w:sz w:val="22"/>
                <w:szCs w:val="22"/>
                <w:lang w:bidi="ar"/>
              </w:rPr>
              <w:t>（</w:t>
            </w:r>
            <w:proofErr w:type="gramStart"/>
            <w:r w:rsidR="006A5AA8" w:rsidRPr="00171B6F">
              <w:rPr>
                <w:rFonts w:ascii="仿宋_GB2312" w:eastAsia="仿宋_GB2312" w:hAnsi="仿宋_GB2312" w:cs="仿宋_GB2312" w:hint="eastAsia"/>
                <w:color w:val="000000"/>
                <w:kern w:val="0"/>
                <w:sz w:val="22"/>
                <w:szCs w:val="22"/>
                <w:lang w:bidi="ar"/>
              </w:rPr>
              <w:t>含万向</w:t>
            </w:r>
            <w:proofErr w:type="gramEnd"/>
            <w:r w:rsidR="006A5AA8"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023B291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1909" w:type="dxa"/>
            <w:tcMar>
              <w:top w:w="12" w:type="dxa"/>
              <w:left w:w="12" w:type="dxa"/>
              <w:right w:w="12" w:type="dxa"/>
            </w:tcMar>
            <w:vAlign w:val="center"/>
          </w:tcPr>
          <w:p w14:paraId="32A5071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7D743A3E" w14:textId="77777777" w:rsidTr="00FA0A12">
        <w:trPr>
          <w:trHeight w:val="567"/>
          <w:jc w:val="center"/>
        </w:trPr>
        <w:tc>
          <w:tcPr>
            <w:tcW w:w="1418" w:type="dxa"/>
            <w:vMerge/>
            <w:tcMar>
              <w:top w:w="12" w:type="dxa"/>
              <w:left w:w="12" w:type="dxa"/>
              <w:right w:w="12" w:type="dxa"/>
            </w:tcMar>
            <w:vAlign w:val="center"/>
          </w:tcPr>
          <w:p w14:paraId="498C2CC6"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219E7F13" w14:textId="49466528"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髌骨接骨板</w:t>
            </w:r>
            <w:r w:rsidR="002C550B" w:rsidRPr="00171B6F">
              <w:rPr>
                <w:rFonts w:ascii="仿宋_GB2312" w:eastAsia="仿宋_GB2312" w:hAnsi="仿宋_GB2312" w:cs="仿宋_GB2312" w:hint="eastAsia"/>
                <w:color w:val="000000"/>
                <w:kern w:val="0"/>
                <w:sz w:val="22"/>
                <w:szCs w:val="22"/>
                <w:lang w:bidi="ar"/>
              </w:rPr>
              <w:t>（</w:t>
            </w:r>
            <w:proofErr w:type="gramStart"/>
            <w:r w:rsidR="002C550B" w:rsidRPr="00171B6F">
              <w:rPr>
                <w:rFonts w:ascii="仿宋_GB2312" w:eastAsia="仿宋_GB2312" w:hAnsi="仿宋_GB2312" w:cs="仿宋_GB2312" w:hint="eastAsia"/>
                <w:color w:val="000000"/>
                <w:kern w:val="0"/>
                <w:sz w:val="22"/>
                <w:szCs w:val="22"/>
                <w:lang w:bidi="ar"/>
              </w:rPr>
              <w:t>含万向</w:t>
            </w:r>
            <w:proofErr w:type="gramEnd"/>
            <w:r w:rsidR="002C550B"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587DB8E5"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1909" w:type="dxa"/>
            <w:tcMar>
              <w:top w:w="12" w:type="dxa"/>
              <w:left w:w="12" w:type="dxa"/>
              <w:right w:w="12" w:type="dxa"/>
            </w:tcMar>
            <w:vAlign w:val="center"/>
          </w:tcPr>
          <w:p w14:paraId="6A2AFD7C"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0921FE5C" w14:textId="77777777" w:rsidTr="00FA0A12">
        <w:trPr>
          <w:trHeight w:val="567"/>
          <w:jc w:val="center"/>
        </w:trPr>
        <w:tc>
          <w:tcPr>
            <w:tcW w:w="1418" w:type="dxa"/>
            <w:vMerge/>
            <w:tcMar>
              <w:top w:w="12" w:type="dxa"/>
              <w:left w:w="12" w:type="dxa"/>
              <w:right w:w="12" w:type="dxa"/>
            </w:tcMar>
            <w:vAlign w:val="center"/>
          </w:tcPr>
          <w:p w14:paraId="6EEB5BC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562BBF12" w14:textId="71F1FC60"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胫骨接骨板</w:t>
            </w:r>
            <w:r w:rsidR="002C550B" w:rsidRPr="00171B6F">
              <w:rPr>
                <w:rFonts w:ascii="仿宋_GB2312" w:eastAsia="仿宋_GB2312" w:hAnsi="仿宋_GB2312" w:cs="仿宋_GB2312" w:hint="eastAsia"/>
                <w:color w:val="000000"/>
                <w:kern w:val="0"/>
                <w:sz w:val="22"/>
                <w:szCs w:val="22"/>
                <w:lang w:bidi="ar"/>
              </w:rPr>
              <w:t>（</w:t>
            </w:r>
            <w:proofErr w:type="gramStart"/>
            <w:r w:rsidR="002C550B" w:rsidRPr="00171B6F">
              <w:rPr>
                <w:rFonts w:ascii="仿宋_GB2312" w:eastAsia="仿宋_GB2312" w:hAnsi="仿宋_GB2312" w:cs="仿宋_GB2312" w:hint="eastAsia"/>
                <w:color w:val="000000"/>
                <w:kern w:val="0"/>
                <w:sz w:val="22"/>
                <w:szCs w:val="22"/>
                <w:lang w:bidi="ar"/>
              </w:rPr>
              <w:t>含万向</w:t>
            </w:r>
            <w:proofErr w:type="gramEnd"/>
            <w:r w:rsidR="002C550B"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674E0C26"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1909" w:type="dxa"/>
            <w:tcMar>
              <w:top w:w="12" w:type="dxa"/>
              <w:left w:w="12" w:type="dxa"/>
              <w:right w:w="12" w:type="dxa"/>
            </w:tcMar>
            <w:vAlign w:val="center"/>
          </w:tcPr>
          <w:p w14:paraId="3834FC4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20842601" w14:textId="77777777" w:rsidTr="00FA0A12">
        <w:trPr>
          <w:trHeight w:val="567"/>
          <w:jc w:val="center"/>
        </w:trPr>
        <w:tc>
          <w:tcPr>
            <w:tcW w:w="1418" w:type="dxa"/>
            <w:vMerge/>
            <w:tcMar>
              <w:top w:w="12" w:type="dxa"/>
              <w:left w:w="12" w:type="dxa"/>
              <w:right w:w="12" w:type="dxa"/>
            </w:tcMar>
            <w:vAlign w:val="center"/>
          </w:tcPr>
          <w:p w14:paraId="7827D195"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2AA029E1" w14:textId="5A1D8F15"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腓骨接骨板</w:t>
            </w:r>
            <w:r w:rsidR="002C550B" w:rsidRPr="00171B6F">
              <w:rPr>
                <w:rFonts w:ascii="仿宋_GB2312" w:eastAsia="仿宋_GB2312" w:hAnsi="仿宋_GB2312" w:cs="仿宋_GB2312" w:hint="eastAsia"/>
                <w:color w:val="000000"/>
                <w:kern w:val="0"/>
                <w:sz w:val="22"/>
                <w:szCs w:val="22"/>
                <w:lang w:bidi="ar"/>
              </w:rPr>
              <w:t>（</w:t>
            </w:r>
            <w:proofErr w:type="gramStart"/>
            <w:r w:rsidR="002C550B" w:rsidRPr="00171B6F">
              <w:rPr>
                <w:rFonts w:ascii="仿宋_GB2312" w:eastAsia="仿宋_GB2312" w:hAnsi="仿宋_GB2312" w:cs="仿宋_GB2312" w:hint="eastAsia"/>
                <w:color w:val="000000"/>
                <w:kern w:val="0"/>
                <w:sz w:val="22"/>
                <w:szCs w:val="22"/>
                <w:lang w:bidi="ar"/>
              </w:rPr>
              <w:t>含万向</w:t>
            </w:r>
            <w:proofErr w:type="gramEnd"/>
            <w:r w:rsidR="002C550B"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5D73742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近端/干部/远端</w:t>
            </w:r>
          </w:p>
        </w:tc>
        <w:tc>
          <w:tcPr>
            <w:tcW w:w="1909" w:type="dxa"/>
            <w:tcMar>
              <w:top w:w="12" w:type="dxa"/>
              <w:left w:w="12" w:type="dxa"/>
              <w:right w:w="12" w:type="dxa"/>
            </w:tcMar>
            <w:vAlign w:val="center"/>
          </w:tcPr>
          <w:p w14:paraId="313CE194"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5DC98BBA" w14:textId="77777777" w:rsidTr="00FA0A12">
        <w:trPr>
          <w:trHeight w:val="567"/>
          <w:jc w:val="center"/>
        </w:trPr>
        <w:tc>
          <w:tcPr>
            <w:tcW w:w="1418" w:type="dxa"/>
            <w:vMerge/>
            <w:tcMar>
              <w:top w:w="12" w:type="dxa"/>
              <w:left w:w="12" w:type="dxa"/>
              <w:right w:w="12" w:type="dxa"/>
            </w:tcMar>
            <w:vAlign w:val="center"/>
          </w:tcPr>
          <w:p w14:paraId="08B2BDB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4C250F04" w14:textId="3C4F07FE"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跟骨接骨板</w:t>
            </w:r>
            <w:r w:rsidR="002C550B" w:rsidRPr="00171B6F">
              <w:rPr>
                <w:rFonts w:ascii="仿宋_GB2312" w:eastAsia="仿宋_GB2312" w:hAnsi="仿宋_GB2312" w:cs="仿宋_GB2312" w:hint="eastAsia"/>
                <w:color w:val="000000"/>
                <w:kern w:val="0"/>
                <w:sz w:val="22"/>
                <w:szCs w:val="22"/>
                <w:lang w:bidi="ar"/>
              </w:rPr>
              <w:t>（</w:t>
            </w:r>
            <w:proofErr w:type="gramStart"/>
            <w:r w:rsidR="002C550B" w:rsidRPr="00171B6F">
              <w:rPr>
                <w:rFonts w:ascii="仿宋_GB2312" w:eastAsia="仿宋_GB2312" w:hAnsi="仿宋_GB2312" w:cs="仿宋_GB2312" w:hint="eastAsia"/>
                <w:color w:val="000000"/>
                <w:kern w:val="0"/>
                <w:sz w:val="22"/>
                <w:szCs w:val="22"/>
                <w:lang w:bidi="ar"/>
              </w:rPr>
              <w:t>含万向</w:t>
            </w:r>
            <w:proofErr w:type="gramEnd"/>
            <w:r w:rsidR="002C550B"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44BDD7C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1909" w:type="dxa"/>
            <w:tcMar>
              <w:top w:w="12" w:type="dxa"/>
              <w:left w:w="12" w:type="dxa"/>
              <w:right w:w="12" w:type="dxa"/>
            </w:tcMar>
            <w:vAlign w:val="center"/>
          </w:tcPr>
          <w:p w14:paraId="420AF60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237C5B12" w14:textId="77777777" w:rsidTr="00FA0A12">
        <w:trPr>
          <w:trHeight w:val="567"/>
          <w:jc w:val="center"/>
        </w:trPr>
        <w:tc>
          <w:tcPr>
            <w:tcW w:w="1418" w:type="dxa"/>
            <w:vMerge/>
            <w:tcMar>
              <w:top w:w="12" w:type="dxa"/>
              <w:left w:w="12" w:type="dxa"/>
              <w:right w:w="12" w:type="dxa"/>
            </w:tcMar>
            <w:vAlign w:val="center"/>
          </w:tcPr>
          <w:p w14:paraId="1802495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2AC48897" w14:textId="1822949D"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足部接骨板</w:t>
            </w:r>
            <w:r w:rsidR="002C550B" w:rsidRPr="00171B6F">
              <w:rPr>
                <w:rFonts w:ascii="仿宋_GB2312" w:eastAsia="仿宋_GB2312" w:hAnsi="仿宋_GB2312" w:cs="仿宋_GB2312" w:hint="eastAsia"/>
                <w:color w:val="000000"/>
                <w:kern w:val="0"/>
                <w:sz w:val="22"/>
                <w:szCs w:val="22"/>
                <w:lang w:bidi="ar"/>
              </w:rPr>
              <w:t>（</w:t>
            </w:r>
            <w:proofErr w:type="gramStart"/>
            <w:r w:rsidR="002C550B" w:rsidRPr="00171B6F">
              <w:rPr>
                <w:rFonts w:ascii="仿宋_GB2312" w:eastAsia="仿宋_GB2312" w:hAnsi="仿宋_GB2312" w:cs="仿宋_GB2312" w:hint="eastAsia"/>
                <w:color w:val="000000"/>
                <w:kern w:val="0"/>
                <w:sz w:val="22"/>
                <w:szCs w:val="22"/>
                <w:lang w:bidi="ar"/>
              </w:rPr>
              <w:t>含万向</w:t>
            </w:r>
            <w:proofErr w:type="gramEnd"/>
            <w:r w:rsidR="002C550B"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50B8D79B"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前足/中足/后足</w:t>
            </w:r>
          </w:p>
        </w:tc>
        <w:tc>
          <w:tcPr>
            <w:tcW w:w="1909" w:type="dxa"/>
            <w:tcMar>
              <w:top w:w="12" w:type="dxa"/>
              <w:left w:w="12" w:type="dxa"/>
              <w:right w:w="12" w:type="dxa"/>
            </w:tcMar>
            <w:vAlign w:val="center"/>
          </w:tcPr>
          <w:p w14:paraId="5E342B7A"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0FAB1FB6" w14:textId="77777777" w:rsidTr="00FA0A12">
        <w:trPr>
          <w:trHeight w:val="567"/>
          <w:jc w:val="center"/>
        </w:trPr>
        <w:tc>
          <w:tcPr>
            <w:tcW w:w="1418" w:type="dxa"/>
            <w:vMerge/>
            <w:tcMar>
              <w:top w:w="12" w:type="dxa"/>
              <w:left w:w="12" w:type="dxa"/>
              <w:right w:w="12" w:type="dxa"/>
            </w:tcMar>
            <w:vAlign w:val="center"/>
          </w:tcPr>
          <w:p w14:paraId="74BE7D67"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2503" w:type="dxa"/>
            <w:tcMar>
              <w:top w:w="12" w:type="dxa"/>
              <w:left w:w="12" w:type="dxa"/>
              <w:right w:w="12" w:type="dxa"/>
            </w:tcMar>
            <w:vAlign w:val="center"/>
          </w:tcPr>
          <w:p w14:paraId="4ADDDDA4" w14:textId="21F54649"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通用接骨板</w:t>
            </w:r>
            <w:r w:rsidR="002C550B" w:rsidRPr="00171B6F">
              <w:rPr>
                <w:rFonts w:ascii="仿宋_GB2312" w:eastAsia="仿宋_GB2312" w:hAnsi="仿宋_GB2312" w:cs="仿宋_GB2312" w:hint="eastAsia"/>
                <w:color w:val="000000"/>
                <w:kern w:val="0"/>
                <w:sz w:val="22"/>
                <w:szCs w:val="22"/>
                <w:lang w:bidi="ar"/>
              </w:rPr>
              <w:t>（</w:t>
            </w:r>
            <w:proofErr w:type="gramStart"/>
            <w:r w:rsidR="002C550B" w:rsidRPr="00171B6F">
              <w:rPr>
                <w:rFonts w:ascii="仿宋_GB2312" w:eastAsia="仿宋_GB2312" w:hAnsi="仿宋_GB2312" w:cs="仿宋_GB2312" w:hint="eastAsia"/>
                <w:color w:val="000000"/>
                <w:kern w:val="0"/>
                <w:sz w:val="22"/>
                <w:szCs w:val="22"/>
                <w:lang w:bidi="ar"/>
              </w:rPr>
              <w:t>含万向</w:t>
            </w:r>
            <w:proofErr w:type="gramEnd"/>
            <w:r w:rsidR="002C550B" w:rsidRPr="00171B6F">
              <w:rPr>
                <w:rFonts w:ascii="仿宋_GB2312" w:eastAsia="仿宋_GB2312" w:hAnsi="仿宋_GB2312" w:cs="仿宋_GB2312" w:hint="eastAsia"/>
                <w:color w:val="000000"/>
                <w:kern w:val="0"/>
                <w:sz w:val="22"/>
                <w:szCs w:val="22"/>
                <w:lang w:bidi="ar"/>
              </w:rPr>
              <w:t>）</w:t>
            </w:r>
          </w:p>
        </w:tc>
        <w:tc>
          <w:tcPr>
            <w:tcW w:w="2529" w:type="dxa"/>
            <w:tcMar>
              <w:top w:w="12" w:type="dxa"/>
              <w:left w:w="12" w:type="dxa"/>
              <w:right w:w="12" w:type="dxa"/>
            </w:tcMar>
            <w:vAlign w:val="center"/>
          </w:tcPr>
          <w:p w14:paraId="3C8CB4EB"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直形/弧形/管形/钩形/异形</w:t>
            </w:r>
          </w:p>
        </w:tc>
        <w:tc>
          <w:tcPr>
            <w:tcW w:w="1909" w:type="dxa"/>
            <w:tcMar>
              <w:top w:w="12" w:type="dxa"/>
              <w:left w:w="12" w:type="dxa"/>
              <w:right w:w="12" w:type="dxa"/>
            </w:tcMar>
            <w:vAlign w:val="center"/>
          </w:tcPr>
          <w:p w14:paraId="7D057B20"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bl>
    <w:p w14:paraId="51842806" w14:textId="62E8B592" w:rsidR="00380B40" w:rsidRPr="00171B6F" w:rsidRDefault="00D5369B">
      <w:pPr>
        <w:widowControl/>
        <w:jc w:val="left"/>
        <w:rPr>
          <w:rFonts w:ascii="仿宋" w:eastAsia="仿宋" w:hAnsi="仿宋" w:cs="仿宋"/>
          <w:color w:val="000000"/>
          <w:kern w:val="0"/>
          <w:sz w:val="31"/>
          <w:szCs w:val="31"/>
          <w:lang w:bidi="ar"/>
        </w:rPr>
      </w:pPr>
      <w:r w:rsidRPr="00171B6F">
        <w:rPr>
          <w:rFonts w:ascii="仿宋_GB2312" w:eastAsia="仿宋_GB2312" w:hAnsi="仿宋_GB2312" w:cs="仿宋_GB2312" w:hint="eastAsia"/>
        </w:rPr>
        <w:t>注：接骨板与其配套螺钉组成系统，成套使用，配套螺钉不再单独收费。企业须提供满足接骨板临床使用的所有螺钉</w:t>
      </w:r>
      <w:r w:rsidR="006D2131" w:rsidRPr="00171B6F">
        <w:rPr>
          <w:rFonts w:ascii="仿宋_GB2312" w:eastAsia="仿宋_GB2312" w:hAnsi="仿宋_GB2312" w:cs="仿宋_GB2312" w:hint="eastAsia"/>
        </w:rPr>
        <w:t>（规格、型号、数量等均应满足临床需求）</w:t>
      </w:r>
      <w:r w:rsidRPr="00171B6F">
        <w:rPr>
          <w:rFonts w:ascii="仿宋_GB2312" w:eastAsia="仿宋_GB2312" w:hAnsi="仿宋_GB2312" w:cs="仿宋_GB2312" w:hint="eastAsia"/>
        </w:rPr>
        <w:t>。</w:t>
      </w:r>
    </w:p>
    <w:p w14:paraId="56006025" w14:textId="77777777" w:rsidR="00380B40" w:rsidRPr="00171B6F" w:rsidRDefault="00380B40">
      <w:pPr>
        <w:pStyle w:val="Default"/>
      </w:pPr>
    </w:p>
    <w:p w14:paraId="67754FD8" w14:textId="52F4E702" w:rsidR="00380B40" w:rsidRPr="00171B6F" w:rsidRDefault="00D5369B">
      <w:pPr>
        <w:spacing w:line="540" w:lineRule="exact"/>
        <w:ind w:firstLineChars="200" w:firstLine="640"/>
        <w:rPr>
          <w:rFonts w:ascii="仿宋_GB2312" w:eastAsia="仿宋_GB2312" w:hAnsi="仿宋_GB2312" w:cs="仿宋_GB2312"/>
          <w:sz w:val="32"/>
          <w:szCs w:val="32"/>
          <w:shd w:val="clear" w:color="FFFFFF" w:fill="D9D9D9"/>
        </w:rPr>
      </w:pPr>
      <w:r w:rsidRPr="00171B6F">
        <w:rPr>
          <w:rFonts w:ascii="仿宋_GB2312" w:eastAsia="仿宋_GB2312" w:hAnsi="仿宋_GB2312" w:cs="仿宋_GB2312" w:hint="eastAsia"/>
          <w:sz w:val="32"/>
          <w:szCs w:val="32"/>
        </w:rPr>
        <w:t>采购包三：髓内钉</w:t>
      </w:r>
      <w:r w:rsidR="00C723E2" w:rsidRPr="00171B6F">
        <w:rPr>
          <w:rFonts w:ascii="仿宋_GB2312" w:eastAsia="仿宋_GB2312" w:hAnsi="仿宋_GB2312" w:cs="仿宋_GB2312" w:hint="eastAsia"/>
          <w:sz w:val="32"/>
          <w:szCs w:val="32"/>
        </w:rPr>
        <w:t>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1996"/>
        <w:gridCol w:w="1921"/>
        <w:gridCol w:w="2178"/>
      </w:tblGrid>
      <w:tr w:rsidR="00CF1415" w:rsidRPr="00171B6F" w14:paraId="25AD8BF3" w14:textId="77777777" w:rsidTr="00171B6F">
        <w:trPr>
          <w:trHeight w:val="567"/>
          <w:tblHeader/>
          <w:jc w:val="center"/>
        </w:trPr>
        <w:tc>
          <w:tcPr>
            <w:tcW w:w="2127" w:type="dxa"/>
            <w:tcMar>
              <w:top w:w="12" w:type="dxa"/>
              <w:left w:w="12" w:type="dxa"/>
              <w:right w:w="12" w:type="dxa"/>
            </w:tcMar>
            <w:vAlign w:val="center"/>
          </w:tcPr>
          <w:p w14:paraId="1A84FA99"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sz w:val="22"/>
                <w:szCs w:val="22"/>
              </w:rPr>
              <w:t>一级目录</w:t>
            </w:r>
          </w:p>
        </w:tc>
        <w:tc>
          <w:tcPr>
            <w:tcW w:w="1996" w:type="dxa"/>
            <w:tcMar>
              <w:top w:w="12" w:type="dxa"/>
              <w:left w:w="12" w:type="dxa"/>
              <w:right w:w="12" w:type="dxa"/>
            </w:tcMar>
            <w:vAlign w:val="center"/>
          </w:tcPr>
          <w:p w14:paraId="7A8E6CFC"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sz w:val="22"/>
                <w:szCs w:val="22"/>
              </w:rPr>
              <w:t>二级目录</w:t>
            </w:r>
          </w:p>
        </w:tc>
        <w:tc>
          <w:tcPr>
            <w:tcW w:w="1921" w:type="dxa"/>
            <w:tcMar>
              <w:top w:w="12" w:type="dxa"/>
              <w:left w:w="12" w:type="dxa"/>
              <w:right w:w="12" w:type="dxa"/>
            </w:tcMar>
            <w:vAlign w:val="center"/>
          </w:tcPr>
          <w:p w14:paraId="44F80299" w14:textId="77777777" w:rsidR="00CF1415" w:rsidRPr="00171B6F" w:rsidRDefault="00CF1415">
            <w:pPr>
              <w:spacing w:line="360" w:lineRule="exact"/>
              <w:jc w:val="center"/>
              <w:textAlignment w:val="center"/>
              <w:rPr>
                <w:rFonts w:ascii="仿宋" w:eastAsia="仿宋" w:hAnsi="仿宋" w:cs="仿宋"/>
                <w:b/>
                <w:bCs/>
                <w:color w:val="000000"/>
                <w:sz w:val="22"/>
                <w:szCs w:val="22"/>
              </w:rPr>
            </w:pPr>
            <w:r w:rsidRPr="00171B6F">
              <w:rPr>
                <w:rFonts w:ascii="仿宋" w:eastAsia="仿宋" w:hAnsi="仿宋" w:cs="仿宋" w:hint="eastAsia"/>
                <w:b/>
                <w:bCs/>
                <w:color w:val="000000"/>
                <w:kern w:val="0"/>
                <w:sz w:val="22"/>
                <w:szCs w:val="22"/>
                <w:lang w:bidi="ar"/>
              </w:rPr>
              <w:t>三级目录</w:t>
            </w:r>
          </w:p>
        </w:tc>
        <w:tc>
          <w:tcPr>
            <w:tcW w:w="2178" w:type="dxa"/>
            <w:tcMar>
              <w:top w:w="12" w:type="dxa"/>
              <w:left w:w="12" w:type="dxa"/>
              <w:right w:w="12" w:type="dxa"/>
            </w:tcMar>
            <w:vAlign w:val="center"/>
          </w:tcPr>
          <w:p w14:paraId="79887594" w14:textId="77777777" w:rsidR="00CF1415" w:rsidRPr="00171B6F" w:rsidRDefault="00CF1415">
            <w:pPr>
              <w:spacing w:line="360" w:lineRule="exact"/>
              <w:jc w:val="center"/>
              <w:textAlignment w:val="center"/>
              <w:rPr>
                <w:rFonts w:ascii="仿宋" w:eastAsia="仿宋" w:hAnsi="仿宋" w:cs="仿宋"/>
                <w:b/>
                <w:bCs/>
                <w:color w:val="000000"/>
                <w:kern w:val="0"/>
                <w:sz w:val="22"/>
                <w:szCs w:val="22"/>
                <w:lang w:bidi="ar"/>
              </w:rPr>
            </w:pPr>
            <w:r w:rsidRPr="00171B6F">
              <w:rPr>
                <w:rFonts w:ascii="仿宋" w:eastAsia="仿宋" w:hAnsi="仿宋" w:cs="仿宋" w:hint="eastAsia"/>
                <w:b/>
                <w:bCs/>
                <w:color w:val="000000"/>
                <w:kern w:val="0"/>
                <w:sz w:val="22"/>
                <w:szCs w:val="22"/>
                <w:lang w:bidi="ar"/>
              </w:rPr>
              <w:t>材质</w:t>
            </w:r>
          </w:p>
        </w:tc>
      </w:tr>
      <w:tr w:rsidR="00CF1415" w:rsidRPr="00171B6F" w14:paraId="062FBB93" w14:textId="77777777" w:rsidTr="00FA0A12">
        <w:trPr>
          <w:trHeight w:val="567"/>
          <w:jc w:val="center"/>
        </w:trPr>
        <w:tc>
          <w:tcPr>
            <w:tcW w:w="2127" w:type="dxa"/>
            <w:vMerge w:val="restart"/>
            <w:tcMar>
              <w:top w:w="12" w:type="dxa"/>
              <w:left w:w="12" w:type="dxa"/>
              <w:right w:w="12" w:type="dxa"/>
            </w:tcMar>
            <w:vAlign w:val="center"/>
          </w:tcPr>
          <w:p w14:paraId="0DDEA2AE" w14:textId="184F0954"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髓内钉</w:t>
            </w:r>
            <w:r w:rsidR="00C24BCC" w:rsidRPr="00171B6F">
              <w:rPr>
                <w:rFonts w:ascii="仿宋_GB2312" w:eastAsia="仿宋_GB2312" w:hAnsi="仿宋_GB2312" w:cs="仿宋_GB2312" w:hint="eastAsia"/>
                <w:color w:val="000000"/>
                <w:kern w:val="0"/>
                <w:sz w:val="22"/>
                <w:szCs w:val="22"/>
                <w:lang w:bidi="ar"/>
              </w:rPr>
              <w:t>系统</w:t>
            </w:r>
          </w:p>
        </w:tc>
        <w:tc>
          <w:tcPr>
            <w:tcW w:w="1996" w:type="dxa"/>
            <w:tcMar>
              <w:top w:w="12" w:type="dxa"/>
              <w:left w:w="12" w:type="dxa"/>
              <w:right w:w="12" w:type="dxa"/>
            </w:tcMar>
            <w:vAlign w:val="center"/>
          </w:tcPr>
          <w:p w14:paraId="31139693" w14:textId="77777777" w:rsidR="00CF1415" w:rsidRPr="00171B6F" w:rsidRDefault="00CF1415">
            <w:pPr>
              <w:spacing w:line="350" w:lineRule="exact"/>
              <w:jc w:val="center"/>
              <w:textAlignment w:val="center"/>
              <w:rPr>
                <w:rFonts w:ascii="仿宋_GB2312" w:eastAsia="仿宋_GB2312" w:hAnsi="仿宋_GB2312" w:cs="仿宋_GB2312"/>
                <w:color w:val="000000"/>
                <w:sz w:val="22"/>
                <w:szCs w:val="22"/>
              </w:rPr>
            </w:pPr>
            <w:r w:rsidRPr="00171B6F">
              <w:rPr>
                <w:rFonts w:ascii="仿宋_GB2312" w:eastAsia="仿宋_GB2312" w:hAnsi="仿宋_GB2312" w:cs="仿宋_GB2312" w:hint="eastAsia"/>
                <w:color w:val="000000"/>
                <w:kern w:val="0"/>
                <w:sz w:val="22"/>
                <w:szCs w:val="22"/>
                <w:lang w:bidi="ar"/>
              </w:rPr>
              <w:t>股骨髓内钉</w:t>
            </w:r>
          </w:p>
        </w:tc>
        <w:tc>
          <w:tcPr>
            <w:tcW w:w="1921" w:type="dxa"/>
            <w:tcMar>
              <w:top w:w="12" w:type="dxa"/>
              <w:left w:w="12" w:type="dxa"/>
              <w:right w:w="12" w:type="dxa"/>
            </w:tcMar>
            <w:vAlign w:val="center"/>
          </w:tcPr>
          <w:p w14:paraId="57844311" w14:textId="77777777" w:rsidR="00CF1415" w:rsidRPr="00171B6F" w:rsidRDefault="00CF1415">
            <w:pPr>
              <w:spacing w:line="350" w:lineRule="exact"/>
              <w:jc w:val="center"/>
              <w:textAlignment w:val="center"/>
              <w:rPr>
                <w:rFonts w:ascii="仿宋_GB2312" w:eastAsia="仿宋_GB2312" w:hAnsi="仿宋_GB2312" w:cs="仿宋_GB2312"/>
                <w:color w:val="000000"/>
                <w:sz w:val="22"/>
                <w:szCs w:val="22"/>
              </w:rPr>
            </w:pPr>
            <w:r w:rsidRPr="00171B6F">
              <w:rPr>
                <w:rFonts w:ascii="仿宋_GB2312" w:eastAsia="仿宋_GB2312" w:hAnsi="仿宋_GB2312" w:cs="仿宋_GB2312" w:hint="eastAsia"/>
                <w:color w:val="000000"/>
                <w:kern w:val="0"/>
                <w:sz w:val="22"/>
                <w:szCs w:val="22"/>
                <w:lang w:bidi="ar"/>
              </w:rPr>
              <w:t>近端/干部/远端</w:t>
            </w:r>
          </w:p>
        </w:tc>
        <w:tc>
          <w:tcPr>
            <w:tcW w:w="2178" w:type="dxa"/>
            <w:tcMar>
              <w:top w:w="12" w:type="dxa"/>
              <w:left w:w="12" w:type="dxa"/>
              <w:right w:w="12" w:type="dxa"/>
            </w:tcMar>
            <w:vAlign w:val="center"/>
          </w:tcPr>
          <w:p w14:paraId="080DCFD3"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323BF39A" w14:textId="77777777" w:rsidTr="00FA0A12">
        <w:trPr>
          <w:trHeight w:val="567"/>
          <w:jc w:val="center"/>
        </w:trPr>
        <w:tc>
          <w:tcPr>
            <w:tcW w:w="2127" w:type="dxa"/>
            <w:vMerge/>
            <w:tcMar>
              <w:top w:w="12" w:type="dxa"/>
              <w:left w:w="12" w:type="dxa"/>
              <w:right w:w="12" w:type="dxa"/>
            </w:tcMar>
            <w:vAlign w:val="center"/>
          </w:tcPr>
          <w:p w14:paraId="703BAF92"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p>
        </w:tc>
        <w:tc>
          <w:tcPr>
            <w:tcW w:w="1996" w:type="dxa"/>
            <w:tcMar>
              <w:top w:w="12" w:type="dxa"/>
              <w:left w:w="12" w:type="dxa"/>
              <w:right w:w="12" w:type="dxa"/>
            </w:tcMar>
            <w:vAlign w:val="center"/>
          </w:tcPr>
          <w:p w14:paraId="3CCB6495" w14:textId="77777777" w:rsidR="00CF1415" w:rsidRPr="00171B6F" w:rsidRDefault="00CF1415">
            <w:pPr>
              <w:spacing w:line="350" w:lineRule="exact"/>
              <w:jc w:val="center"/>
              <w:textAlignment w:val="center"/>
              <w:rPr>
                <w:rFonts w:ascii="仿宋_GB2312" w:eastAsia="仿宋_GB2312" w:hAnsi="仿宋_GB2312" w:cs="仿宋_GB2312"/>
                <w:color w:val="000000"/>
                <w:sz w:val="22"/>
                <w:szCs w:val="22"/>
              </w:rPr>
            </w:pPr>
            <w:r w:rsidRPr="00171B6F">
              <w:rPr>
                <w:rFonts w:ascii="仿宋_GB2312" w:eastAsia="仿宋_GB2312" w:hAnsi="仿宋_GB2312" w:cs="仿宋_GB2312" w:hint="eastAsia"/>
                <w:color w:val="000000"/>
                <w:kern w:val="0"/>
                <w:sz w:val="22"/>
                <w:szCs w:val="22"/>
                <w:lang w:bidi="ar"/>
              </w:rPr>
              <w:t>胫骨髓内钉</w:t>
            </w:r>
          </w:p>
        </w:tc>
        <w:tc>
          <w:tcPr>
            <w:tcW w:w="1921" w:type="dxa"/>
            <w:tcMar>
              <w:top w:w="12" w:type="dxa"/>
              <w:left w:w="12" w:type="dxa"/>
              <w:right w:w="12" w:type="dxa"/>
            </w:tcMar>
            <w:vAlign w:val="center"/>
          </w:tcPr>
          <w:p w14:paraId="61DE7B5F" w14:textId="77777777" w:rsidR="00CF1415" w:rsidRPr="00171B6F" w:rsidRDefault="00CF1415">
            <w:pPr>
              <w:spacing w:line="350" w:lineRule="exact"/>
              <w:jc w:val="center"/>
              <w:textAlignment w:val="center"/>
              <w:rPr>
                <w:rFonts w:ascii="仿宋_GB2312" w:eastAsia="仿宋_GB2312" w:hAnsi="仿宋_GB2312" w:cs="仿宋_GB2312"/>
                <w:color w:val="000000"/>
                <w:sz w:val="22"/>
                <w:szCs w:val="22"/>
              </w:rPr>
            </w:pPr>
            <w:r w:rsidRPr="00171B6F">
              <w:rPr>
                <w:rFonts w:ascii="仿宋_GB2312" w:eastAsia="仿宋_GB2312" w:hAnsi="仿宋_GB2312" w:cs="仿宋_GB2312" w:hint="eastAsia"/>
                <w:color w:val="000000"/>
                <w:sz w:val="22"/>
                <w:szCs w:val="22"/>
              </w:rPr>
              <w:t>骨干/干骺端/远端</w:t>
            </w:r>
          </w:p>
        </w:tc>
        <w:tc>
          <w:tcPr>
            <w:tcW w:w="2178" w:type="dxa"/>
            <w:tcMar>
              <w:top w:w="12" w:type="dxa"/>
              <w:left w:w="12" w:type="dxa"/>
              <w:right w:w="12" w:type="dxa"/>
            </w:tcMar>
            <w:vAlign w:val="center"/>
          </w:tcPr>
          <w:p w14:paraId="2F2FE426"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0908C103" w14:textId="77777777" w:rsidTr="00FA0A12">
        <w:trPr>
          <w:trHeight w:val="567"/>
          <w:jc w:val="center"/>
        </w:trPr>
        <w:tc>
          <w:tcPr>
            <w:tcW w:w="2127" w:type="dxa"/>
            <w:vMerge/>
            <w:tcMar>
              <w:top w:w="12" w:type="dxa"/>
              <w:left w:w="12" w:type="dxa"/>
              <w:right w:w="12" w:type="dxa"/>
            </w:tcMar>
            <w:vAlign w:val="center"/>
          </w:tcPr>
          <w:p w14:paraId="40FD29B2"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p>
        </w:tc>
        <w:tc>
          <w:tcPr>
            <w:tcW w:w="1996" w:type="dxa"/>
            <w:tcMar>
              <w:top w:w="12" w:type="dxa"/>
              <w:left w:w="12" w:type="dxa"/>
              <w:right w:w="12" w:type="dxa"/>
            </w:tcMar>
            <w:vAlign w:val="center"/>
          </w:tcPr>
          <w:p w14:paraId="4B3567D5"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锁骨髓内钉</w:t>
            </w:r>
          </w:p>
        </w:tc>
        <w:tc>
          <w:tcPr>
            <w:tcW w:w="1921" w:type="dxa"/>
            <w:tcMar>
              <w:top w:w="12" w:type="dxa"/>
              <w:left w:w="12" w:type="dxa"/>
              <w:right w:w="12" w:type="dxa"/>
            </w:tcMar>
            <w:vAlign w:val="center"/>
          </w:tcPr>
          <w:p w14:paraId="5ADD2BDF"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2178" w:type="dxa"/>
            <w:tcMar>
              <w:top w:w="12" w:type="dxa"/>
              <w:left w:w="12" w:type="dxa"/>
              <w:right w:w="12" w:type="dxa"/>
            </w:tcMar>
            <w:vAlign w:val="center"/>
          </w:tcPr>
          <w:p w14:paraId="71E8ED84"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70708C99" w14:textId="77777777" w:rsidTr="00FA0A12">
        <w:trPr>
          <w:trHeight w:val="567"/>
          <w:jc w:val="center"/>
        </w:trPr>
        <w:tc>
          <w:tcPr>
            <w:tcW w:w="2127" w:type="dxa"/>
            <w:vMerge/>
            <w:tcMar>
              <w:top w:w="12" w:type="dxa"/>
              <w:left w:w="12" w:type="dxa"/>
              <w:right w:w="12" w:type="dxa"/>
            </w:tcMar>
            <w:vAlign w:val="center"/>
          </w:tcPr>
          <w:p w14:paraId="2FE148E3"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p>
        </w:tc>
        <w:tc>
          <w:tcPr>
            <w:tcW w:w="1996" w:type="dxa"/>
            <w:tcMar>
              <w:top w:w="12" w:type="dxa"/>
              <w:left w:w="12" w:type="dxa"/>
              <w:right w:w="12" w:type="dxa"/>
            </w:tcMar>
            <w:vAlign w:val="center"/>
          </w:tcPr>
          <w:p w14:paraId="70B5FA2A"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肱骨髓内钉</w:t>
            </w:r>
          </w:p>
        </w:tc>
        <w:tc>
          <w:tcPr>
            <w:tcW w:w="1921" w:type="dxa"/>
            <w:tcMar>
              <w:top w:w="12" w:type="dxa"/>
              <w:left w:w="12" w:type="dxa"/>
              <w:right w:w="12" w:type="dxa"/>
            </w:tcMar>
            <w:vAlign w:val="center"/>
          </w:tcPr>
          <w:p w14:paraId="104B04F6"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近端短型/近端长型/肱骨干</w:t>
            </w:r>
          </w:p>
        </w:tc>
        <w:tc>
          <w:tcPr>
            <w:tcW w:w="2178" w:type="dxa"/>
            <w:tcMar>
              <w:top w:w="12" w:type="dxa"/>
              <w:left w:w="12" w:type="dxa"/>
              <w:right w:w="12" w:type="dxa"/>
            </w:tcMar>
            <w:vAlign w:val="center"/>
          </w:tcPr>
          <w:p w14:paraId="290A13D5"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0A9F955C" w14:textId="77777777" w:rsidTr="00FA0A12">
        <w:trPr>
          <w:trHeight w:val="567"/>
          <w:jc w:val="center"/>
        </w:trPr>
        <w:tc>
          <w:tcPr>
            <w:tcW w:w="2127" w:type="dxa"/>
            <w:vMerge/>
            <w:tcMar>
              <w:top w:w="12" w:type="dxa"/>
              <w:left w:w="12" w:type="dxa"/>
              <w:right w:w="12" w:type="dxa"/>
            </w:tcMar>
            <w:vAlign w:val="center"/>
          </w:tcPr>
          <w:p w14:paraId="28CEBC60"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p>
        </w:tc>
        <w:tc>
          <w:tcPr>
            <w:tcW w:w="1996" w:type="dxa"/>
            <w:tcMar>
              <w:top w:w="12" w:type="dxa"/>
              <w:left w:w="12" w:type="dxa"/>
              <w:right w:w="12" w:type="dxa"/>
            </w:tcMar>
            <w:vAlign w:val="center"/>
          </w:tcPr>
          <w:p w14:paraId="1E1D83EC"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尺骨髓内钉</w:t>
            </w:r>
          </w:p>
        </w:tc>
        <w:tc>
          <w:tcPr>
            <w:tcW w:w="1921" w:type="dxa"/>
            <w:tcMar>
              <w:top w:w="12" w:type="dxa"/>
              <w:left w:w="12" w:type="dxa"/>
              <w:right w:w="12" w:type="dxa"/>
            </w:tcMar>
            <w:vAlign w:val="center"/>
          </w:tcPr>
          <w:p w14:paraId="6D5AAE6D"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近端/骨干/远端</w:t>
            </w:r>
          </w:p>
        </w:tc>
        <w:tc>
          <w:tcPr>
            <w:tcW w:w="2178" w:type="dxa"/>
            <w:tcMar>
              <w:top w:w="12" w:type="dxa"/>
              <w:left w:w="12" w:type="dxa"/>
              <w:right w:w="12" w:type="dxa"/>
            </w:tcMar>
            <w:vAlign w:val="center"/>
          </w:tcPr>
          <w:p w14:paraId="4AE2868E"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3B677F6D" w14:textId="77777777" w:rsidTr="00FA0A12">
        <w:trPr>
          <w:trHeight w:val="567"/>
          <w:jc w:val="center"/>
        </w:trPr>
        <w:tc>
          <w:tcPr>
            <w:tcW w:w="2127" w:type="dxa"/>
            <w:vMerge/>
            <w:tcMar>
              <w:top w:w="12" w:type="dxa"/>
              <w:left w:w="12" w:type="dxa"/>
              <w:right w:w="12" w:type="dxa"/>
            </w:tcMar>
            <w:vAlign w:val="center"/>
          </w:tcPr>
          <w:p w14:paraId="27319A4E"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p>
        </w:tc>
        <w:tc>
          <w:tcPr>
            <w:tcW w:w="1996" w:type="dxa"/>
            <w:tcMar>
              <w:top w:w="12" w:type="dxa"/>
              <w:left w:w="12" w:type="dxa"/>
              <w:right w:w="12" w:type="dxa"/>
            </w:tcMar>
            <w:vAlign w:val="center"/>
          </w:tcPr>
          <w:p w14:paraId="34F9586F"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桡骨髓内钉</w:t>
            </w:r>
          </w:p>
        </w:tc>
        <w:tc>
          <w:tcPr>
            <w:tcW w:w="1921" w:type="dxa"/>
            <w:tcMar>
              <w:top w:w="12" w:type="dxa"/>
              <w:left w:w="12" w:type="dxa"/>
              <w:right w:w="12" w:type="dxa"/>
            </w:tcMar>
            <w:vAlign w:val="center"/>
          </w:tcPr>
          <w:p w14:paraId="5CC279B5"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近端/骨干/远端</w:t>
            </w:r>
          </w:p>
        </w:tc>
        <w:tc>
          <w:tcPr>
            <w:tcW w:w="2178" w:type="dxa"/>
            <w:tcMar>
              <w:top w:w="12" w:type="dxa"/>
              <w:left w:w="12" w:type="dxa"/>
              <w:right w:w="12" w:type="dxa"/>
            </w:tcMar>
            <w:vAlign w:val="center"/>
          </w:tcPr>
          <w:p w14:paraId="2BC3F75C"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42E11870" w14:textId="77777777" w:rsidTr="00FA0A12">
        <w:trPr>
          <w:trHeight w:val="567"/>
          <w:jc w:val="center"/>
        </w:trPr>
        <w:tc>
          <w:tcPr>
            <w:tcW w:w="2127" w:type="dxa"/>
            <w:vMerge/>
            <w:tcMar>
              <w:top w:w="12" w:type="dxa"/>
              <w:left w:w="12" w:type="dxa"/>
              <w:right w:w="12" w:type="dxa"/>
            </w:tcMar>
            <w:vAlign w:val="center"/>
          </w:tcPr>
          <w:p w14:paraId="0C904C4C"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p>
        </w:tc>
        <w:tc>
          <w:tcPr>
            <w:tcW w:w="1996" w:type="dxa"/>
            <w:tcMar>
              <w:top w:w="12" w:type="dxa"/>
              <w:left w:w="12" w:type="dxa"/>
              <w:right w:w="12" w:type="dxa"/>
            </w:tcMar>
            <w:vAlign w:val="center"/>
          </w:tcPr>
          <w:p w14:paraId="16CBAEF8"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腓骨髓内钉</w:t>
            </w:r>
          </w:p>
        </w:tc>
        <w:tc>
          <w:tcPr>
            <w:tcW w:w="1921" w:type="dxa"/>
            <w:tcMar>
              <w:top w:w="12" w:type="dxa"/>
              <w:left w:w="12" w:type="dxa"/>
              <w:right w:w="12" w:type="dxa"/>
            </w:tcMar>
            <w:vAlign w:val="center"/>
          </w:tcPr>
          <w:p w14:paraId="1F040BC7"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2178" w:type="dxa"/>
            <w:tcMar>
              <w:top w:w="12" w:type="dxa"/>
              <w:left w:w="12" w:type="dxa"/>
              <w:right w:w="12" w:type="dxa"/>
            </w:tcMar>
            <w:vAlign w:val="center"/>
          </w:tcPr>
          <w:p w14:paraId="7944A728"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0BD71576" w14:textId="77777777" w:rsidTr="00FA0A12">
        <w:trPr>
          <w:trHeight w:val="567"/>
          <w:jc w:val="center"/>
        </w:trPr>
        <w:tc>
          <w:tcPr>
            <w:tcW w:w="2127" w:type="dxa"/>
            <w:vMerge/>
            <w:tcMar>
              <w:top w:w="12" w:type="dxa"/>
              <w:left w:w="12" w:type="dxa"/>
              <w:right w:w="12" w:type="dxa"/>
            </w:tcMar>
            <w:vAlign w:val="center"/>
          </w:tcPr>
          <w:p w14:paraId="50736863"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p>
        </w:tc>
        <w:tc>
          <w:tcPr>
            <w:tcW w:w="1996" w:type="dxa"/>
            <w:tcMar>
              <w:top w:w="12" w:type="dxa"/>
              <w:left w:w="12" w:type="dxa"/>
              <w:right w:w="12" w:type="dxa"/>
            </w:tcMar>
            <w:vAlign w:val="center"/>
          </w:tcPr>
          <w:p w14:paraId="767886C9"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足踝髓内钉</w:t>
            </w:r>
          </w:p>
        </w:tc>
        <w:tc>
          <w:tcPr>
            <w:tcW w:w="1921" w:type="dxa"/>
            <w:tcMar>
              <w:top w:w="12" w:type="dxa"/>
              <w:left w:w="12" w:type="dxa"/>
              <w:right w:w="12" w:type="dxa"/>
            </w:tcMar>
            <w:vAlign w:val="center"/>
          </w:tcPr>
          <w:p w14:paraId="08D7D1A5"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2178" w:type="dxa"/>
            <w:tcMar>
              <w:top w:w="12" w:type="dxa"/>
              <w:left w:w="12" w:type="dxa"/>
              <w:right w:w="12" w:type="dxa"/>
            </w:tcMar>
            <w:vAlign w:val="center"/>
          </w:tcPr>
          <w:p w14:paraId="5A926DE6"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F1415" w:rsidRPr="00171B6F" w14:paraId="02EC4D28" w14:textId="77777777" w:rsidTr="00FA0A12">
        <w:trPr>
          <w:trHeight w:val="567"/>
          <w:jc w:val="center"/>
        </w:trPr>
        <w:tc>
          <w:tcPr>
            <w:tcW w:w="2127" w:type="dxa"/>
            <w:vMerge/>
            <w:tcMar>
              <w:top w:w="12" w:type="dxa"/>
              <w:left w:w="12" w:type="dxa"/>
              <w:right w:w="12" w:type="dxa"/>
            </w:tcMar>
            <w:vAlign w:val="center"/>
          </w:tcPr>
          <w:p w14:paraId="555F0C69" w14:textId="77777777" w:rsidR="00CF1415" w:rsidRPr="00171B6F" w:rsidRDefault="00CF1415">
            <w:pPr>
              <w:spacing w:line="350" w:lineRule="exact"/>
              <w:jc w:val="center"/>
              <w:textAlignment w:val="center"/>
              <w:rPr>
                <w:rFonts w:ascii="仿宋" w:eastAsia="仿宋" w:hAnsi="仿宋" w:cs="仿宋"/>
                <w:color w:val="000000"/>
                <w:kern w:val="0"/>
                <w:sz w:val="22"/>
                <w:szCs w:val="22"/>
                <w:lang w:bidi="ar"/>
              </w:rPr>
            </w:pPr>
          </w:p>
        </w:tc>
        <w:tc>
          <w:tcPr>
            <w:tcW w:w="1996" w:type="dxa"/>
            <w:tcMar>
              <w:top w:w="12" w:type="dxa"/>
              <w:left w:w="12" w:type="dxa"/>
              <w:right w:w="12" w:type="dxa"/>
            </w:tcMar>
            <w:vAlign w:val="center"/>
          </w:tcPr>
          <w:p w14:paraId="3A6BE8FE"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弹性髓内钉</w:t>
            </w:r>
          </w:p>
        </w:tc>
        <w:tc>
          <w:tcPr>
            <w:tcW w:w="1921" w:type="dxa"/>
            <w:tcMar>
              <w:top w:w="12" w:type="dxa"/>
              <w:left w:w="12" w:type="dxa"/>
              <w:right w:w="12" w:type="dxa"/>
            </w:tcMar>
            <w:vAlign w:val="center"/>
          </w:tcPr>
          <w:p w14:paraId="58D631BD" w14:textId="77777777" w:rsidR="00CF1415" w:rsidRPr="00171B6F" w:rsidRDefault="00CF1415">
            <w:pPr>
              <w:spacing w:line="350" w:lineRule="exact"/>
              <w:jc w:val="center"/>
              <w:textAlignment w:val="center"/>
              <w:rPr>
                <w:rFonts w:ascii="仿宋_GB2312" w:eastAsia="仿宋_GB2312" w:hAnsi="仿宋_GB2312" w:cs="仿宋_GB2312"/>
                <w:color w:val="000000"/>
                <w:sz w:val="22"/>
                <w:szCs w:val="22"/>
              </w:rPr>
            </w:pPr>
            <w:proofErr w:type="gramStart"/>
            <w:r w:rsidRPr="00171B6F">
              <w:rPr>
                <w:rFonts w:ascii="仿宋_GB2312" w:eastAsia="仿宋_GB2312" w:hAnsi="仿宋_GB2312" w:cs="仿宋_GB2312" w:hint="eastAsia"/>
                <w:color w:val="000000"/>
                <w:kern w:val="0"/>
                <w:sz w:val="22"/>
                <w:szCs w:val="22"/>
                <w:lang w:bidi="ar"/>
              </w:rPr>
              <w:t>带尾帽</w:t>
            </w:r>
            <w:proofErr w:type="gramEnd"/>
            <w:r w:rsidRPr="00171B6F">
              <w:rPr>
                <w:rFonts w:ascii="仿宋_GB2312" w:eastAsia="仿宋_GB2312" w:hAnsi="仿宋_GB2312" w:cs="仿宋_GB2312" w:hint="eastAsia"/>
                <w:color w:val="000000"/>
                <w:kern w:val="0"/>
                <w:sz w:val="22"/>
                <w:szCs w:val="22"/>
                <w:lang w:bidi="ar"/>
              </w:rPr>
              <w:t>/</w:t>
            </w:r>
            <w:proofErr w:type="gramStart"/>
            <w:r w:rsidRPr="00171B6F">
              <w:rPr>
                <w:rFonts w:ascii="仿宋_GB2312" w:eastAsia="仿宋_GB2312" w:hAnsi="仿宋_GB2312" w:cs="仿宋_GB2312" w:hint="eastAsia"/>
                <w:color w:val="000000"/>
                <w:kern w:val="0"/>
                <w:sz w:val="22"/>
                <w:szCs w:val="22"/>
                <w:lang w:bidi="ar"/>
              </w:rPr>
              <w:t>不带尾帽</w:t>
            </w:r>
            <w:proofErr w:type="gramEnd"/>
          </w:p>
        </w:tc>
        <w:tc>
          <w:tcPr>
            <w:tcW w:w="2178" w:type="dxa"/>
            <w:tcMar>
              <w:top w:w="12" w:type="dxa"/>
              <w:left w:w="12" w:type="dxa"/>
              <w:right w:w="12" w:type="dxa"/>
            </w:tcMar>
            <w:vAlign w:val="center"/>
          </w:tcPr>
          <w:p w14:paraId="2C3EF4DB" w14:textId="77777777" w:rsidR="00CF1415" w:rsidRPr="00171B6F" w:rsidRDefault="00CF1415">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bl>
    <w:p w14:paraId="3E58AE87" w14:textId="5FC07A48" w:rsidR="00380B40" w:rsidRPr="00171B6F" w:rsidRDefault="00D5369B">
      <w:pPr>
        <w:widowControl/>
        <w:ind w:firstLineChars="200" w:firstLine="420"/>
        <w:rPr>
          <w:rFonts w:ascii="仿宋_GB2312" w:eastAsia="仿宋_GB2312" w:hAnsi="仿宋_GB2312" w:cs="仿宋_GB2312"/>
        </w:rPr>
      </w:pPr>
      <w:r w:rsidRPr="00171B6F">
        <w:rPr>
          <w:rFonts w:ascii="仿宋_GB2312" w:eastAsia="仿宋_GB2312" w:hAnsi="仿宋_GB2312" w:cs="仿宋_GB2312" w:hint="eastAsia"/>
        </w:rPr>
        <w:t>注：髓内钉与其配件组成系统，成套使用。企业须提供满足髓内钉临床使用的所有配件</w:t>
      </w:r>
      <w:r w:rsidR="006D2131" w:rsidRPr="00171B6F">
        <w:rPr>
          <w:rFonts w:ascii="仿宋_GB2312" w:eastAsia="仿宋_GB2312" w:hAnsi="仿宋_GB2312" w:cs="仿宋_GB2312" w:hint="eastAsia"/>
        </w:rPr>
        <w:t>（规格、型号、数量等均应满足临床需求</w:t>
      </w:r>
      <w:r w:rsidR="00720E93">
        <w:rPr>
          <w:rFonts w:ascii="仿宋_GB2312" w:eastAsia="仿宋_GB2312" w:hAnsi="仿宋_GB2312" w:cs="仿宋_GB2312" w:hint="eastAsia"/>
        </w:rPr>
        <w:t>）</w:t>
      </w:r>
      <w:r w:rsidRPr="00171B6F">
        <w:rPr>
          <w:rFonts w:ascii="仿宋_GB2312" w:eastAsia="仿宋_GB2312" w:hAnsi="仿宋_GB2312" w:cs="仿宋_GB2312" w:hint="eastAsia"/>
        </w:rPr>
        <w:t>。</w:t>
      </w:r>
    </w:p>
    <w:p w14:paraId="3D35AD07" w14:textId="77777777" w:rsidR="006D2131" w:rsidRPr="00171B6F" w:rsidRDefault="006D2131" w:rsidP="006D2131">
      <w:pPr>
        <w:spacing w:line="540" w:lineRule="exact"/>
        <w:ind w:firstLineChars="200" w:firstLine="640"/>
        <w:rPr>
          <w:rFonts w:ascii="仿宋_GB2312" w:eastAsia="仿宋_GB2312" w:hAnsi="仿宋_GB2312" w:cs="仿宋_GB2312"/>
          <w:sz w:val="32"/>
          <w:szCs w:val="32"/>
        </w:rPr>
      </w:pPr>
      <w:r w:rsidRPr="00171B6F">
        <w:rPr>
          <w:rFonts w:ascii="仿宋_GB2312" w:eastAsia="仿宋_GB2312" w:hAnsi="仿宋_GB2312" w:cs="仿宋_GB2312" w:hint="eastAsia"/>
          <w:sz w:val="32"/>
          <w:szCs w:val="32"/>
        </w:rPr>
        <w:t>单独使用的螺钉目录</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1984"/>
        <w:gridCol w:w="1276"/>
        <w:gridCol w:w="2840"/>
      </w:tblGrid>
      <w:tr w:rsidR="006D2131" w:rsidRPr="00171B6F" w14:paraId="7FE3C5DF" w14:textId="77777777" w:rsidTr="00171B6F">
        <w:trPr>
          <w:trHeight w:val="567"/>
          <w:tblHeader/>
          <w:jc w:val="center"/>
        </w:trPr>
        <w:tc>
          <w:tcPr>
            <w:tcW w:w="2122"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4F3BAC20" w14:textId="77777777" w:rsidR="006D2131" w:rsidRPr="00171B6F" w:rsidRDefault="006D2131" w:rsidP="006D2131">
            <w:pPr>
              <w:spacing w:line="350" w:lineRule="exact"/>
              <w:jc w:val="center"/>
              <w:textAlignment w:val="center"/>
              <w:rPr>
                <w:rFonts w:ascii="黑体" w:eastAsia="黑体" w:hAnsi="黑体" w:cs="仿宋_GB2312"/>
                <w:color w:val="000000"/>
                <w:kern w:val="0"/>
                <w:sz w:val="22"/>
                <w:szCs w:val="22"/>
                <w:lang w:bidi="ar"/>
              </w:rPr>
            </w:pPr>
            <w:r w:rsidRPr="00171B6F">
              <w:rPr>
                <w:rFonts w:ascii="黑体" w:eastAsia="黑体" w:hAnsi="黑体" w:cs="仿宋_GB2312" w:hint="eastAsia"/>
                <w:color w:val="000000"/>
                <w:kern w:val="0"/>
                <w:sz w:val="22"/>
                <w:szCs w:val="22"/>
                <w:lang w:bidi="ar"/>
              </w:rPr>
              <w:t>一级目录</w:t>
            </w:r>
          </w:p>
        </w:tc>
        <w:tc>
          <w:tcPr>
            <w:tcW w:w="1984"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3F472583" w14:textId="77777777" w:rsidR="006D2131" w:rsidRPr="00171B6F" w:rsidRDefault="006D2131" w:rsidP="006D2131">
            <w:pPr>
              <w:spacing w:line="350" w:lineRule="exact"/>
              <w:jc w:val="center"/>
              <w:textAlignment w:val="center"/>
              <w:rPr>
                <w:rFonts w:ascii="黑体" w:eastAsia="黑体" w:hAnsi="黑体" w:cs="仿宋_GB2312"/>
                <w:color w:val="000000"/>
                <w:kern w:val="0"/>
                <w:sz w:val="22"/>
                <w:szCs w:val="22"/>
                <w:lang w:bidi="ar"/>
              </w:rPr>
            </w:pPr>
            <w:r w:rsidRPr="00171B6F">
              <w:rPr>
                <w:rFonts w:ascii="黑体" w:eastAsia="黑体" w:hAnsi="黑体" w:cs="仿宋_GB2312" w:hint="eastAsia"/>
                <w:color w:val="000000"/>
                <w:kern w:val="0"/>
                <w:sz w:val="22"/>
                <w:szCs w:val="22"/>
                <w:lang w:bidi="ar"/>
              </w:rPr>
              <w:t>二级目录</w:t>
            </w:r>
          </w:p>
        </w:tc>
        <w:tc>
          <w:tcPr>
            <w:tcW w:w="127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2776DCEC" w14:textId="77777777" w:rsidR="006D2131" w:rsidRPr="00171B6F" w:rsidRDefault="006D2131" w:rsidP="006D2131">
            <w:pPr>
              <w:spacing w:line="350" w:lineRule="exact"/>
              <w:jc w:val="center"/>
              <w:textAlignment w:val="center"/>
              <w:rPr>
                <w:rFonts w:ascii="黑体" w:eastAsia="黑体" w:hAnsi="黑体" w:cs="仿宋_GB2312"/>
                <w:color w:val="000000"/>
                <w:kern w:val="0"/>
                <w:sz w:val="22"/>
                <w:szCs w:val="22"/>
                <w:lang w:bidi="ar"/>
              </w:rPr>
            </w:pPr>
            <w:r w:rsidRPr="00171B6F">
              <w:rPr>
                <w:rFonts w:ascii="黑体" w:eastAsia="黑体" w:hAnsi="黑体" w:cs="仿宋_GB2312" w:hint="eastAsia"/>
                <w:color w:val="000000"/>
                <w:kern w:val="0"/>
                <w:sz w:val="22"/>
                <w:szCs w:val="22"/>
                <w:lang w:bidi="ar"/>
              </w:rPr>
              <w:t>三级目录</w:t>
            </w:r>
          </w:p>
        </w:tc>
        <w:tc>
          <w:tcPr>
            <w:tcW w:w="2840"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14:paraId="16060468" w14:textId="77777777" w:rsidR="006D2131" w:rsidRPr="00171B6F" w:rsidRDefault="006D2131" w:rsidP="006D2131">
            <w:pPr>
              <w:spacing w:line="350" w:lineRule="exact"/>
              <w:jc w:val="center"/>
              <w:textAlignment w:val="center"/>
              <w:rPr>
                <w:rFonts w:ascii="黑体" w:eastAsia="黑体" w:hAnsi="黑体" w:cs="仿宋_GB2312"/>
                <w:color w:val="000000"/>
                <w:kern w:val="0"/>
                <w:sz w:val="22"/>
                <w:szCs w:val="22"/>
                <w:lang w:bidi="ar"/>
              </w:rPr>
            </w:pPr>
            <w:r w:rsidRPr="00171B6F">
              <w:rPr>
                <w:rFonts w:ascii="黑体" w:eastAsia="黑体" w:hAnsi="黑体" w:cs="仿宋_GB2312" w:hint="eastAsia"/>
                <w:color w:val="000000"/>
                <w:kern w:val="0"/>
                <w:sz w:val="22"/>
                <w:szCs w:val="22"/>
                <w:lang w:bidi="ar"/>
              </w:rPr>
              <w:t>材质</w:t>
            </w:r>
          </w:p>
        </w:tc>
      </w:tr>
      <w:tr w:rsidR="00C24BCC" w:rsidRPr="00171B6F" w14:paraId="2557D582" w14:textId="77777777" w:rsidTr="00171B6F">
        <w:trPr>
          <w:trHeight w:val="567"/>
          <w:jc w:val="center"/>
        </w:trPr>
        <w:tc>
          <w:tcPr>
            <w:tcW w:w="2122" w:type="dxa"/>
            <w:vMerge w:val="restart"/>
            <w:tcMar>
              <w:top w:w="12" w:type="dxa"/>
              <w:left w:w="12" w:type="dxa"/>
              <w:right w:w="12" w:type="dxa"/>
            </w:tcMar>
            <w:vAlign w:val="center"/>
          </w:tcPr>
          <w:p w14:paraId="5C28914B" w14:textId="77777777" w:rsidR="00C24BCC" w:rsidRPr="00171B6F" w:rsidRDefault="00C24BCC" w:rsidP="000A00EF">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普通接骨螺钉</w:t>
            </w:r>
          </w:p>
        </w:tc>
        <w:tc>
          <w:tcPr>
            <w:tcW w:w="1984" w:type="dxa"/>
            <w:tcMar>
              <w:top w:w="12" w:type="dxa"/>
              <w:left w:w="12" w:type="dxa"/>
              <w:right w:w="12" w:type="dxa"/>
            </w:tcMar>
            <w:vAlign w:val="center"/>
          </w:tcPr>
          <w:p w14:paraId="1B5AD46C" w14:textId="77777777" w:rsidR="00C24BCC" w:rsidRPr="00171B6F" w:rsidRDefault="00C24BCC" w:rsidP="000A00EF">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皮质骨螺钉</w:t>
            </w:r>
          </w:p>
        </w:tc>
        <w:tc>
          <w:tcPr>
            <w:tcW w:w="1276" w:type="dxa"/>
            <w:tcMar>
              <w:top w:w="12" w:type="dxa"/>
              <w:left w:w="12" w:type="dxa"/>
              <w:right w:w="12" w:type="dxa"/>
            </w:tcMar>
            <w:vAlign w:val="center"/>
          </w:tcPr>
          <w:p w14:paraId="069400F0" w14:textId="77777777" w:rsidR="00C24BCC" w:rsidRPr="00171B6F" w:rsidRDefault="00C24BCC" w:rsidP="000A00EF">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2840" w:type="dxa"/>
            <w:tcMar>
              <w:top w:w="12" w:type="dxa"/>
              <w:left w:w="12" w:type="dxa"/>
              <w:right w:w="12" w:type="dxa"/>
            </w:tcMar>
            <w:vAlign w:val="center"/>
          </w:tcPr>
          <w:p w14:paraId="76F4B886" w14:textId="77777777" w:rsidR="00C24BCC" w:rsidRPr="00171B6F" w:rsidRDefault="00C24BCC" w:rsidP="000A00EF">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C24BCC" w:rsidRPr="00171B6F" w14:paraId="2F5386CB" w14:textId="77777777" w:rsidTr="00171B6F">
        <w:trPr>
          <w:trHeight w:val="567"/>
          <w:jc w:val="center"/>
        </w:trPr>
        <w:tc>
          <w:tcPr>
            <w:tcW w:w="2122" w:type="dxa"/>
            <w:vMerge/>
            <w:tcMar>
              <w:top w:w="12" w:type="dxa"/>
              <w:left w:w="12" w:type="dxa"/>
              <w:right w:w="12" w:type="dxa"/>
            </w:tcMar>
            <w:vAlign w:val="center"/>
          </w:tcPr>
          <w:p w14:paraId="35A69433" w14:textId="77777777" w:rsidR="00C24BCC" w:rsidRPr="00171B6F" w:rsidRDefault="00C24BCC" w:rsidP="000A00EF">
            <w:pPr>
              <w:spacing w:line="350" w:lineRule="exact"/>
              <w:jc w:val="center"/>
              <w:textAlignment w:val="center"/>
              <w:rPr>
                <w:rFonts w:ascii="仿宋_GB2312" w:eastAsia="仿宋_GB2312" w:hAnsi="仿宋_GB2312" w:cs="仿宋_GB2312"/>
                <w:color w:val="000000"/>
                <w:kern w:val="0"/>
                <w:sz w:val="22"/>
                <w:szCs w:val="22"/>
                <w:lang w:bidi="ar"/>
              </w:rPr>
            </w:pPr>
          </w:p>
        </w:tc>
        <w:tc>
          <w:tcPr>
            <w:tcW w:w="1984" w:type="dxa"/>
            <w:tcMar>
              <w:top w:w="12" w:type="dxa"/>
              <w:left w:w="12" w:type="dxa"/>
              <w:right w:w="12" w:type="dxa"/>
            </w:tcMar>
            <w:vAlign w:val="center"/>
          </w:tcPr>
          <w:p w14:paraId="5290364D" w14:textId="77777777" w:rsidR="00C24BCC" w:rsidRPr="00171B6F" w:rsidRDefault="00C24BCC" w:rsidP="000A00EF">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松质骨螺钉</w:t>
            </w:r>
          </w:p>
        </w:tc>
        <w:tc>
          <w:tcPr>
            <w:tcW w:w="1276" w:type="dxa"/>
            <w:tcMar>
              <w:top w:w="12" w:type="dxa"/>
              <w:left w:w="12" w:type="dxa"/>
              <w:right w:w="12" w:type="dxa"/>
            </w:tcMar>
            <w:vAlign w:val="center"/>
          </w:tcPr>
          <w:p w14:paraId="018016A5" w14:textId="77777777" w:rsidR="00C24BCC" w:rsidRPr="00171B6F" w:rsidRDefault="00C24BCC" w:rsidP="000A00EF">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2840" w:type="dxa"/>
            <w:tcMar>
              <w:top w:w="12" w:type="dxa"/>
              <w:left w:w="12" w:type="dxa"/>
              <w:right w:w="12" w:type="dxa"/>
            </w:tcMar>
            <w:vAlign w:val="center"/>
          </w:tcPr>
          <w:p w14:paraId="29F17649" w14:textId="77777777" w:rsidR="00C24BCC" w:rsidRPr="00171B6F" w:rsidRDefault="00C24BCC" w:rsidP="000A00EF">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r w:rsidR="006D2131" w:rsidRPr="00171B6F" w14:paraId="571160C9" w14:textId="77777777" w:rsidTr="00171B6F">
        <w:trPr>
          <w:trHeight w:val="567"/>
          <w:jc w:val="center"/>
        </w:trPr>
        <w:tc>
          <w:tcPr>
            <w:tcW w:w="2122" w:type="dxa"/>
            <w:tcMar>
              <w:top w:w="12" w:type="dxa"/>
              <w:left w:w="12" w:type="dxa"/>
              <w:right w:w="12" w:type="dxa"/>
            </w:tcMar>
            <w:vAlign w:val="center"/>
          </w:tcPr>
          <w:p w14:paraId="0DEA7328" w14:textId="20D429B5" w:rsidR="006D2131" w:rsidRPr="00171B6F" w:rsidRDefault="006D2131" w:rsidP="00B93464">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lastRenderedPageBreak/>
              <w:t>中空（空心）螺钉（非锁定）</w:t>
            </w:r>
          </w:p>
        </w:tc>
        <w:tc>
          <w:tcPr>
            <w:tcW w:w="1984" w:type="dxa"/>
            <w:tcMar>
              <w:top w:w="12" w:type="dxa"/>
              <w:left w:w="12" w:type="dxa"/>
              <w:right w:w="12" w:type="dxa"/>
            </w:tcMar>
            <w:vAlign w:val="center"/>
          </w:tcPr>
          <w:p w14:paraId="7650703D" w14:textId="6E8A2D42" w:rsidR="006D2131" w:rsidRPr="00171B6F" w:rsidRDefault="006D2131" w:rsidP="00B93464">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中空（空心）螺钉（非锁定）</w:t>
            </w:r>
          </w:p>
        </w:tc>
        <w:tc>
          <w:tcPr>
            <w:tcW w:w="1276" w:type="dxa"/>
            <w:tcMar>
              <w:top w:w="12" w:type="dxa"/>
              <w:left w:w="12" w:type="dxa"/>
              <w:right w:w="12" w:type="dxa"/>
            </w:tcMar>
            <w:vAlign w:val="center"/>
          </w:tcPr>
          <w:p w14:paraId="06EEC289" w14:textId="4265298A" w:rsidR="006D2131" w:rsidRPr="00171B6F" w:rsidRDefault="006D2131" w:rsidP="006D2131">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w:t>
            </w:r>
          </w:p>
        </w:tc>
        <w:tc>
          <w:tcPr>
            <w:tcW w:w="2840" w:type="dxa"/>
            <w:tcMar>
              <w:top w:w="12" w:type="dxa"/>
              <w:left w:w="12" w:type="dxa"/>
              <w:right w:w="12" w:type="dxa"/>
            </w:tcMar>
            <w:vAlign w:val="center"/>
          </w:tcPr>
          <w:p w14:paraId="10A9A451" w14:textId="3DF777B9" w:rsidR="006D2131" w:rsidRPr="00171B6F" w:rsidRDefault="006D2131" w:rsidP="006D2131">
            <w:pPr>
              <w:spacing w:line="350" w:lineRule="exact"/>
              <w:jc w:val="center"/>
              <w:textAlignment w:val="center"/>
              <w:rPr>
                <w:rFonts w:ascii="仿宋_GB2312" w:eastAsia="仿宋_GB2312" w:hAnsi="仿宋_GB2312" w:cs="仿宋_GB2312"/>
                <w:color w:val="000000"/>
                <w:kern w:val="0"/>
                <w:sz w:val="22"/>
                <w:szCs w:val="22"/>
                <w:lang w:bidi="ar"/>
              </w:rPr>
            </w:pPr>
            <w:r w:rsidRPr="00171B6F">
              <w:rPr>
                <w:rFonts w:ascii="仿宋_GB2312" w:eastAsia="仿宋_GB2312" w:hAnsi="仿宋_GB2312" w:cs="仿宋_GB2312" w:hint="eastAsia"/>
                <w:color w:val="000000"/>
                <w:kern w:val="0"/>
                <w:sz w:val="22"/>
                <w:szCs w:val="22"/>
                <w:lang w:bidi="ar"/>
              </w:rPr>
              <w:t>钛合金/</w:t>
            </w:r>
            <w:proofErr w:type="gramStart"/>
            <w:r w:rsidRPr="00171B6F">
              <w:rPr>
                <w:rFonts w:ascii="仿宋_GB2312" w:eastAsia="仿宋_GB2312" w:hAnsi="仿宋_GB2312" w:cs="仿宋_GB2312" w:hint="eastAsia"/>
                <w:color w:val="000000"/>
                <w:kern w:val="0"/>
                <w:sz w:val="22"/>
                <w:szCs w:val="22"/>
                <w:lang w:bidi="ar"/>
              </w:rPr>
              <w:t>纯钛</w:t>
            </w:r>
            <w:proofErr w:type="gramEnd"/>
            <w:r w:rsidRPr="00171B6F">
              <w:rPr>
                <w:rFonts w:ascii="仿宋_GB2312" w:eastAsia="仿宋_GB2312" w:hAnsi="仿宋_GB2312" w:cs="仿宋_GB2312" w:hint="eastAsia"/>
                <w:color w:val="000000"/>
                <w:kern w:val="0"/>
                <w:sz w:val="22"/>
                <w:szCs w:val="22"/>
                <w:lang w:bidi="ar"/>
              </w:rPr>
              <w:t>/不锈钢</w:t>
            </w:r>
          </w:p>
        </w:tc>
      </w:tr>
    </w:tbl>
    <w:p w14:paraId="1F1ED350" w14:textId="77777777" w:rsidR="00380B40" w:rsidRPr="00171B6F" w:rsidRDefault="00D5369B">
      <w:pPr>
        <w:widowControl/>
        <w:ind w:leftChars="200" w:left="420" w:firstLineChars="100" w:firstLine="320"/>
        <w:rPr>
          <w:rFonts w:ascii="黑体" w:eastAsia="黑体" w:hAnsi="宋体" w:cs="黑体"/>
          <w:color w:val="333333"/>
          <w:kern w:val="0"/>
          <w:sz w:val="32"/>
          <w:szCs w:val="32"/>
          <w:lang w:bidi="ar"/>
        </w:rPr>
      </w:pPr>
      <w:r w:rsidRPr="00171B6F">
        <w:rPr>
          <w:rFonts w:ascii="黑体" w:eastAsia="黑体" w:hAnsi="宋体" w:cs="黑体" w:hint="eastAsia"/>
          <w:color w:val="333333"/>
          <w:kern w:val="0"/>
          <w:sz w:val="32"/>
          <w:szCs w:val="32"/>
          <w:lang w:bidi="ar"/>
        </w:rPr>
        <w:t>四、</w:t>
      </w:r>
      <w:r w:rsidRPr="00171B6F">
        <w:rPr>
          <w:rFonts w:ascii="黑体" w:eastAsia="黑体" w:hAnsi="宋体" w:cs="黑体"/>
          <w:color w:val="333333"/>
          <w:kern w:val="0"/>
          <w:sz w:val="32"/>
          <w:szCs w:val="32"/>
          <w:lang w:bidi="ar"/>
        </w:rPr>
        <w:t>采购主体</w:t>
      </w:r>
    </w:p>
    <w:p w14:paraId="7C9D548A" w14:textId="7DB82695" w:rsidR="00380B40" w:rsidRPr="00171B6F" w:rsidRDefault="00D5369B" w:rsidP="00FA0A12">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联盟地区</w:t>
      </w:r>
      <w:r w:rsidR="00600B9D" w:rsidRPr="00171B6F">
        <w:rPr>
          <w:rFonts w:ascii="仿宋_GB2312" w:eastAsia="仿宋_GB2312" w:hAnsi="宋体" w:cs="仿宋_GB2312"/>
          <w:color w:val="333333"/>
          <w:kern w:val="0"/>
          <w:sz w:val="32"/>
          <w:szCs w:val="32"/>
          <w:lang w:bidi="ar"/>
        </w:rPr>
        <w:t>2021</w:t>
      </w:r>
      <w:r w:rsidR="00600B9D" w:rsidRPr="00171B6F">
        <w:rPr>
          <w:rFonts w:ascii="仿宋_GB2312" w:eastAsia="仿宋_GB2312" w:hAnsi="宋体" w:cs="仿宋_GB2312" w:hint="eastAsia"/>
          <w:color w:val="333333"/>
          <w:kern w:val="0"/>
          <w:sz w:val="32"/>
          <w:szCs w:val="32"/>
          <w:lang w:bidi="ar"/>
        </w:rPr>
        <w:t>年</w:t>
      </w:r>
      <w:r w:rsidRPr="00171B6F">
        <w:rPr>
          <w:rFonts w:ascii="仿宋_GB2312" w:eastAsia="仿宋_GB2312" w:hAnsi="宋体" w:cs="仿宋_GB2312" w:hint="eastAsia"/>
          <w:color w:val="333333"/>
          <w:kern w:val="0"/>
          <w:sz w:val="32"/>
          <w:szCs w:val="32"/>
          <w:lang w:eastAsia="zh-Hans" w:bidi="ar"/>
        </w:rPr>
        <w:t>有采购</w:t>
      </w:r>
      <w:r w:rsidRPr="00171B6F">
        <w:rPr>
          <w:rFonts w:ascii="仿宋_GB2312" w:eastAsia="仿宋_GB2312" w:hAnsi="宋体" w:cs="仿宋_GB2312" w:hint="eastAsia"/>
          <w:color w:val="333333"/>
          <w:kern w:val="0"/>
          <w:sz w:val="32"/>
          <w:szCs w:val="32"/>
          <w:lang w:bidi="ar"/>
        </w:rPr>
        <w:t>骨科创伤类</w:t>
      </w:r>
      <w:r w:rsidRPr="00171B6F">
        <w:rPr>
          <w:rFonts w:ascii="仿宋_GB2312" w:eastAsia="仿宋_GB2312" w:hAnsi="宋体" w:cs="仿宋_GB2312" w:hint="eastAsia"/>
          <w:color w:val="333333"/>
          <w:kern w:val="0"/>
          <w:sz w:val="32"/>
          <w:szCs w:val="32"/>
          <w:lang w:eastAsia="zh-Hans" w:bidi="ar"/>
        </w:rPr>
        <w:t>医用耗材记录</w:t>
      </w:r>
      <w:r w:rsidRPr="00171B6F">
        <w:rPr>
          <w:rFonts w:ascii="仿宋_GB2312" w:eastAsia="仿宋_GB2312" w:hAnsi="宋体" w:cs="仿宋_GB2312"/>
          <w:color w:val="333333"/>
          <w:kern w:val="0"/>
          <w:sz w:val="32"/>
          <w:szCs w:val="32"/>
          <w:lang w:bidi="ar"/>
        </w:rPr>
        <w:t>的公立医疗机构（</w:t>
      </w:r>
      <w:proofErr w:type="gramStart"/>
      <w:r w:rsidRPr="00171B6F">
        <w:rPr>
          <w:rFonts w:ascii="仿宋_GB2312" w:eastAsia="仿宋_GB2312" w:hAnsi="宋体" w:cs="仿宋_GB2312"/>
          <w:color w:val="333333"/>
          <w:kern w:val="0"/>
          <w:sz w:val="32"/>
          <w:szCs w:val="32"/>
          <w:lang w:bidi="ar"/>
        </w:rPr>
        <w:t>含军队</w:t>
      </w:r>
      <w:proofErr w:type="gramEnd"/>
      <w:r w:rsidRPr="00171B6F">
        <w:rPr>
          <w:rFonts w:ascii="仿宋_GB2312" w:eastAsia="仿宋_GB2312" w:hAnsi="宋体" w:cs="仿宋_GB2312"/>
          <w:color w:val="333333"/>
          <w:kern w:val="0"/>
          <w:sz w:val="32"/>
          <w:szCs w:val="32"/>
          <w:lang w:bidi="ar"/>
        </w:rPr>
        <w:t>医疗机构，下同）均应参加。其他公立医疗机构及</w:t>
      </w:r>
      <w:proofErr w:type="gramStart"/>
      <w:r w:rsidRPr="00171B6F">
        <w:rPr>
          <w:rFonts w:ascii="仿宋_GB2312" w:eastAsia="仿宋_GB2312" w:hAnsi="宋体" w:cs="仿宋_GB2312"/>
          <w:color w:val="333333"/>
          <w:kern w:val="0"/>
          <w:sz w:val="32"/>
          <w:szCs w:val="32"/>
          <w:lang w:bidi="ar"/>
        </w:rPr>
        <w:t>医</w:t>
      </w:r>
      <w:proofErr w:type="gramEnd"/>
      <w:r w:rsidRPr="00171B6F">
        <w:rPr>
          <w:rFonts w:ascii="仿宋_GB2312" w:eastAsia="仿宋_GB2312" w:hAnsi="宋体" w:cs="仿宋_GB2312"/>
          <w:color w:val="333333"/>
          <w:kern w:val="0"/>
          <w:sz w:val="32"/>
          <w:szCs w:val="32"/>
          <w:lang w:bidi="ar"/>
        </w:rPr>
        <w:t>保定点社会办医疗机构按所在</w:t>
      </w:r>
      <w:bookmarkStart w:id="0" w:name="_Hlk83394239"/>
      <w:r w:rsidRPr="00171B6F">
        <w:rPr>
          <w:rFonts w:ascii="仿宋_GB2312" w:eastAsia="仿宋_GB2312" w:hAnsi="宋体" w:cs="仿宋_GB2312"/>
          <w:color w:val="333333"/>
          <w:kern w:val="0"/>
          <w:sz w:val="32"/>
          <w:szCs w:val="32"/>
          <w:lang w:bidi="ar"/>
        </w:rPr>
        <w:t>联盟地区</w:t>
      </w:r>
      <w:bookmarkEnd w:id="0"/>
      <w:r w:rsidRPr="00171B6F">
        <w:rPr>
          <w:rFonts w:ascii="仿宋_GB2312" w:eastAsia="仿宋_GB2312" w:hAnsi="宋体" w:cs="仿宋_GB2312"/>
          <w:color w:val="333333"/>
          <w:kern w:val="0"/>
          <w:sz w:val="32"/>
          <w:szCs w:val="32"/>
          <w:lang w:bidi="ar"/>
        </w:rPr>
        <w:t>相关规定自愿参加。</w:t>
      </w:r>
    </w:p>
    <w:p w14:paraId="3AC11FFA" w14:textId="77777777" w:rsidR="00380B40" w:rsidRPr="00171B6F" w:rsidRDefault="00D5369B">
      <w:pPr>
        <w:widowControl/>
        <w:ind w:leftChars="200" w:left="420" w:firstLineChars="100" w:firstLine="320"/>
        <w:rPr>
          <w:rFonts w:ascii="黑体" w:eastAsia="黑体" w:hAnsi="宋体" w:cs="黑体"/>
          <w:color w:val="333333"/>
          <w:kern w:val="0"/>
          <w:sz w:val="32"/>
          <w:szCs w:val="32"/>
          <w:lang w:bidi="ar"/>
        </w:rPr>
      </w:pPr>
      <w:r w:rsidRPr="00171B6F">
        <w:rPr>
          <w:rFonts w:ascii="黑体" w:eastAsia="黑体" w:hAnsi="宋体" w:cs="黑体" w:hint="eastAsia"/>
          <w:color w:val="333333"/>
          <w:kern w:val="0"/>
          <w:sz w:val="32"/>
          <w:szCs w:val="32"/>
          <w:lang w:bidi="ar"/>
        </w:rPr>
        <w:t>五、</w:t>
      </w:r>
      <w:r w:rsidRPr="00171B6F">
        <w:rPr>
          <w:rFonts w:ascii="黑体" w:eastAsia="黑体" w:hAnsi="宋体" w:cs="黑体"/>
          <w:color w:val="333333"/>
          <w:kern w:val="0"/>
          <w:sz w:val="32"/>
          <w:szCs w:val="32"/>
          <w:lang w:bidi="ar"/>
        </w:rPr>
        <w:t>采购周期</w:t>
      </w:r>
    </w:p>
    <w:p w14:paraId="1DF49EC0" w14:textId="49A8C061" w:rsidR="00380B40" w:rsidRPr="00171B6F" w:rsidRDefault="00D5369B">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本次</w:t>
      </w:r>
      <w:r w:rsidRPr="00171B6F">
        <w:rPr>
          <w:rFonts w:ascii="仿宋_GB2312" w:eastAsia="仿宋_GB2312" w:hAnsi="宋体" w:cs="仿宋_GB2312" w:hint="eastAsia"/>
          <w:color w:val="333333"/>
          <w:kern w:val="0"/>
          <w:sz w:val="32"/>
          <w:szCs w:val="32"/>
          <w:lang w:bidi="ar"/>
        </w:rPr>
        <w:t>骨科创伤类</w:t>
      </w:r>
      <w:r w:rsidRPr="00171B6F">
        <w:rPr>
          <w:rFonts w:ascii="仿宋_GB2312" w:eastAsia="仿宋_GB2312" w:hAnsi="宋体" w:cs="仿宋_GB2312"/>
          <w:color w:val="333333"/>
          <w:kern w:val="0"/>
          <w:sz w:val="32"/>
          <w:szCs w:val="32"/>
          <w:lang w:bidi="ar"/>
        </w:rPr>
        <w:t>医用</w:t>
      </w:r>
      <w:proofErr w:type="gramStart"/>
      <w:r w:rsidRPr="00171B6F">
        <w:rPr>
          <w:rFonts w:ascii="仿宋_GB2312" w:eastAsia="仿宋_GB2312" w:hAnsi="宋体" w:cs="仿宋_GB2312"/>
          <w:color w:val="333333"/>
          <w:kern w:val="0"/>
          <w:sz w:val="32"/>
          <w:szCs w:val="32"/>
          <w:lang w:bidi="ar"/>
        </w:rPr>
        <w:t>耗材带</w:t>
      </w:r>
      <w:proofErr w:type="gramEnd"/>
      <w:r w:rsidRPr="00171B6F">
        <w:rPr>
          <w:rFonts w:ascii="仿宋_GB2312" w:eastAsia="仿宋_GB2312" w:hAnsi="宋体" w:cs="仿宋_GB2312"/>
          <w:color w:val="333333"/>
          <w:kern w:val="0"/>
          <w:sz w:val="32"/>
          <w:szCs w:val="32"/>
          <w:lang w:bidi="ar"/>
        </w:rPr>
        <w:t>量</w:t>
      </w:r>
      <w:r w:rsidRPr="00171B6F">
        <w:rPr>
          <w:rFonts w:ascii="仿宋_GB2312" w:eastAsia="仿宋_GB2312" w:hAnsi="宋体" w:cs="仿宋_GB2312" w:hint="eastAsia"/>
          <w:color w:val="333333"/>
          <w:kern w:val="0"/>
          <w:sz w:val="32"/>
          <w:szCs w:val="32"/>
          <w:lang w:bidi="ar"/>
        </w:rPr>
        <w:t>联动采购周期一年，中选结果实际执行日由联盟地区确定。</w:t>
      </w:r>
      <w:r w:rsidR="00AA63BA" w:rsidRPr="00171B6F">
        <w:rPr>
          <w:rFonts w:ascii="仿宋_GB2312" w:eastAsia="仿宋_GB2312" w:hAnsi="宋体" w:cs="仿宋_GB2312" w:hint="eastAsia"/>
          <w:color w:val="333333"/>
          <w:kern w:val="0"/>
          <w:sz w:val="32"/>
          <w:szCs w:val="32"/>
          <w:lang w:bidi="ar"/>
        </w:rPr>
        <w:t>到期后联盟各地区可根据采购和供应等实际情况延长采购期限。</w:t>
      </w:r>
    </w:p>
    <w:p w14:paraId="4C7AF8ED" w14:textId="77777777" w:rsidR="00380B40" w:rsidRPr="00171B6F" w:rsidRDefault="00D5369B">
      <w:pPr>
        <w:widowControl/>
        <w:ind w:leftChars="200" w:left="420" w:firstLineChars="100" w:firstLine="320"/>
        <w:rPr>
          <w:rFonts w:ascii="黑体" w:eastAsia="黑体" w:hAnsi="宋体" w:cs="黑体"/>
          <w:color w:val="333333"/>
          <w:kern w:val="0"/>
          <w:sz w:val="32"/>
          <w:szCs w:val="32"/>
          <w:lang w:bidi="ar"/>
        </w:rPr>
      </w:pPr>
      <w:r w:rsidRPr="00171B6F">
        <w:rPr>
          <w:rFonts w:ascii="黑体" w:eastAsia="黑体" w:hAnsi="宋体" w:cs="黑体" w:hint="eastAsia"/>
          <w:color w:val="333333"/>
          <w:kern w:val="0"/>
          <w:sz w:val="32"/>
          <w:szCs w:val="32"/>
          <w:lang w:bidi="ar"/>
        </w:rPr>
        <w:t>六、</w:t>
      </w:r>
      <w:r w:rsidRPr="00171B6F">
        <w:rPr>
          <w:rFonts w:ascii="黑体" w:eastAsia="黑体" w:hAnsi="宋体" w:cs="黑体"/>
          <w:color w:val="333333"/>
          <w:kern w:val="0"/>
          <w:sz w:val="32"/>
          <w:szCs w:val="32"/>
          <w:lang w:bidi="ar"/>
        </w:rPr>
        <w:t>采购方式与采购要求</w:t>
      </w:r>
    </w:p>
    <w:p w14:paraId="24AC7963" w14:textId="18D97F53" w:rsidR="00380B40" w:rsidRPr="00171B6F" w:rsidRDefault="00D5369B" w:rsidP="00600B9D">
      <w:pPr>
        <w:widowControl/>
        <w:numPr>
          <w:ilvl w:val="0"/>
          <w:numId w:val="1"/>
        </w:numPr>
        <w:ind w:firstLine="48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本次</w:t>
      </w:r>
      <w:r w:rsidRPr="00171B6F">
        <w:rPr>
          <w:rFonts w:ascii="仿宋_GB2312" w:eastAsia="仿宋_GB2312" w:hAnsi="宋体" w:cs="仿宋_GB2312" w:hint="eastAsia"/>
          <w:color w:val="333333"/>
          <w:kern w:val="0"/>
          <w:sz w:val="32"/>
          <w:szCs w:val="32"/>
          <w:lang w:bidi="ar"/>
        </w:rPr>
        <w:t>骨科创伤类</w:t>
      </w:r>
      <w:r w:rsidRPr="00171B6F">
        <w:rPr>
          <w:rFonts w:ascii="仿宋_GB2312" w:eastAsia="仿宋_GB2312" w:hAnsi="宋体" w:cs="仿宋_GB2312"/>
          <w:color w:val="333333"/>
          <w:kern w:val="0"/>
          <w:sz w:val="32"/>
          <w:szCs w:val="32"/>
          <w:lang w:bidi="ar"/>
        </w:rPr>
        <w:t>医用耗材集中带量采购方式为带量联动、双向选择，即依据采购主体使用需求，参照市场总体价格水平，综合质量等因素，联动</w:t>
      </w:r>
      <w:r w:rsidR="000C4BE9" w:rsidRPr="00171B6F">
        <w:rPr>
          <w:rFonts w:ascii="仿宋_GB2312" w:eastAsia="仿宋_GB2312" w:hAnsi="宋体" w:cs="仿宋_GB2312" w:hint="eastAsia"/>
          <w:color w:val="333333"/>
          <w:kern w:val="0"/>
          <w:sz w:val="32"/>
          <w:szCs w:val="32"/>
          <w:lang w:bidi="ar"/>
        </w:rPr>
        <w:t>河南等十二省骨科创伤类医用耗材联盟</w:t>
      </w:r>
      <w:r w:rsidR="00D216AB" w:rsidRPr="00171B6F">
        <w:rPr>
          <w:rFonts w:ascii="仿宋_GB2312" w:eastAsia="仿宋_GB2312" w:hAnsi="宋体" w:cs="仿宋_GB2312" w:hint="eastAsia"/>
          <w:color w:val="333333"/>
          <w:kern w:val="0"/>
          <w:sz w:val="32"/>
          <w:szCs w:val="32"/>
          <w:lang w:bidi="ar"/>
        </w:rPr>
        <w:t>（以下简称河南十二省联盟）</w:t>
      </w:r>
      <w:r w:rsidRPr="00171B6F">
        <w:rPr>
          <w:rFonts w:ascii="仿宋_GB2312" w:eastAsia="仿宋_GB2312" w:hAnsi="宋体" w:cs="仿宋_GB2312"/>
          <w:color w:val="333333"/>
          <w:kern w:val="0"/>
          <w:sz w:val="32"/>
          <w:szCs w:val="32"/>
          <w:lang w:bidi="ar"/>
        </w:rPr>
        <w:t>带量采购</w:t>
      </w:r>
      <w:r w:rsidRPr="00171B6F">
        <w:rPr>
          <w:rFonts w:ascii="仿宋_GB2312" w:eastAsia="仿宋_GB2312" w:hAnsi="宋体" w:cs="仿宋_GB2312" w:hint="eastAsia"/>
          <w:color w:val="333333"/>
          <w:kern w:val="0"/>
          <w:sz w:val="32"/>
          <w:szCs w:val="32"/>
          <w:lang w:bidi="ar"/>
        </w:rPr>
        <w:t>价格</w:t>
      </w:r>
      <w:r w:rsidRPr="00171B6F">
        <w:rPr>
          <w:rFonts w:ascii="仿宋_GB2312" w:eastAsia="仿宋_GB2312" w:hAnsi="宋体" w:cs="仿宋_GB2312"/>
          <w:color w:val="333333"/>
          <w:kern w:val="0"/>
          <w:sz w:val="32"/>
          <w:szCs w:val="32"/>
          <w:lang w:bidi="ar"/>
        </w:rPr>
        <w:t>，</w:t>
      </w:r>
      <w:r w:rsidR="00600B9D" w:rsidRPr="00171B6F">
        <w:rPr>
          <w:rFonts w:ascii="仿宋_GB2312" w:eastAsia="仿宋_GB2312" w:hAnsi="宋体" w:cs="仿宋_GB2312" w:hint="eastAsia"/>
          <w:color w:val="333333"/>
          <w:kern w:val="0"/>
          <w:sz w:val="32"/>
          <w:szCs w:val="32"/>
          <w:lang w:bidi="ar"/>
        </w:rPr>
        <w:t>通过购销双方互相选择，确定中选产品，按照带量分包，实行带量联动采购。</w:t>
      </w:r>
    </w:p>
    <w:p w14:paraId="07B983EA" w14:textId="77777777" w:rsidR="00380B40" w:rsidRPr="00171B6F" w:rsidRDefault="00D5369B">
      <w:pPr>
        <w:widowControl/>
        <w:numPr>
          <w:ilvl w:val="0"/>
          <w:numId w:val="1"/>
        </w:numPr>
        <w:ind w:firstLineChars="150" w:firstLine="48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采购周期内，采购主体优先使用本次</w:t>
      </w:r>
      <w:r w:rsidRPr="00171B6F">
        <w:rPr>
          <w:rFonts w:ascii="仿宋_GB2312" w:eastAsia="仿宋_GB2312" w:hAnsi="宋体" w:cs="仿宋_GB2312" w:hint="eastAsia"/>
          <w:color w:val="333333"/>
          <w:kern w:val="0"/>
          <w:sz w:val="32"/>
          <w:szCs w:val="32"/>
          <w:lang w:bidi="ar"/>
        </w:rPr>
        <w:t>骨科创伤类</w:t>
      </w:r>
      <w:r w:rsidRPr="00171B6F">
        <w:rPr>
          <w:rFonts w:ascii="仿宋_GB2312" w:eastAsia="仿宋_GB2312" w:hAnsi="宋体" w:cs="仿宋_GB2312"/>
          <w:color w:val="333333"/>
          <w:kern w:val="0"/>
          <w:sz w:val="32"/>
          <w:szCs w:val="32"/>
          <w:lang w:bidi="ar"/>
        </w:rPr>
        <w:t>医用</w:t>
      </w:r>
      <w:proofErr w:type="gramStart"/>
      <w:r w:rsidRPr="00171B6F">
        <w:rPr>
          <w:rFonts w:ascii="仿宋_GB2312" w:eastAsia="仿宋_GB2312" w:hAnsi="宋体" w:cs="仿宋_GB2312"/>
          <w:color w:val="333333"/>
          <w:kern w:val="0"/>
          <w:sz w:val="32"/>
          <w:szCs w:val="32"/>
          <w:lang w:bidi="ar"/>
        </w:rPr>
        <w:t>耗材带</w:t>
      </w:r>
      <w:proofErr w:type="gramEnd"/>
      <w:r w:rsidRPr="00171B6F">
        <w:rPr>
          <w:rFonts w:ascii="仿宋_GB2312" w:eastAsia="仿宋_GB2312" w:hAnsi="宋体" w:cs="仿宋_GB2312"/>
          <w:color w:val="333333"/>
          <w:kern w:val="0"/>
          <w:sz w:val="32"/>
          <w:szCs w:val="32"/>
          <w:lang w:bidi="ar"/>
        </w:rPr>
        <w:t>量联动采购中选产品，并确保完成协议采购量。在此基础上，采购主体可按所在省份医用耗材集中采购管理有关规定，适量采购其他价格适宜的</w:t>
      </w:r>
      <w:r w:rsidRPr="00171B6F">
        <w:rPr>
          <w:rFonts w:ascii="仿宋_GB2312" w:eastAsia="仿宋_GB2312" w:hAnsi="宋体" w:cs="仿宋_GB2312" w:hint="eastAsia"/>
          <w:color w:val="333333"/>
          <w:kern w:val="0"/>
          <w:sz w:val="32"/>
          <w:szCs w:val="32"/>
          <w:lang w:bidi="ar"/>
        </w:rPr>
        <w:t>骨科创伤类</w:t>
      </w:r>
      <w:r w:rsidRPr="00171B6F">
        <w:rPr>
          <w:rFonts w:ascii="仿宋_GB2312" w:eastAsia="仿宋_GB2312" w:hAnsi="宋体" w:cs="仿宋_GB2312"/>
          <w:color w:val="333333"/>
          <w:kern w:val="0"/>
          <w:sz w:val="32"/>
          <w:szCs w:val="32"/>
          <w:lang w:bidi="ar"/>
        </w:rPr>
        <w:t>医用耗材产品。</w:t>
      </w:r>
    </w:p>
    <w:p w14:paraId="73065D47" w14:textId="77777777" w:rsidR="00380B40" w:rsidRPr="00171B6F" w:rsidRDefault="00D5369B">
      <w:pPr>
        <w:widowControl/>
        <w:numPr>
          <w:ilvl w:val="0"/>
          <w:numId w:val="1"/>
        </w:numPr>
        <w:ind w:firstLineChars="150" w:firstLine="48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lastRenderedPageBreak/>
        <w:t>采购周期内，采购主体完成协议采购量，超出协议采购量的部分，中选企业仍需按中选价格进行供应，直至采购周期届满。</w:t>
      </w:r>
    </w:p>
    <w:p w14:paraId="5635729D" w14:textId="77777777" w:rsidR="00380B40" w:rsidRPr="00171B6F" w:rsidRDefault="00D5369B">
      <w:pPr>
        <w:widowControl/>
        <w:numPr>
          <w:ilvl w:val="0"/>
          <w:numId w:val="1"/>
        </w:numPr>
        <w:ind w:firstLineChars="150" w:firstLine="48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采购周期内，如其他地区带量采购中选价格比本次带量联动采购中选价格低的，实行价格联动。</w:t>
      </w:r>
    </w:p>
    <w:p w14:paraId="5B7ADAC2" w14:textId="77777777" w:rsidR="00380B40" w:rsidRPr="00171B6F" w:rsidRDefault="00D5369B">
      <w:pPr>
        <w:widowControl/>
        <w:ind w:left="480"/>
        <w:rPr>
          <w:rFonts w:ascii="仿宋_GB2312" w:eastAsia="仿宋_GB2312" w:hAnsi="宋体" w:cs="仿宋_GB2312"/>
          <w:color w:val="333333"/>
          <w:kern w:val="0"/>
          <w:sz w:val="32"/>
          <w:szCs w:val="32"/>
          <w:lang w:bidi="ar"/>
        </w:rPr>
      </w:pPr>
      <w:r w:rsidRPr="00171B6F">
        <w:rPr>
          <w:rFonts w:ascii="黑体" w:eastAsia="黑体" w:hAnsi="宋体" w:cs="黑体" w:hint="eastAsia"/>
          <w:color w:val="333333"/>
          <w:kern w:val="0"/>
          <w:sz w:val="32"/>
          <w:szCs w:val="32"/>
          <w:lang w:bidi="ar"/>
        </w:rPr>
        <w:t>七、</w:t>
      </w:r>
      <w:r w:rsidRPr="00171B6F">
        <w:rPr>
          <w:rFonts w:ascii="黑体" w:eastAsia="黑体" w:hAnsi="宋体" w:cs="黑体"/>
          <w:color w:val="333333"/>
          <w:kern w:val="0"/>
          <w:sz w:val="32"/>
          <w:szCs w:val="32"/>
          <w:lang w:bidi="ar"/>
        </w:rPr>
        <w:t>企业申报要求</w:t>
      </w:r>
    </w:p>
    <w:p w14:paraId="132729A2" w14:textId="77777777" w:rsidR="00380B40" w:rsidRPr="00171B6F" w:rsidRDefault="00D5369B">
      <w:pPr>
        <w:widowControl/>
        <w:ind w:firstLineChars="150" w:firstLine="480"/>
        <w:rPr>
          <w:rFonts w:ascii="仿宋_GB2312" w:eastAsia="仿宋_GB2312" w:hAnsi="宋体" w:cs="仿宋_GB2312"/>
          <w:color w:val="333333"/>
          <w:kern w:val="0"/>
          <w:sz w:val="32"/>
          <w:szCs w:val="32"/>
          <w:lang w:eastAsia="zh-Hans" w:bidi="ar"/>
        </w:rPr>
      </w:pPr>
      <w:r w:rsidRPr="00171B6F">
        <w:rPr>
          <w:rFonts w:ascii="仿宋_GB2312" w:eastAsia="仿宋_GB2312" w:hAnsi="宋体" w:cs="仿宋_GB2312" w:hint="eastAsia"/>
          <w:color w:val="333333"/>
          <w:kern w:val="0"/>
          <w:sz w:val="32"/>
          <w:szCs w:val="32"/>
          <w:lang w:eastAsia="zh-Hans" w:bidi="ar"/>
        </w:rPr>
        <w:t>取得</w:t>
      </w:r>
      <w:r w:rsidRPr="00171B6F">
        <w:rPr>
          <w:rFonts w:ascii="仿宋_GB2312" w:eastAsia="仿宋_GB2312" w:hAnsi="宋体" w:cs="仿宋_GB2312" w:hint="eastAsia"/>
          <w:color w:val="333333"/>
          <w:kern w:val="0"/>
          <w:sz w:val="32"/>
          <w:szCs w:val="32"/>
          <w:lang w:bidi="ar"/>
        </w:rPr>
        <w:t>本次带量联动采购范围</w:t>
      </w:r>
      <w:r w:rsidRPr="00171B6F">
        <w:rPr>
          <w:rFonts w:ascii="仿宋_GB2312" w:eastAsia="仿宋_GB2312" w:hAnsi="宋体" w:cs="仿宋_GB2312" w:hint="eastAsia"/>
          <w:color w:val="333333"/>
          <w:kern w:val="0"/>
          <w:sz w:val="32"/>
          <w:szCs w:val="32"/>
          <w:lang w:eastAsia="zh-Hans" w:bidi="ar"/>
        </w:rPr>
        <w:t>产品合法资质的医疗器械注册人（代理人），满足以下要求的，均可作为申报企业参加。其中，境外医疗器械注册人（代理人）应当指定我国境内企业法人协助其履行相应的法律义务。</w:t>
      </w:r>
    </w:p>
    <w:p w14:paraId="6074E791" w14:textId="77777777" w:rsidR="00380B40" w:rsidRPr="00171B6F" w:rsidRDefault="00D5369B">
      <w:pPr>
        <w:widowControl/>
        <w:ind w:firstLineChars="150" w:firstLine="480"/>
        <w:rPr>
          <w:rFonts w:ascii="仿宋_GB2312" w:eastAsia="仿宋_GB2312" w:hAnsi="宋体" w:cs="仿宋_GB2312"/>
          <w:color w:val="333333"/>
          <w:kern w:val="0"/>
          <w:sz w:val="32"/>
          <w:szCs w:val="32"/>
          <w:lang w:eastAsia="zh-Hans" w:bidi="ar"/>
        </w:rPr>
      </w:pPr>
      <w:r w:rsidRPr="00171B6F">
        <w:rPr>
          <w:rFonts w:ascii="仿宋_GB2312" w:eastAsia="仿宋_GB2312" w:hAnsi="宋体" w:cs="仿宋_GB2312" w:hint="eastAsia"/>
          <w:color w:val="333333"/>
          <w:kern w:val="0"/>
          <w:sz w:val="32"/>
          <w:szCs w:val="32"/>
          <w:lang w:eastAsia="zh-Hans" w:bidi="ar"/>
        </w:rPr>
        <w:t>（一）申报企业的产品应当符合国家有关部门的质量标准要求，并按国家有关部门要求组织生产。</w:t>
      </w:r>
    </w:p>
    <w:p w14:paraId="7FE49CF5" w14:textId="77777777" w:rsidR="00380B40" w:rsidRPr="00171B6F" w:rsidRDefault="00D5369B">
      <w:pPr>
        <w:widowControl/>
        <w:ind w:firstLineChars="150" w:firstLine="480"/>
        <w:rPr>
          <w:rFonts w:ascii="仿宋_GB2312" w:eastAsia="仿宋_GB2312" w:hAnsi="宋体" w:cs="仿宋_GB2312"/>
          <w:color w:val="333333"/>
          <w:kern w:val="0"/>
          <w:sz w:val="32"/>
          <w:szCs w:val="32"/>
          <w:lang w:eastAsia="zh-Hans" w:bidi="ar"/>
        </w:rPr>
      </w:pPr>
      <w:r w:rsidRPr="00171B6F">
        <w:rPr>
          <w:rFonts w:ascii="仿宋_GB2312" w:eastAsia="仿宋_GB2312" w:hAnsi="宋体" w:cs="仿宋_GB2312" w:hint="eastAsia"/>
          <w:color w:val="333333"/>
          <w:kern w:val="0"/>
          <w:sz w:val="32"/>
          <w:szCs w:val="32"/>
          <w:lang w:eastAsia="zh-Hans" w:bidi="ar"/>
        </w:rPr>
        <w:t>（二）</w:t>
      </w:r>
      <w:r w:rsidRPr="00171B6F">
        <w:rPr>
          <w:rFonts w:ascii="仿宋_GB2312" w:eastAsia="仿宋_GB2312" w:hAnsi="宋体" w:cs="仿宋_GB2312"/>
          <w:color w:val="333333"/>
          <w:kern w:val="0"/>
          <w:sz w:val="32"/>
          <w:szCs w:val="32"/>
          <w:lang w:bidi="ar"/>
        </w:rPr>
        <w:t>申报企业须承诺中选产品注册证内所有规格型号在采购周期内满足联盟地区采购需求，保持带量联动采购前后伴随服务供给的延续性，维持服务内容及费用标准不变化，同意相关信用承诺可根据工作需要进行公开</w:t>
      </w:r>
      <w:r w:rsidRPr="00171B6F">
        <w:rPr>
          <w:rFonts w:ascii="仿宋_GB2312" w:eastAsia="仿宋_GB2312" w:hAnsi="宋体" w:cs="仿宋_GB2312" w:hint="eastAsia"/>
          <w:color w:val="333333"/>
          <w:kern w:val="0"/>
          <w:sz w:val="32"/>
          <w:szCs w:val="32"/>
          <w:lang w:eastAsia="zh-Hans" w:bidi="ar"/>
        </w:rPr>
        <w:t>。</w:t>
      </w:r>
    </w:p>
    <w:p w14:paraId="006669CE" w14:textId="77777777" w:rsidR="00380B40" w:rsidRPr="00171B6F" w:rsidRDefault="00D5369B">
      <w:pPr>
        <w:widowControl/>
        <w:ind w:firstLineChars="150" w:firstLine="480"/>
        <w:rPr>
          <w:rFonts w:ascii="仿宋_GB2312" w:eastAsia="仿宋_GB2312" w:hAnsi="宋体" w:cs="仿宋_GB2312"/>
          <w:color w:val="333333"/>
          <w:kern w:val="0"/>
          <w:sz w:val="32"/>
          <w:szCs w:val="32"/>
          <w:lang w:eastAsia="zh-Hans" w:bidi="ar"/>
        </w:rPr>
      </w:pPr>
      <w:r w:rsidRPr="00171B6F">
        <w:rPr>
          <w:rFonts w:ascii="仿宋_GB2312" w:eastAsia="仿宋_GB2312" w:hAnsi="宋体" w:cs="仿宋_GB2312" w:hint="eastAsia"/>
          <w:color w:val="333333"/>
          <w:kern w:val="0"/>
          <w:sz w:val="32"/>
          <w:szCs w:val="32"/>
          <w:lang w:eastAsia="zh-Hans" w:bidi="ar"/>
        </w:rPr>
        <w:t>（三）申报企业应遵守《中华人民共和国专利法》《中华人民共和国反不正当竞争法》等相关法律法规</w:t>
      </w:r>
      <w:r w:rsidRPr="00171B6F">
        <w:rPr>
          <w:rFonts w:ascii="仿宋_GB2312" w:eastAsia="仿宋_GB2312" w:hAnsi="宋体" w:cs="仿宋_GB2312" w:hint="eastAsia"/>
          <w:color w:val="333333"/>
          <w:kern w:val="0"/>
          <w:sz w:val="32"/>
          <w:szCs w:val="32"/>
          <w:lang w:bidi="ar"/>
        </w:rPr>
        <w:t>。</w:t>
      </w:r>
    </w:p>
    <w:p w14:paraId="73F5AE9E" w14:textId="77777777" w:rsidR="00380B40" w:rsidRPr="00171B6F" w:rsidRDefault="00D5369B">
      <w:pPr>
        <w:widowControl/>
        <w:ind w:firstLineChars="150" w:firstLine="480"/>
        <w:rPr>
          <w:rFonts w:ascii="仿宋_GB2312" w:eastAsia="仿宋_GB2312" w:hAnsi="宋体" w:cs="仿宋_GB2312"/>
          <w:color w:val="333333"/>
          <w:kern w:val="0"/>
          <w:sz w:val="32"/>
          <w:szCs w:val="32"/>
          <w:lang w:eastAsia="zh-Hans" w:bidi="ar"/>
        </w:rPr>
      </w:pPr>
      <w:r w:rsidRPr="00171B6F">
        <w:rPr>
          <w:rFonts w:ascii="仿宋_GB2312" w:eastAsia="仿宋_GB2312" w:hAnsi="宋体" w:cs="仿宋_GB2312" w:hint="eastAsia"/>
          <w:color w:val="333333"/>
          <w:kern w:val="0"/>
          <w:sz w:val="32"/>
          <w:szCs w:val="32"/>
          <w:lang w:eastAsia="zh-Hans" w:bidi="ar"/>
        </w:rPr>
        <w:t>（四）申报企业未被列入当前《全国医药价格和招采失信企业风险警示名单》。</w:t>
      </w:r>
    </w:p>
    <w:p w14:paraId="3338D8BD" w14:textId="77777777" w:rsidR="00380B40" w:rsidRPr="00171B6F" w:rsidRDefault="00D5369B">
      <w:pPr>
        <w:widowControl/>
        <w:ind w:firstLineChars="150" w:firstLine="48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t>（五）同一医疗器械注册证的产品不得委托不同企业进行申报。</w:t>
      </w:r>
    </w:p>
    <w:p w14:paraId="26DF9DC2" w14:textId="77777777" w:rsidR="00380B40" w:rsidRPr="00171B6F" w:rsidRDefault="00D5369B">
      <w:pPr>
        <w:widowControl/>
        <w:ind w:firstLineChars="150" w:firstLine="48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lastRenderedPageBreak/>
        <w:t>（六）申报企业</w:t>
      </w:r>
      <w:r w:rsidRPr="00171B6F">
        <w:rPr>
          <w:rFonts w:ascii="仿宋_GB2312" w:eastAsia="仿宋_GB2312" w:hAnsi="宋体" w:cs="仿宋_GB2312"/>
          <w:color w:val="333333"/>
          <w:kern w:val="0"/>
          <w:sz w:val="32"/>
          <w:szCs w:val="32"/>
          <w:lang w:bidi="ar"/>
        </w:rPr>
        <w:t>须在规定时间内参加，并完成相关系统操作。</w:t>
      </w:r>
    </w:p>
    <w:p w14:paraId="6BB3DFCF" w14:textId="77777777" w:rsidR="00380B40" w:rsidRPr="00171B6F" w:rsidRDefault="00D5369B">
      <w:pPr>
        <w:widowControl/>
        <w:wordWrap w:val="0"/>
        <w:ind w:firstLineChars="150" w:firstLine="48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w:t>
      </w:r>
      <w:r w:rsidRPr="00171B6F">
        <w:rPr>
          <w:rFonts w:ascii="仿宋_GB2312" w:eastAsia="仿宋_GB2312" w:hAnsi="宋体" w:cs="仿宋_GB2312" w:hint="eastAsia"/>
          <w:color w:val="333333"/>
          <w:kern w:val="0"/>
          <w:sz w:val="32"/>
          <w:szCs w:val="32"/>
          <w:lang w:bidi="ar"/>
        </w:rPr>
        <w:t>七</w:t>
      </w:r>
      <w:r w:rsidRPr="00171B6F">
        <w:rPr>
          <w:rFonts w:ascii="仿宋_GB2312" w:eastAsia="仿宋_GB2312" w:hAnsi="宋体" w:cs="仿宋_GB2312"/>
          <w:color w:val="333333"/>
          <w:kern w:val="0"/>
          <w:sz w:val="32"/>
          <w:szCs w:val="32"/>
          <w:lang w:bidi="ar"/>
        </w:rPr>
        <w:t>）本次带量联动采购工作依托</w:t>
      </w:r>
      <w:r w:rsidRPr="00171B6F">
        <w:rPr>
          <w:rFonts w:ascii="仿宋_GB2312" w:eastAsia="仿宋_GB2312" w:hAnsi="宋体" w:cs="仿宋_GB2312" w:hint="eastAsia"/>
          <w:color w:val="333333"/>
          <w:kern w:val="0"/>
          <w:sz w:val="32"/>
          <w:szCs w:val="32"/>
          <w:lang w:bidi="ar"/>
        </w:rPr>
        <w:t>国家组织医用耗材联合采购平台（https://hc.tjmpc.cn:10128）</w:t>
      </w:r>
      <w:r w:rsidRPr="00171B6F">
        <w:rPr>
          <w:rFonts w:ascii="仿宋_GB2312" w:eastAsia="仿宋_GB2312" w:hAnsi="宋体" w:cs="仿宋_GB2312"/>
          <w:color w:val="333333"/>
          <w:kern w:val="0"/>
          <w:sz w:val="32"/>
          <w:szCs w:val="32"/>
          <w:lang w:bidi="ar"/>
        </w:rPr>
        <w:t>，申报企业须按照</w:t>
      </w:r>
      <w:r w:rsidRPr="00171B6F">
        <w:rPr>
          <w:rFonts w:ascii="仿宋_GB2312" w:eastAsia="仿宋_GB2312" w:hAnsi="宋体" w:cs="仿宋_GB2312" w:hint="eastAsia"/>
          <w:color w:val="333333"/>
          <w:kern w:val="0"/>
          <w:sz w:val="32"/>
          <w:szCs w:val="32"/>
          <w:lang w:bidi="ar"/>
        </w:rPr>
        <w:t>http://help.bjca.org.cn/tjmpc_tj/index.html</w:t>
      </w:r>
      <w:r w:rsidRPr="00171B6F">
        <w:rPr>
          <w:rFonts w:ascii="仿宋_GB2312" w:eastAsia="仿宋_GB2312" w:hAnsi="宋体" w:cs="仿宋_GB2312"/>
          <w:color w:val="333333"/>
          <w:kern w:val="0"/>
          <w:sz w:val="32"/>
          <w:szCs w:val="32"/>
          <w:lang w:bidi="ar"/>
        </w:rPr>
        <w:t>通知所列要求，领取数字证书。</w:t>
      </w:r>
      <w:r w:rsidRPr="00171B6F">
        <w:rPr>
          <w:rFonts w:ascii="仿宋_GB2312" w:eastAsia="仿宋_GB2312" w:hAnsi="宋体" w:cs="仿宋_GB2312" w:hint="eastAsia"/>
          <w:color w:val="333333"/>
          <w:kern w:val="0"/>
          <w:sz w:val="32"/>
          <w:szCs w:val="32"/>
          <w:lang w:bidi="ar"/>
        </w:rPr>
        <w:t>国家组织医用耗材联合采购平台与京津冀医药联合采购平台数字证书已实现互认，已领取京津冀医药联合采购平台数字证书的企业无需重复领取。</w:t>
      </w:r>
    </w:p>
    <w:p w14:paraId="06B73779" w14:textId="631C8193" w:rsidR="00767D6D" w:rsidRPr="00171B6F" w:rsidRDefault="00767D6D" w:rsidP="00767D6D">
      <w:pPr>
        <w:widowControl/>
        <w:ind w:firstLineChars="200" w:firstLine="640"/>
        <w:rPr>
          <w:rFonts w:ascii="黑体" w:eastAsia="黑体" w:hAnsi="宋体" w:cs="黑体"/>
          <w:color w:val="333333"/>
          <w:kern w:val="0"/>
          <w:sz w:val="32"/>
          <w:szCs w:val="32"/>
          <w:lang w:bidi="ar"/>
        </w:rPr>
      </w:pPr>
      <w:r>
        <w:rPr>
          <w:rFonts w:ascii="黑体" w:eastAsia="黑体" w:hAnsi="宋体" w:cs="黑体" w:hint="eastAsia"/>
          <w:color w:val="333333"/>
          <w:kern w:val="0"/>
          <w:sz w:val="32"/>
          <w:szCs w:val="32"/>
          <w:lang w:bidi="ar"/>
        </w:rPr>
        <w:t>八</w:t>
      </w:r>
      <w:r w:rsidRPr="00171B6F">
        <w:rPr>
          <w:rFonts w:ascii="黑体" w:eastAsia="黑体" w:hAnsi="宋体" w:cs="黑体" w:hint="eastAsia"/>
          <w:color w:val="333333"/>
          <w:kern w:val="0"/>
          <w:sz w:val="32"/>
          <w:szCs w:val="32"/>
          <w:lang w:bidi="ar"/>
        </w:rPr>
        <w:t>、</w:t>
      </w:r>
      <w:r>
        <w:rPr>
          <w:rFonts w:ascii="黑体" w:eastAsia="黑体" w:hAnsi="宋体" w:cs="黑体" w:hint="eastAsia"/>
          <w:color w:val="333333"/>
          <w:kern w:val="0"/>
          <w:sz w:val="32"/>
          <w:szCs w:val="32"/>
          <w:lang w:bidi="ar"/>
        </w:rPr>
        <w:t>工作流程</w:t>
      </w:r>
    </w:p>
    <w:p w14:paraId="3C42CBEE" w14:textId="27D4335B" w:rsidR="00D71277" w:rsidRPr="00171B6F" w:rsidRDefault="00EA3395" w:rsidP="000400A7">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t>（一）</w:t>
      </w:r>
      <w:r w:rsidR="00D71277" w:rsidRPr="00171B6F">
        <w:rPr>
          <w:rFonts w:ascii="仿宋_GB2312" w:eastAsia="仿宋_GB2312" w:hAnsi="宋体" w:cs="仿宋_GB2312" w:hint="eastAsia"/>
          <w:color w:val="333333"/>
          <w:kern w:val="0"/>
          <w:sz w:val="32"/>
          <w:szCs w:val="32"/>
          <w:lang w:bidi="ar"/>
        </w:rPr>
        <w:t>确定供应价格上限。</w:t>
      </w:r>
      <w:r w:rsidR="00D71277" w:rsidRPr="00171B6F">
        <w:rPr>
          <w:rFonts w:ascii="仿宋_GB2312" w:eastAsia="仿宋_GB2312" w:hAnsi="宋体" w:cs="仿宋_GB2312" w:hint="eastAsia"/>
          <w:kern w:val="0"/>
          <w:sz w:val="32"/>
          <w:szCs w:val="32"/>
          <w:lang w:bidi="ar"/>
        </w:rPr>
        <w:t>在</w:t>
      </w:r>
      <w:r w:rsidR="00D216AB" w:rsidRPr="00171B6F">
        <w:rPr>
          <w:rFonts w:ascii="仿宋_GB2312" w:eastAsia="仿宋_GB2312" w:hAnsi="宋体" w:cs="仿宋_GB2312" w:hint="eastAsia"/>
          <w:kern w:val="0"/>
          <w:sz w:val="32"/>
          <w:szCs w:val="32"/>
          <w:lang w:bidi="ar"/>
        </w:rPr>
        <w:t>河南十二省联盟</w:t>
      </w:r>
      <w:r w:rsidR="00D71277" w:rsidRPr="00171B6F">
        <w:rPr>
          <w:rFonts w:ascii="仿宋_GB2312" w:eastAsia="仿宋_GB2312" w:hAnsi="宋体" w:cs="仿宋_GB2312" w:hint="eastAsia"/>
          <w:kern w:val="0"/>
          <w:sz w:val="32"/>
          <w:szCs w:val="32"/>
          <w:lang w:bidi="ar"/>
        </w:rPr>
        <w:t>中选的产品</w:t>
      </w:r>
      <w:r w:rsidR="00D71277" w:rsidRPr="00171B6F">
        <w:rPr>
          <w:rFonts w:ascii="仿宋_GB2312" w:eastAsia="仿宋_GB2312" w:hAnsi="宋体" w:cs="仿宋_GB2312" w:hint="eastAsia"/>
          <w:color w:val="333333"/>
          <w:kern w:val="0"/>
          <w:sz w:val="32"/>
          <w:szCs w:val="32"/>
          <w:lang w:bidi="ar"/>
        </w:rPr>
        <w:t>，以其</w:t>
      </w:r>
      <w:r w:rsidR="00D96AA7" w:rsidRPr="00171B6F">
        <w:rPr>
          <w:rFonts w:ascii="仿宋_GB2312" w:eastAsia="仿宋_GB2312" w:hAnsi="宋体" w:cs="仿宋_GB2312" w:hint="eastAsia"/>
          <w:color w:val="333333"/>
          <w:kern w:val="0"/>
          <w:sz w:val="32"/>
          <w:szCs w:val="32"/>
          <w:lang w:bidi="ar"/>
        </w:rPr>
        <w:t>在</w:t>
      </w:r>
      <w:r w:rsidR="00D96AA7" w:rsidRPr="00171B6F">
        <w:rPr>
          <w:rFonts w:ascii="仿宋_GB2312" w:eastAsia="仿宋_GB2312" w:hAnsi="宋体" w:cs="仿宋_GB2312" w:hint="eastAsia"/>
          <w:kern w:val="0"/>
          <w:sz w:val="32"/>
          <w:szCs w:val="32"/>
          <w:lang w:bidi="ar"/>
        </w:rPr>
        <w:t>河南十二省联盟公布的</w:t>
      </w:r>
      <w:r w:rsidR="00D96AA7" w:rsidRPr="00171B6F">
        <w:rPr>
          <w:rFonts w:ascii="仿宋_GB2312" w:eastAsia="仿宋_GB2312" w:hint="eastAsia"/>
          <w:color w:val="000000"/>
          <w:sz w:val="32"/>
          <w:szCs w:val="32"/>
          <w:shd w:val="clear" w:color="auto" w:fill="FFFFFF"/>
        </w:rPr>
        <w:t>中选后供应产品清单中公布的</w:t>
      </w:r>
      <w:r w:rsidR="00D71277" w:rsidRPr="00171B6F">
        <w:rPr>
          <w:rFonts w:ascii="仿宋_GB2312" w:eastAsia="仿宋_GB2312" w:hAnsi="宋体" w:cs="仿宋_GB2312" w:hint="eastAsia"/>
          <w:color w:val="333333"/>
          <w:kern w:val="0"/>
          <w:sz w:val="32"/>
          <w:szCs w:val="32"/>
          <w:lang w:bidi="ar"/>
        </w:rPr>
        <w:t>中选价格为供应价格上限</w:t>
      </w:r>
      <w:r w:rsidR="00F55A63" w:rsidRPr="00171B6F">
        <w:rPr>
          <w:rFonts w:ascii="仿宋_GB2312" w:eastAsia="仿宋_GB2312" w:hAnsi="宋体" w:cs="仿宋_GB2312" w:hint="eastAsia"/>
          <w:color w:val="333333"/>
          <w:kern w:val="0"/>
          <w:sz w:val="32"/>
          <w:szCs w:val="32"/>
          <w:lang w:bidi="ar"/>
        </w:rPr>
        <w:t>；</w:t>
      </w:r>
      <w:r w:rsidR="00F55A63" w:rsidRPr="00171B6F">
        <w:rPr>
          <w:rFonts w:ascii="仿宋_GB2312" w:eastAsia="仿宋_GB2312" w:hAnsi="宋体" w:cs="仿宋_GB2312" w:hint="eastAsia"/>
          <w:kern w:val="0"/>
          <w:sz w:val="32"/>
          <w:szCs w:val="32"/>
          <w:lang w:bidi="ar"/>
        </w:rPr>
        <w:t>中选企业未在河南十二省联盟投标的产品</w:t>
      </w:r>
      <w:r w:rsidR="000400A7" w:rsidRPr="00171B6F">
        <w:rPr>
          <w:rFonts w:ascii="仿宋_GB2312" w:eastAsia="仿宋_GB2312" w:hAnsi="宋体" w:cs="仿宋_GB2312" w:hint="eastAsia"/>
          <w:kern w:val="0"/>
          <w:sz w:val="32"/>
          <w:szCs w:val="32"/>
          <w:lang w:bidi="ar"/>
        </w:rPr>
        <w:t>，根据对应采购包内二级目录基准价和降幅，计算确定</w:t>
      </w:r>
      <w:r w:rsidR="00F55A63" w:rsidRPr="00171B6F">
        <w:rPr>
          <w:rFonts w:ascii="仿宋_GB2312" w:eastAsia="仿宋_GB2312" w:hAnsi="宋体" w:cs="仿宋_GB2312" w:hint="eastAsia"/>
          <w:kern w:val="0"/>
          <w:sz w:val="32"/>
          <w:szCs w:val="32"/>
          <w:lang w:bidi="ar"/>
        </w:rPr>
        <w:t>供应价格上限</w:t>
      </w:r>
      <w:r w:rsidR="007F6E8D" w:rsidRPr="00171B6F">
        <w:rPr>
          <w:rFonts w:ascii="仿宋_GB2312" w:eastAsia="仿宋_GB2312" w:hAnsi="宋体" w:cs="仿宋_GB2312" w:hint="eastAsia"/>
          <w:color w:val="333333"/>
          <w:kern w:val="0"/>
          <w:sz w:val="32"/>
          <w:szCs w:val="32"/>
          <w:lang w:bidi="ar"/>
        </w:rPr>
        <w:t>。</w:t>
      </w:r>
      <w:r w:rsidR="00D71277" w:rsidRPr="00171B6F">
        <w:rPr>
          <w:rFonts w:ascii="仿宋_GB2312" w:eastAsia="仿宋_GB2312" w:hAnsi="宋体" w:cs="仿宋_GB2312" w:hint="eastAsia"/>
          <w:color w:val="333333"/>
          <w:kern w:val="0"/>
          <w:sz w:val="32"/>
          <w:szCs w:val="32"/>
          <w:lang w:bidi="ar"/>
        </w:rPr>
        <w:t>在</w:t>
      </w:r>
      <w:r w:rsidR="00D216AB" w:rsidRPr="00171B6F">
        <w:rPr>
          <w:rFonts w:ascii="仿宋_GB2312" w:eastAsia="仿宋_GB2312" w:hAnsi="宋体" w:cs="仿宋_GB2312" w:hint="eastAsia"/>
          <w:color w:val="333333"/>
          <w:kern w:val="0"/>
          <w:sz w:val="32"/>
          <w:szCs w:val="32"/>
          <w:lang w:bidi="ar"/>
        </w:rPr>
        <w:t>河南十二省联盟</w:t>
      </w:r>
      <w:r w:rsidR="004353D0" w:rsidRPr="00171B6F">
        <w:rPr>
          <w:rFonts w:ascii="仿宋_GB2312" w:eastAsia="仿宋_GB2312" w:hAnsi="宋体" w:cs="仿宋_GB2312" w:hint="eastAsia"/>
          <w:color w:val="333333"/>
          <w:kern w:val="0"/>
          <w:sz w:val="32"/>
          <w:szCs w:val="32"/>
          <w:lang w:bidi="ar"/>
        </w:rPr>
        <w:t>非</w:t>
      </w:r>
      <w:r w:rsidR="00D71277" w:rsidRPr="00171B6F">
        <w:rPr>
          <w:rFonts w:ascii="仿宋_GB2312" w:eastAsia="仿宋_GB2312" w:hAnsi="宋体" w:cs="仿宋_GB2312" w:hint="eastAsia"/>
          <w:color w:val="333333"/>
          <w:kern w:val="0"/>
          <w:sz w:val="32"/>
          <w:szCs w:val="32"/>
          <w:lang w:bidi="ar"/>
        </w:rPr>
        <w:t>中选的产品，</w:t>
      </w:r>
      <w:r w:rsidR="007F6E8D" w:rsidRPr="00171B6F">
        <w:rPr>
          <w:rFonts w:ascii="仿宋_GB2312" w:eastAsia="仿宋_GB2312" w:hAnsi="宋体" w:cs="仿宋_GB2312" w:hint="eastAsia"/>
          <w:color w:val="333333"/>
          <w:kern w:val="0"/>
          <w:sz w:val="32"/>
          <w:szCs w:val="32"/>
          <w:lang w:bidi="ar"/>
        </w:rPr>
        <w:t>各采购包内产品</w:t>
      </w:r>
      <w:r w:rsidR="00D71277" w:rsidRPr="00171B6F">
        <w:rPr>
          <w:rFonts w:ascii="仿宋_GB2312" w:eastAsia="仿宋_GB2312" w:hAnsi="宋体" w:cs="仿宋_GB2312" w:hint="eastAsia"/>
          <w:color w:val="333333"/>
          <w:kern w:val="0"/>
          <w:sz w:val="32"/>
          <w:szCs w:val="32"/>
          <w:lang w:bidi="ar"/>
        </w:rPr>
        <w:t>以</w:t>
      </w:r>
      <w:r w:rsidR="00D216AB" w:rsidRPr="00171B6F">
        <w:rPr>
          <w:rFonts w:ascii="仿宋_GB2312" w:eastAsia="仿宋_GB2312" w:hAnsi="宋体" w:cs="仿宋_GB2312" w:hint="eastAsia"/>
          <w:color w:val="333333"/>
          <w:kern w:val="0"/>
          <w:sz w:val="32"/>
          <w:szCs w:val="32"/>
          <w:lang w:bidi="ar"/>
        </w:rPr>
        <w:t>河南十二省联盟</w:t>
      </w:r>
      <w:r w:rsidR="00E2040C" w:rsidRPr="00171B6F">
        <w:rPr>
          <w:rFonts w:ascii="仿宋_GB2312" w:eastAsia="仿宋_GB2312" w:hAnsi="宋体" w:cs="仿宋_GB2312" w:hint="eastAsia"/>
          <w:color w:val="333333"/>
          <w:kern w:val="0"/>
          <w:sz w:val="32"/>
          <w:szCs w:val="32"/>
          <w:lang w:bidi="ar"/>
        </w:rPr>
        <w:t>带量采购</w:t>
      </w:r>
      <w:r w:rsidR="00D71277" w:rsidRPr="00171B6F">
        <w:rPr>
          <w:rFonts w:ascii="仿宋_GB2312" w:eastAsia="仿宋_GB2312" w:hAnsi="宋体" w:cs="仿宋_GB2312" w:hint="eastAsia"/>
          <w:color w:val="333333"/>
          <w:kern w:val="0"/>
          <w:sz w:val="32"/>
          <w:szCs w:val="32"/>
          <w:lang w:bidi="ar"/>
        </w:rPr>
        <w:t>二级目录基准价为基准，按同一采购包代表</w:t>
      </w:r>
      <w:proofErr w:type="gramStart"/>
      <w:r w:rsidR="00D71277" w:rsidRPr="00171B6F">
        <w:rPr>
          <w:rFonts w:ascii="仿宋_GB2312" w:eastAsia="仿宋_GB2312" w:hAnsi="宋体" w:cs="仿宋_GB2312" w:hint="eastAsia"/>
          <w:color w:val="333333"/>
          <w:kern w:val="0"/>
          <w:sz w:val="32"/>
          <w:szCs w:val="32"/>
          <w:lang w:bidi="ar"/>
        </w:rPr>
        <w:t>品平均</w:t>
      </w:r>
      <w:proofErr w:type="gramEnd"/>
      <w:r w:rsidR="00D71277" w:rsidRPr="00171B6F">
        <w:rPr>
          <w:rFonts w:ascii="仿宋_GB2312" w:eastAsia="仿宋_GB2312" w:hAnsi="宋体" w:cs="仿宋_GB2312" w:hint="eastAsia"/>
          <w:color w:val="333333"/>
          <w:kern w:val="0"/>
          <w:sz w:val="32"/>
          <w:szCs w:val="32"/>
          <w:lang w:bidi="ar"/>
        </w:rPr>
        <w:t>降幅，计算二级目录的供应价格上限</w:t>
      </w:r>
      <w:r w:rsidR="00092136" w:rsidRPr="00171B6F">
        <w:rPr>
          <w:rFonts w:ascii="仿宋_GB2312" w:eastAsia="仿宋_GB2312" w:hAnsi="宋体" w:cs="仿宋_GB2312" w:hint="eastAsia"/>
          <w:color w:val="333333"/>
          <w:kern w:val="0"/>
          <w:sz w:val="32"/>
          <w:szCs w:val="32"/>
          <w:lang w:bidi="ar"/>
        </w:rPr>
        <w:t>；单独使用的</w:t>
      </w:r>
      <w:r w:rsidR="007F6E8D" w:rsidRPr="00171B6F">
        <w:rPr>
          <w:rFonts w:ascii="仿宋_GB2312" w:eastAsia="仿宋_GB2312" w:hAnsi="宋体" w:cs="仿宋_GB2312" w:hint="eastAsia"/>
          <w:color w:val="333333"/>
          <w:kern w:val="0"/>
          <w:sz w:val="32"/>
          <w:szCs w:val="32"/>
          <w:lang w:bidi="ar"/>
        </w:rPr>
        <w:t>普通接骨</w:t>
      </w:r>
      <w:r w:rsidR="00092136" w:rsidRPr="00171B6F">
        <w:rPr>
          <w:rFonts w:ascii="仿宋_GB2312" w:eastAsia="仿宋_GB2312" w:hAnsi="宋体" w:cs="仿宋_GB2312" w:hint="eastAsia"/>
          <w:color w:val="333333"/>
          <w:kern w:val="0"/>
          <w:sz w:val="32"/>
          <w:szCs w:val="32"/>
          <w:lang w:bidi="ar"/>
        </w:rPr>
        <w:t>螺钉</w:t>
      </w:r>
      <w:r w:rsidR="007F6E8D" w:rsidRPr="00171B6F">
        <w:rPr>
          <w:rFonts w:ascii="仿宋_GB2312" w:eastAsia="仿宋_GB2312" w:hAnsi="宋体" w:cs="仿宋_GB2312" w:hint="eastAsia"/>
          <w:color w:val="333333"/>
          <w:kern w:val="0"/>
          <w:sz w:val="32"/>
          <w:szCs w:val="32"/>
          <w:lang w:bidi="ar"/>
        </w:rPr>
        <w:t>，</w:t>
      </w:r>
      <w:r w:rsidR="007F6E8D" w:rsidRPr="00171B6F">
        <w:rPr>
          <w:rFonts w:ascii="仿宋_GB2312" w:eastAsia="仿宋_GB2312" w:hint="eastAsia"/>
          <w:color w:val="000000"/>
          <w:sz w:val="32"/>
          <w:szCs w:val="32"/>
          <w:shd w:val="clear" w:color="auto" w:fill="FFFFFF"/>
        </w:rPr>
        <w:t>根据其基准价和普通接骨板代表</w:t>
      </w:r>
      <w:proofErr w:type="gramStart"/>
      <w:r w:rsidR="007F6E8D" w:rsidRPr="00171B6F">
        <w:rPr>
          <w:rFonts w:ascii="仿宋_GB2312" w:eastAsia="仿宋_GB2312" w:hint="eastAsia"/>
          <w:color w:val="000000"/>
          <w:sz w:val="32"/>
          <w:szCs w:val="32"/>
          <w:shd w:val="clear" w:color="auto" w:fill="FFFFFF"/>
        </w:rPr>
        <w:t>品</w:t>
      </w:r>
      <w:r w:rsidR="00E55AAF" w:rsidRPr="00171B6F">
        <w:rPr>
          <w:rFonts w:ascii="仿宋_GB2312" w:eastAsia="仿宋_GB2312" w:hint="eastAsia"/>
          <w:color w:val="000000"/>
          <w:sz w:val="32"/>
          <w:szCs w:val="32"/>
          <w:shd w:val="clear" w:color="auto" w:fill="FFFFFF"/>
        </w:rPr>
        <w:t>平均</w:t>
      </w:r>
      <w:proofErr w:type="gramEnd"/>
      <w:r w:rsidR="007F6E8D" w:rsidRPr="00171B6F">
        <w:rPr>
          <w:rFonts w:ascii="仿宋_GB2312" w:eastAsia="仿宋_GB2312" w:hint="eastAsia"/>
          <w:color w:val="000000"/>
          <w:sz w:val="32"/>
          <w:szCs w:val="32"/>
          <w:shd w:val="clear" w:color="auto" w:fill="FFFFFF"/>
        </w:rPr>
        <w:t>降幅</w:t>
      </w:r>
      <w:r w:rsidR="003D79B7" w:rsidRPr="00171B6F">
        <w:rPr>
          <w:rFonts w:ascii="仿宋_GB2312" w:eastAsia="仿宋_GB2312" w:hint="eastAsia"/>
          <w:color w:val="000000"/>
          <w:sz w:val="32"/>
          <w:szCs w:val="32"/>
          <w:shd w:val="clear" w:color="auto" w:fill="FFFFFF"/>
        </w:rPr>
        <w:t>，</w:t>
      </w:r>
      <w:r w:rsidR="007F6E8D" w:rsidRPr="00171B6F">
        <w:rPr>
          <w:rFonts w:ascii="仿宋_GB2312" w:eastAsia="仿宋_GB2312" w:hint="eastAsia"/>
          <w:color w:val="000000"/>
          <w:sz w:val="32"/>
          <w:szCs w:val="32"/>
          <w:shd w:val="clear" w:color="auto" w:fill="FFFFFF"/>
        </w:rPr>
        <w:t>计算确定二级目录的</w:t>
      </w:r>
      <w:r w:rsidR="007F6E8D" w:rsidRPr="00171B6F">
        <w:rPr>
          <w:rFonts w:ascii="仿宋_GB2312" w:eastAsia="仿宋_GB2312" w:hAnsi="宋体" w:cs="仿宋_GB2312" w:hint="eastAsia"/>
          <w:color w:val="333333"/>
          <w:kern w:val="0"/>
          <w:sz w:val="32"/>
          <w:szCs w:val="32"/>
          <w:lang w:bidi="ar"/>
        </w:rPr>
        <w:t>供应价格上限；单独使用的中空（空心）螺钉（非锁定），根据其</w:t>
      </w:r>
      <w:r w:rsidR="007F6E8D" w:rsidRPr="00171B6F">
        <w:rPr>
          <w:rFonts w:ascii="仿宋_GB2312" w:eastAsia="仿宋_GB2312" w:hint="eastAsia"/>
          <w:color w:val="000000"/>
          <w:sz w:val="32"/>
          <w:szCs w:val="32"/>
          <w:shd w:val="clear" w:color="auto" w:fill="FFFFFF"/>
        </w:rPr>
        <w:t>基准价、普通接骨板和锁定加压接骨板代表</w:t>
      </w:r>
      <w:proofErr w:type="gramStart"/>
      <w:r w:rsidR="007F6E8D" w:rsidRPr="00171B6F">
        <w:rPr>
          <w:rFonts w:ascii="仿宋_GB2312" w:eastAsia="仿宋_GB2312" w:hint="eastAsia"/>
          <w:color w:val="000000"/>
          <w:sz w:val="32"/>
          <w:szCs w:val="32"/>
          <w:shd w:val="clear" w:color="auto" w:fill="FFFFFF"/>
        </w:rPr>
        <w:t>品平均</w:t>
      </w:r>
      <w:proofErr w:type="gramEnd"/>
      <w:r w:rsidR="007F6E8D" w:rsidRPr="00171B6F">
        <w:rPr>
          <w:rFonts w:ascii="仿宋_GB2312" w:eastAsia="仿宋_GB2312" w:hint="eastAsia"/>
          <w:color w:val="000000"/>
          <w:sz w:val="32"/>
          <w:szCs w:val="32"/>
          <w:shd w:val="clear" w:color="auto" w:fill="FFFFFF"/>
        </w:rPr>
        <w:t>降幅</w:t>
      </w:r>
      <w:r w:rsidR="000400A7" w:rsidRPr="00171B6F">
        <w:rPr>
          <w:rFonts w:ascii="仿宋_GB2312" w:eastAsia="仿宋_GB2312" w:hint="eastAsia"/>
          <w:color w:val="000000"/>
          <w:sz w:val="32"/>
          <w:szCs w:val="32"/>
          <w:shd w:val="clear" w:color="auto" w:fill="FFFFFF"/>
        </w:rPr>
        <w:t>，</w:t>
      </w:r>
      <w:r w:rsidR="007F6E8D" w:rsidRPr="00171B6F">
        <w:rPr>
          <w:rFonts w:ascii="仿宋_GB2312" w:eastAsia="仿宋_GB2312" w:hint="eastAsia"/>
          <w:color w:val="000000"/>
          <w:sz w:val="32"/>
          <w:szCs w:val="32"/>
          <w:shd w:val="clear" w:color="auto" w:fill="FFFFFF"/>
        </w:rPr>
        <w:t>计算确定二级目录的</w:t>
      </w:r>
      <w:r w:rsidR="007F6E8D" w:rsidRPr="00171B6F">
        <w:rPr>
          <w:rFonts w:ascii="仿宋_GB2312" w:eastAsia="仿宋_GB2312" w:hAnsi="宋体" w:cs="仿宋_GB2312" w:hint="eastAsia"/>
          <w:color w:val="333333"/>
          <w:kern w:val="0"/>
          <w:sz w:val="32"/>
          <w:szCs w:val="32"/>
          <w:lang w:bidi="ar"/>
        </w:rPr>
        <w:t>供应价格上限</w:t>
      </w:r>
      <w:r w:rsidR="00D71277" w:rsidRPr="00171B6F">
        <w:rPr>
          <w:rFonts w:ascii="仿宋_GB2312" w:eastAsia="仿宋_GB2312" w:hAnsi="宋体" w:cs="仿宋_GB2312" w:hint="eastAsia"/>
          <w:color w:val="333333"/>
          <w:kern w:val="0"/>
          <w:sz w:val="32"/>
          <w:szCs w:val="32"/>
          <w:lang w:bidi="ar"/>
        </w:rPr>
        <w:t>。</w:t>
      </w:r>
      <w:r w:rsidR="008F7D1A" w:rsidRPr="00171B6F">
        <w:rPr>
          <w:rFonts w:ascii="仿宋_GB2312" w:eastAsia="仿宋_GB2312" w:hAnsi="宋体" w:cs="仿宋_GB2312" w:hint="eastAsia"/>
          <w:color w:val="333333"/>
          <w:kern w:val="0"/>
          <w:sz w:val="32"/>
          <w:szCs w:val="32"/>
          <w:lang w:bidi="ar"/>
        </w:rPr>
        <w:t>本次带量联动采购钛合金、纯钛、不锈钢材质产品价格比价关系按</w:t>
      </w:r>
      <w:r w:rsidR="008F7D1A" w:rsidRPr="00171B6F">
        <w:rPr>
          <w:rFonts w:ascii="仿宋_GB2312" w:eastAsia="仿宋_GB2312" w:hAnsi="宋体" w:cs="仿宋_GB2312"/>
          <w:color w:val="333333"/>
          <w:kern w:val="0"/>
          <w:sz w:val="32"/>
          <w:szCs w:val="32"/>
          <w:lang w:bidi="ar"/>
        </w:rPr>
        <w:t>1:1:0.8确定。</w:t>
      </w:r>
    </w:p>
    <w:p w14:paraId="61D2E77B" w14:textId="09D82F7A" w:rsidR="00EA3395" w:rsidRPr="00171B6F" w:rsidRDefault="00E2040C" w:rsidP="00976D7F">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lastRenderedPageBreak/>
        <w:t>（二）</w:t>
      </w:r>
      <w:r w:rsidR="00EA3395" w:rsidRPr="00171B6F">
        <w:rPr>
          <w:rFonts w:ascii="仿宋_GB2312" w:eastAsia="仿宋_GB2312" w:hAnsi="宋体" w:cs="仿宋_GB2312" w:hint="eastAsia"/>
          <w:color w:val="333333"/>
          <w:kern w:val="0"/>
          <w:sz w:val="32"/>
          <w:szCs w:val="32"/>
          <w:lang w:bidi="ar"/>
        </w:rPr>
        <w:t>确定申报产品。</w:t>
      </w:r>
      <w:r w:rsidR="00EA3395" w:rsidRPr="00171B6F">
        <w:rPr>
          <w:rFonts w:ascii="仿宋_GB2312" w:eastAsia="仿宋_GB2312" w:hAnsi="宋体" w:cs="仿宋_GB2312"/>
          <w:color w:val="333333"/>
          <w:kern w:val="0"/>
          <w:sz w:val="32"/>
          <w:szCs w:val="32"/>
          <w:lang w:bidi="ar"/>
        </w:rPr>
        <w:t>申报企业登录</w:t>
      </w:r>
      <w:r w:rsidR="00EA3395" w:rsidRPr="00171B6F">
        <w:rPr>
          <w:rFonts w:ascii="仿宋_GB2312" w:eastAsia="仿宋_GB2312" w:hAnsi="宋体" w:cs="仿宋_GB2312" w:hint="eastAsia"/>
          <w:color w:val="333333"/>
          <w:kern w:val="0"/>
          <w:sz w:val="32"/>
          <w:szCs w:val="32"/>
          <w:lang w:bidi="ar"/>
        </w:rPr>
        <w:t>国家组织医用耗材联合采购平台（https://hc.tjmpc.cn:10128）</w:t>
      </w:r>
      <w:r w:rsidR="00EA3395" w:rsidRPr="00171B6F">
        <w:rPr>
          <w:rFonts w:ascii="仿宋_GB2312" w:eastAsia="仿宋_GB2312" w:hAnsi="宋体" w:cs="仿宋_GB2312"/>
          <w:color w:val="333333"/>
          <w:kern w:val="0"/>
          <w:sz w:val="32"/>
          <w:szCs w:val="32"/>
          <w:lang w:bidi="ar"/>
        </w:rPr>
        <w:t>，查看本企业</w:t>
      </w:r>
      <w:r w:rsidR="00EA3395" w:rsidRPr="00171B6F">
        <w:rPr>
          <w:rFonts w:ascii="仿宋_GB2312" w:eastAsia="仿宋_GB2312" w:hAnsi="宋体" w:cs="仿宋_GB2312" w:hint="eastAsia"/>
          <w:color w:val="333333"/>
          <w:kern w:val="0"/>
          <w:sz w:val="32"/>
          <w:szCs w:val="32"/>
          <w:lang w:bidi="ar"/>
        </w:rPr>
        <w:t>骨科创伤类</w:t>
      </w:r>
      <w:r w:rsidR="00EA3395" w:rsidRPr="00171B6F">
        <w:rPr>
          <w:rFonts w:ascii="仿宋_GB2312" w:eastAsia="仿宋_GB2312" w:hAnsi="宋体" w:cs="仿宋_GB2312"/>
          <w:color w:val="333333"/>
          <w:kern w:val="0"/>
          <w:sz w:val="32"/>
          <w:szCs w:val="32"/>
          <w:lang w:bidi="ar"/>
        </w:rPr>
        <w:t>医用耗材产品信息，</w:t>
      </w:r>
      <w:r w:rsidR="00B5720B" w:rsidRPr="00171B6F">
        <w:rPr>
          <w:rFonts w:ascii="仿宋_GB2312" w:eastAsia="仿宋_GB2312" w:hAnsi="宋体" w:cs="仿宋_GB2312" w:hint="eastAsia"/>
          <w:color w:val="333333"/>
          <w:kern w:val="0"/>
          <w:sz w:val="32"/>
          <w:szCs w:val="32"/>
          <w:lang w:bidi="ar"/>
        </w:rPr>
        <w:t>对</w:t>
      </w:r>
      <w:r w:rsidR="00B5720B" w:rsidRPr="00171B6F">
        <w:rPr>
          <w:rFonts w:ascii="仿宋_GB2312" w:eastAsia="仿宋_GB2312" w:hint="eastAsia"/>
          <w:sz w:val="32"/>
          <w:szCs w:val="32"/>
        </w:rPr>
        <w:t>确认供应价格上限的产品，</w:t>
      </w:r>
      <w:r w:rsidR="002F5864" w:rsidRPr="00171B6F">
        <w:rPr>
          <w:rFonts w:ascii="仿宋_GB2312" w:eastAsia="仿宋_GB2312" w:hint="eastAsia"/>
          <w:sz w:val="32"/>
          <w:szCs w:val="32"/>
        </w:rPr>
        <w:t>填报</w:t>
      </w:r>
      <w:proofErr w:type="gramStart"/>
      <w:r w:rsidR="002F5864" w:rsidRPr="00171B6F">
        <w:rPr>
          <w:rFonts w:ascii="仿宋_GB2312" w:eastAsia="仿宋_GB2312" w:hint="eastAsia"/>
          <w:sz w:val="32"/>
          <w:szCs w:val="32"/>
        </w:rPr>
        <w:t>拟供应</w:t>
      </w:r>
      <w:proofErr w:type="gramEnd"/>
      <w:r w:rsidR="002F5864" w:rsidRPr="00171B6F">
        <w:rPr>
          <w:rFonts w:ascii="仿宋_GB2312" w:eastAsia="仿宋_GB2312" w:hint="eastAsia"/>
          <w:sz w:val="32"/>
          <w:szCs w:val="32"/>
        </w:rPr>
        <w:t>价格，</w:t>
      </w:r>
      <w:r w:rsidR="00B5720B" w:rsidRPr="00171B6F">
        <w:rPr>
          <w:rFonts w:ascii="仿宋_GB2312" w:eastAsia="仿宋_GB2312" w:hAnsi="宋体" w:cs="仿宋_GB2312" w:hint="eastAsia"/>
          <w:color w:val="333333"/>
          <w:kern w:val="0"/>
          <w:sz w:val="32"/>
          <w:szCs w:val="32"/>
          <w:lang w:bidi="ar"/>
        </w:rPr>
        <w:t>确定为申报产品。</w:t>
      </w:r>
      <w:r w:rsidR="00032DF5" w:rsidRPr="00171B6F">
        <w:rPr>
          <w:rFonts w:ascii="仿宋_GB2312" w:eastAsia="仿宋_GB2312" w:hint="eastAsia"/>
          <w:sz w:val="32"/>
          <w:szCs w:val="32"/>
        </w:rPr>
        <w:t>各采购包以最小使用单位为计价单位，以二级目录为报价维度，</w:t>
      </w:r>
      <w:r w:rsidR="002E3460" w:rsidRPr="00171B6F">
        <w:rPr>
          <w:rFonts w:ascii="仿宋_GB2312" w:eastAsia="仿宋_GB2312" w:hint="eastAsia"/>
          <w:sz w:val="32"/>
          <w:szCs w:val="32"/>
        </w:rPr>
        <w:t>接骨板系统和髓内钉系统</w:t>
      </w:r>
      <w:r w:rsidR="00032DF5" w:rsidRPr="00171B6F">
        <w:rPr>
          <w:rFonts w:ascii="仿宋_GB2312" w:eastAsia="仿宋_GB2312" w:hint="eastAsia"/>
          <w:sz w:val="32"/>
          <w:szCs w:val="32"/>
        </w:rPr>
        <w:t>报价由产品价格和伴随服务价格两部分组成，以人民币填报，单位为“元”，保留至小数点后2位。接骨板系统申报价格包含配套螺钉价格，髓内钉系统申报价格包含配件价格。</w:t>
      </w:r>
      <w:r w:rsidR="00976D7F" w:rsidRPr="00171B6F">
        <w:rPr>
          <w:rFonts w:ascii="仿宋_GB2312" w:eastAsia="仿宋_GB2312" w:hint="eastAsia"/>
          <w:sz w:val="32"/>
          <w:szCs w:val="32"/>
        </w:rPr>
        <w:t>各采购包二级目录间伴随服务费</w:t>
      </w:r>
      <w:proofErr w:type="gramStart"/>
      <w:r w:rsidR="00976D7F" w:rsidRPr="00171B6F">
        <w:rPr>
          <w:rFonts w:ascii="仿宋_GB2312" w:eastAsia="仿宋_GB2312" w:hint="eastAsia"/>
          <w:sz w:val="32"/>
          <w:szCs w:val="32"/>
        </w:rPr>
        <w:t>用保持</w:t>
      </w:r>
      <w:proofErr w:type="gramEnd"/>
      <w:r w:rsidR="00976D7F" w:rsidRPr="00171B6F">
        <w:rPr>
          <w:rFonts w:ascii="仿宋_GB2312" w:eastAsia="仿宋_GB2312" w:hint="eastAsia"/>
          <w:sz w:val="32"/>
          <w:szCs w:val="32"/>
        </w:rPr>
        <w:t>一致。</w:t>
      </w:r>
      <w:r w:rsidR="00032DF5" w:rsidRPr="00171B6F">
        <w:rPr>
          <w:rFonts w:ascii="仿宋_GB2312" w:eastAsia="仿宋_GB2312" w:hint="eastAsia"/>
          <w:sz w:val="32"/>
          <w:szCs w:val="32"/>
        </w:rPr>
        <w:t>单独使用的普通接骨螺钉和中空（空心）螺钉（非锁定）的</w:t>
      </w:r>
      <w:r w:rsidR="00B81B80" w:rsidRPr="00171B6F">
        <w:rPr>
          <w:rFonts w:ascii="仿宋_GB2312" w:eastAsia="仿宋_GB2312" w:hint="eastAsia"/>
          <w:sz w:val="32"/>
          <w:szCs w:val="32"/>
        </w:rPr>
        <w:t>申报</w:t>
      </w:r>
      <w:r w:rsidR="00032DF5" w:rsidRPr="00171B6F">
        <w:rPr>
          <w:rFonts w:ascii="仿宋_GB2312" w:eastAsia="仿宋_GB2312" w:hint="eastAsia"/>
          <w:sz w:val="32"/>
          <w:szCs w:val="32"/>
        </w:rPr>
        <w:t>价格含伴随服务费用，不再单独列示。</w:t>
      </w:r>
    </w:p>
    <w:p w14:paraId="546A8337" w14:textId="4529CDE8" w:rsidR="0082708B" w:rsidRPr="00171B6F" w:rsidRDefault="0082708B" w:rsidP="0082708B">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t>（三）</w:t>
      </w:r>
      <w:r w:rsidRPr="00171B6F">
        <w:rPr>
          <w:rFonts w:ascii="仿宋_GB2312" w:eastAsia="仿宋_GB2312" w:hAnsi="宋体" w:cs="仿宋_GB2312"/>
          <w:color w:val="333333"/>
          <w:kern w:val="0"/>
          <w:sz w:val="32"/>
          <w:szCs w:val="32"/>
          <w:lang w:bidi="ar"/>
        </w:rPr>
        <w:t>收集采购主体历史采购数据和意向采购量。</w:t>
      </w:r>
      <w:r w:rsidRPr="00171B6F">
        <w:rPr>
          <w:rFonts w:ascii="仿宋_GB2312" w:eastAsia="仿宋_GB2312" w:hAnsi="宋体" w:cs="仿宋_GB2312" w:hint="eastAsia"/>
          <w:color w:val="333333"/>
          <w:kern w:val="0"/>
          <w:sz w:val="32"/>
          <w:szCs w:val="32"/>
          <w:lang w:bidi="ar"/>
        </w:rPr>
        <w:t>联盟地区收集属地医疗机构2</w:t>
      </w:r>
      <w:r w:rsidRPr="00171B6F">
        <w:rPr>
          <w:rFonts w:ascii="仿宋_GB2312" w:eastAsia="仿宋_GB2312" w:hAnsi="宋体" w:cs="仿宋_GB2312"/>
          <w:color w:val="333333"/>
          <w:kern w:val="0"/>
          <w:sz w:val="32"/>
          <w:szCs w:val="32"/>
          <w:lang w:bidi="ar"/>
        </w:rPr>
        <w:t>021</w:t>
      </w:r>
      <w:r w:rsidRPr="00171B6F">
        <w:rPr>
          <w:rFonts w:ascii="仿宋_GB2312" w:eastAsia="仿宋_GB2312" w:hAnsi="宋体" w:cs="仿宋_GB2312" w:hint="eastAsia"/>
          <w:color w:val="333333"/>
          <w:kern w:val="0"/>
          <w:sz w:val="32"/>
          <w:szCs w:val="32"/>
          <w:lang w:bidi="ar"/>
        </w:rPr>
        <w:t>年全年所有骨科创伤类医用耗材的网上采购历史采购价格和对应采购量，具体到规格型号。</w:t>
      </w:r>
      <w:r w:rsidRPr="00171B6F">
        <w:rPr>
          <w:rFonts w:ascii="仿宋_GB2312" w:eastAsia="仿宋_GB2312" w:hAnsi="宋体" w:cs="仿宋_GB2312"/>
          <w:color w:val="333333"/>
          <w:kern w:val="0"/>
          <w:sz w:val="32"/>
          <w:szCs w:val="32"/>
          <w:lang w:bidi="ar"/>
        </w:rPr>
        <w:t>采购主体登录</w:t>
      </w:r>
      <w:r w:rsidRPr="00171B6F">
        <w:rPr>
          <w:rFonts w:ascii="仿宋_GB2312" w:eastAsia="仿宋_GB2312" w:hAnsi="宋体" w:cs="仿宋_GB2312"/>
          <w:color w:val="333333"/>
          <w:kern w:val="0"/>
          <w:sz w:val="32"/>
          <w:szCs w:val="32"/>
          <w:lang w:bidi="ar"/>
        </w:rPr>
        <w:t>“</w:t>
      </w:r>
      <w:r w:rsidRPr="00171B6F">
        <w:rPr>
          <w:rFonts w:ascii="仿宋_GB2312" w:eastAsia="仿宋_GB2312" w:hAnsi="宋体" w:cs="仿宋_GB2312" w:hint="eastAsia"/>
          <w:color w:val="333333"/>
          <w:kern w:val="0"/>
          <w:sz w:val="32"/>
          <w:szCs w:val="32"/>
          <w:lang w:bidi="ar"/>
        </w:rPr>
        <w:t>国家组织医用耗材联合采购平台</w:t>
      </w:r>
      <w:r w:rsidRPr="00171B6F">
        <w:rPr>
          <w:rFonts w:ascii="仿宋_GB2312" w:eastAsia="仿宋_GB2312" w:hAnsi="宋体" w:cs="仿宋_GB2312"/>
          <w:color w:val="333333"/>
          <w:kern w:val="0"/>
          <w:sz w:val="32"/>
          <w:szCs w:val="32"/>
          <w:lang w:bidi="ar"/>
        </w:rPr>
        <w:t>”</w:t>
      </w:r>
      <w:r w:rsidRPr="00171B6F">
        <w:rPr>
          <w:rFonts w:ascii="仿宋_GB2312" w:eastAsia="仿宋_GB2312" w:hAnsi="宋体" w:cs="仿宋_GB2312"/>
          <w:color w:val="333333"/>
          <w:kern w:val="0"/>
          <w:sz w:val="32"/>
          <w:szCs w:val="32"/>
          <w:lang w:bidi="ar"/>
        </w:rPr>
        <w:t>，参照</w:t>
      </w:r>
      <w:r w:rsidRPr="00171B6F">
        <w:rPr>
          <w:rFonts w:ascii="仿宋_GB2312" w:eastAsia="仿宋_GB2312" w:hAnsi="宋体" w:cs="仿宋_GB2312" w:hint="eastAsia"/>
          <w:color w:val="333333"/>
          <w:kern w:val="0"/>
          <w:sz w:val="32"/>
          <w:szCs w:val="32"/>
          <w:lang w:bidi="ar"/>
        </w:rPr>
        <w:t>一级目录的</w:t>
      </w:r>
      <w:r w:rsidRPr="00171B6F">
        <w:rPr>
          <w:rFonts w:ascii="仿宋_GB2312" w:eastAsia="仿宋_GB2312" w:hAnsi="宋体" w:cs="仿宋_GB2312"/>
          <w:color w:val="333333"/>
          <w:kern w:val="0"/>
          <w:sz w:val="32"/>
          <w:szCs w:val="32"/>
          <w:lang w:bidi="ar"/>
        </w:rPr>
        <w:t>历史采购量</w:t>
      </w:r>
      <w:r w:rsidR="00D81CCB" w:rsidRPr="00171B6F">
        <w:rPr>
          <w:rFonts w:ascii="仿宋_GB2312" w:eastAsia="仿宋_GB2312" w:hAnsi="宋体" w:cs="仿宋_GB2312" w:hint="eastAsia"/>
          <w:color w:val="333333"/>
          <w:kern w:val="0"/>
          <w:sz w:val="32"/>
          <w:szCs w:val="32"/>
          <w:lang w:bidi="ar"/>
        </w:rPr>
        <w:t>和</w:t>
      </w:r>
      <w:proofErr w:type="gramStart"/>
      <w:r w:rsidR="002F5864" w:rsidRPr="00171B6F">
        <w:rPr>
          <w:rFonts w:ascii="仿宋_GB2312" w:eastAsia="仿宋_GB2312" w:hAnsi="宋体" w:cs="仿宋_GB2312" w:hint="eastAsia"/>
          <w:color w:val="333333"/>
          <w:kern w:val="0"/>
          <w:sz w:val="32"/>
          <w:szCs w:val="32"/>
          <w:lang w:bidi="ar"/>
        </w:rPr>
        <w:t>拟供应</w:t>
      </w:r>
      <w:proofErr w:type="gramEnd"/>
      <w:r w:rsidR="002F5864" w:rsidRPr="00171B6F">
        <w:rPr>
          <w:rFonts w:ascii="仿宋_GB2312" w:eastAsia="仿宋_GB2312" w:hAnsi="宋体" w:cs="仿宋_GB2312" w:hint="eastAsia"/>
          <w:color w:val="333333"/>
          <w:kern w:val="0"/>
          <w:sz w:val="32"/>
          <w:szCs w:val="32"/>
          <w:lang w:bidi="ar"/>
        </w:rPr>
        <w:t>价格</w:t>
      </w:r>
      <w:r w:rsidRPr="00171B6F">
        <w:rPr>
          <w:rFonts w:ascii="仿宋_GB2312" w:eastAsia="仿宋_GB2312" w:hAnsi="宋体" w:cs="仿宋_GB2312"/>
          <w:color w:val="333333"/>
          <w:kern w:val="0"/>
          <w:sz w:val="32"/>
          <w:szCs w:val="32"/>
          <w:lang w:bidi="ar"/>
        </w:rPr>
        <w:t>，填报</w:t>
      </w:r>
      <w:r w:rsidRPr="00171B6F">
        <w:rPr>
          <w:rFonts w:ascii="仿宋_GB2312" w:eastAsia="仿宋_GB2312" w:hAnsi="宋体" w:cs="仿宋_GB2312" w:hint="eastAsia"/>
          <w:color w:val="333333"/>
          <w:kern w:val="0"/>
          <w:sz w:val="32"/>
          <w:szCs w:val="32"/>
          <w:lang w:bidi="ar"/>
        </w:rPr>
        <w:t>骨科创伤类</w:t>
      </w:r>
      <w:r w:rsidRPr="00171B6F">
        <w:rPr>
          <w:rFonts w:ascii="仿宋_GB2312" w:eastAsia="仿宋_GB2312" w:hAnsi="宋体" w:cs="仿宋_GB2312"/>
          <w:color w:val="333333"/>
          <w:kern w:val="0"/>
          <w:sz w:val="32"/>
          <w:szCs w:val="32"/>
          <w:lang w:bidi="ar"/>
        </w:rPr>
        <w:t>医用耗材产品未来一年的采购需求量。为保证数据填报工作的严肃性、准确性，各采购主体在平台内填报相关数据时，须上传经采购主体签章确认的授权承诺书。原则上</w:t>
      </w:r>
      <w:r w:rsidRPr="00171B6F">
        <w:rPr>
          <w:rFonts w:ascii="仿宋_GB2312" w:eastAsia="仿宋_GB2312" w:hAnsi="宋体" w:cs="仿宋_GB2312" w:hint="eastAsia"/>
          <w:color w:val="333333"/>
          <w:kern w:val="0"/>
          <w:sz w:val="32"/>
          <w:szCs w:val="32"/>
          <w:lang w:bidi="ar"/>
        </w:rPr>
        <w:t>将</w:t>
      </w:r>
      <w:r w:rsidRPr="00171B6F">
        <w:rPr>
          <w:rFonts w:ascii="仿宋_GB2312" w:eastAsia="仿宋_GB2312" w:hAnsi="宋体" w:cs="仿宋_GB2312"/>
          <w:color w:val="333333"/>
          <w:kern w:val="0"/>
          <w:sz w:val="32"/>
          <w:szCs w:val="32"/>
          <w:lang w:bidi="ar"/>
        </w:rPr>
        <w:t>采购主体填报</w:t>
      </w:r>
      <w:r w:rsidRPr="00171B6F">
        <w:rPr>
          <w:rFonts w:ascii="仿宋_GB2312" w:eastAsia="仿宋_GB2312" w:hAnsi="宋体" w:cs="仿宋_GB2312" w:hint="eastAsia"/>
          <w:color w:val="333333"/>
          <w:kern w:val="0"/>
          <w:sz w:val="32"/>
          <w:szCs w:val="32"/>
          <w:lang w:bidi="ar"/>
        </w:rPr>
        <w:t>的采购</w:t>
      </w:r>
      <w:r w:rsidRPr="00171B6F">
        <w:rPr>
          <w:rFonts w:ascii="仿宋_GB2312" w:eastAsia="仿宋_GB2312" w:hAnsi="宋体" w:cs="仿宋_GB2312"/>
          <w:color w:val="333333"/>
          <w:kern w:val="0"/>
          <w:sz w:val="32"/>
          <w:szCs w:val="32"/>
          <w:lang w:bidi="ar"/>
        </w:rPr>
        <w:t>需求量作为本次带量联动采购的意向采购量。</w:t>
      </w:r>
    </w:p>
    <w:p w14:paraId="442419F6" w14:textId="24E8E17F" w:rsidR="00B40B2D" w:rsidRPr="00171B6F" w:rsidRDefault="00D5369B">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w:t>
      </w:r>
      <w:r w:rsidR="00D81CCB" w:rsidRPr="00171B6F">
        <w:rPr>
          <w:rFonts w:ascii="仿宋_GB2312" w:eastAsia="仿宋_GB2312" w:hAnsi="宋体" w:cs="仿宋_GB2312" w:hint="eastAsia"/>
          <w:color w:val="333333"/>
          <w:kern w:val="0"/>
          <w:sz w:val="32"/>
          <w:szCs w:val="32"/>
          <w:lang w:bidi="ar"/>
        </w:rPr>
        <w:t>四</w:t>
      </w:r>
      <w:r w:rsidRPr="00171B6F">
        <w:rPr>
          <w:rFonts w:ascii="仿宋_GB2312" w:eastAsia="仿宋_GB2312" w:hAnsi="宋体" w:cs="仿宋_GB2312"/>
          <w:color w:val="333333"/>
          <w:kern w:val="0"/>
          <w:sz w:val="32"/>
          <w:szCs w:val="32"/>
          <w:lang w:bidi="ar"/>
        </w:rPr>
        <w:t>）</w:t>
      </w:r>
      <w:r w:rsidR="00D81CCB" w:rsidRPr="00171B6F">
        <w:rPr>
          <w:rFonts w:ascii="仿宋_GB2312" w:eastAsia="仿宋_GB2312" w:hAnsi="宋体" w:cs="仿宋_GB2312" w:hint="eastAsia"/>
          <w:color w:val="333333"/>
          <w:kern w:val="0"/>
          <w:sz w:val="32"/>
          <w:szCs w:val="32"/>
          <w:lang w:bidi="ar"/>
        </w:rPr>
        <w:t>申报企业对申报产品报价</w:t>
      </w:r>
      <w:r w:rsidRPr="00171B6F">
        <w:rPr>
          <w:rFonts w:ascii="仿宋_GB2312" w:eastAsia="仿宋_GB2312" w:hAnsi="宋体" w:cs="仿宋_GB2312"/>
          <w:color w:val="333333"/>
          <w:kern w:val="0"/>
          <w:sz w:val="32"/>
          <w:szCs w:val="32"/>
          <w:lang w:bidi="ar"/>
        </w:rPr>
        <w:t>。</w:t>
      </w:r>
      <w:r w:rsidR="00D81CCB" w:rsidRPr="00171B6F">
        <w:rPr>
          <w:rFonts w:ascii="仿宋_GB2312" w:eastAsia="仿宋_GB2312" w:hAnsi="宋体" w:cs="仿宋_GB2312"/>
          <w:color w:val="333333"/>
          <w:kern w:val="0"/>
          <w:sz w:val="32"/>
          <w:szCs w:val="32"/>
          <w:lang w:bidi="ar"/>
        </w:rPr>
        <w:t>申报企业登录</w:t>
      </w:r>
      <w:r w:rsidR="00D81CCB" w:rsidRPr="00171B6F">
        <w:rPr>
          <w:rFonts w:ascii="仿宋_GB2312" w:eastAsia="仿宋_GB2312" w:hAnsi="宋体" w:cs="仿宋_GB2312" w:hint="eastAsia"/>
          <w:color w:val="333333"/>
          <w:kern w:val="0"/>
          <w:sz w:val="32"/>
          <w:szCs w:val="32"/>
          <w:lang w:bidi="ar"/>
        </w:rPr>
        <w:t>国家组织医用耗材联合采购平台，</w:t>
      </w:r>
      <w:r w:rsidR="00E4238D" w:rsidRPr="00171B6F">
        <w:rPr>
          <w:rFonts w:ascii="仿宋_GB2312" w:eastAsia="仿宋_GB2312" w:hAnsi="宋体" w:cs="仿宋_GB2312" w:hint="eastAsia"/>
          <w:color w:val="333333"/>
          <w:kern w:val="0"/>
          <w:sz w:val="32"/>
          <w:szCs w:val="32"/>
          <w:lang w:bidi="ar"/>
        </w:rPr>
        <w:t>结合采购主体的意向采购量，</w:t>
      </w:r>
      <w:r w:rsidR="00D81CCB" w:rsidRPr="00171B6F">
        <w:rPr>
          <w:rFonts w:ascii="仿宋_GB2312" w:eastAsia="仿宋_GB2312" w:hAnsi="宋体" w:cs="仿宋_GB2312" w:hint="eastAsia"/>
          <w:color w:val="333333"/>
          <w:kern w:val="0"/>
          <w:sz w:val="32"/>
          <w:szCs w:val="32"/>
          <w:lang w:bidi="ar"/>
        </w:rPr>
        <w:t>填</w:t>
      </w:r>
      <w:r w:rsidR="00D81CCB" w:rsidRPr="00171B6F">
        <w:rPr>
          <w:rFonts w:ascii="仿宋_GB2312" w:eastAsia="仿宋_GB2312" w:hAnsi="宋体" w:cs="仿宋_GB2312" w:hint="eastAsia"/>
          <w:color w:val="333333"/>
          <w:kern w:val="0"/>
          <w:sz w:val="32"/>
          <w:szCs w:val="32"/>
          <w:lang w:bidi="ar"/>
        </w:rPr>
        <w:lastRenderedPageBreak/>
        <w:t>报</w:t>
      </w:r>
      <w:r w:rsidRPr="00171B6F">
        <w:rPr>
          <w:rFonts w:ascii="仿宋_GB2312" w:eastAsia="仿宋_GB2312" w:hAnsi="宋体" w:cs="仿宋_GB2312" w:hint="eastAsia"/>
          <w:color w:val="333333"/>
          <w:kern w:val="0"/>
          <w:sz w:val="32"/>
          <w:szCs w:val="32"/>
          <w:lang w:bidi="ar"/>
        </w:rPr>
        <w:t>申报</w:t>
      </w:r>
      <w:r w:rsidRPr="00171B6F">
        <w:rPr>
          <w:rFonts w:ascii="仿宋_GB2312" w:eastAsia="仿宋_GB2312" w:hAnsi="宋体" w:cs="仿宋_GB2312"/>
          <w:color w:val="333333"/>
          <w:kern w:val="0"/>
          <w:sz w:val="32"/>
          <w:szCs w:val="32"/>
          <w:lang w:bidi="ar"/>
        </w:rPr>
        <w:t>产品</w:t>
      </w:r>
      <w:r w:rsidR="00D81CCB" w:rsidRPr="00171B6F">
        <w:rPr>
          <w:rFonts w:ascii="仿宋_GB2312" w:eastAsia="仿宋_GB2312" w:hAnsi="宋体" w:cs="仿宋_GB2312" w:hint="eastAsia"/>
          <w:color w:val="333333"/>
          <w:kern w:val="0"/>
          <w:sz w:val="32"/>
          <w:szCs w:val="32"/>
          <w:lang w:bidi="ar"/>
        </w:rPr>
        <w:t>的</w:t>
      </w:r>
      <w:r w:rsidR="002F5864" w:rsidRPr="00171B6F">
        <w:rPr>
          <w:rFonts w:ascii="仿宋_GB2312" w:eastAsia="仿宋_GB2312" w:hAnsi="宋体" w:cs="仿宋_GB2312" w:hint="eastAsia"/>
          <w:color w:val="333333"/>
          <w:kern w:val="0"/>
          <w:sz w:val="32"/>
          <w:szCs w:val="32"/>
          <w:lang w:bidi="ar"/>
        </w:rPr>
        <w:t>实际</w:t>
      </w:r>
      <w:r w:rsidR="00D81CCB" w:rsidRPr="00171B6F">
        <w:rPr>
          <w:rFonts w:ascii="仿宋_GB2312" w:eastAsia="仿宋_GB2312" w:hAnsi="宋体" w:cs="仿宋_GB2312" w:hint="eastAsia"/>
          <w:color w:val="333333"/>
          <w:kern w:val="0"/>
          <w:sz w:val="32"/>
          <w:szCs w:val="32"/>
          <w:lang w:bidi="ar"/>
        </w:rPr>
        <w:t>供应价格，</w:t>
      </w:r>
      <w:r w:rsidR="002F5864" w:rsidRPr="00171B6F">
        <w:rPr>
          <w:rFonts w:ascii="仿宋_GB2312" w:eastAsia="仿宋_GB2312" w:hAnsi="宋体" w:cs="仿宋_GB2312" w:hint="eastAsia"/>
          <w:color w:val="333333"/>
          <w:kern w:val="0"/>
          <w:sz w:val="32"/>
          <w:szCs w:val="32"/>
          <w:lang w:bidi="ar"/>
        </w:rPr>
        <w:t>实际</w:t>
      </w:r>
      <w:r w:rsidR="00D81CCB" w:rsidRPr="00171B6F">
        <w:rPr>
          <w:rFonts w:ascii="仿宋_GB2312" w:eastAsia="仿宋_GB2312" w:hAnsi="宋体" w:cs="仿宋_GB2312" w:hint="eastAsia"/>
          <w:color w:val="333333"/>
          <w:kern w:val="0"/>
          <w:sz w:val="32"/>
          <w:szCs w:val="32"/>
          <w:lang w:bidi="ar"/>
        </w:rPr>
        <w:t>供应价格不得高于</w:t>
      </w:r>
      <w:proofErr w:type="gramStart"/>
      <w:r w:rsidR="002F5864" w:rsidRPr="00171B6F">
        <w:rPr>
          <w:rFonts w:ascii="仿宋_GB2312" w:eastAsia="仿宋_GB2312" w:hAnsi="宋体" w:cs="仿宋_GB2312" w:hint="eastAsia"/>
          <w:color w:val="333333"/>
          <w:kern w:val="0"/>
          <w:sz w:val="32"/>
          <w:szCs w:val="32"/>
          <w:lang w:bidi="ar"/>
        </w:rPr>
        <w:t>拟</w:t>
      </w:r>
      <w:r w:rsidR="00D81CCB" w:rsidRPr="00171B6F">
        <w:rPr>
          <w:rFonts w:ascii="仿宋_GB2312" w:eastAsia="仿宋_GB2312" w:hAnsi="宋体" w:cs="仿宋_GB2312" w:hint="eastAsia"/>
          <w:color w:val="333333"/>
          <w:kern w:val="0"/>
          <w:sz w:val="32"/>
          <w:szCs w:val="32"/>
          <w:lang w:bidi="ar"/>
        </w:rPr>
        <w:t>供应</w:t>
      </w:r>
      <w:proofErr w:type="gramEnd"/>
      <w:r w:rsidR="00D81CCB" w:rsidRPr="00171B6F">
        <w:rPr>
          <w:rFonts w:ascii="仿宋_GB2312" w:eastAsia="仿宋_GB2312" w:hAnsi="宋体" w:cs="仿宋_GB2312" w:hint="eastAsia"/>
          <w:color w:val="333333"/>
          <w:kern w:val="0"/>
          <w:sz w:val="32"/>
          <w:szCs w:val="32"/>
          <w:lang w:bidi="ar"/>
        </w:rPr>
        <w:t>价格。</w:t>
      </w:r>
    </w:p>
    <w:p w14:paraId="74768865" w14:textId="0831C17D" w:rsidR="00380B40" w:rsidRPr="00171B6F" w:rsidRDefault="00D5369B">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w:t>
      </w:r>
      <w:r w:rsidR="00D81CCB" w:rsidRPr="00171B6F">
        <w:rPr>
          <w:rFonts w:ascii="仿宋_GB2312" w:eastAsia="仿宋_GB2312" w:hAnsi="宋体" w:cs="仿宋_GB2312" w:hint="eastAsia"/>
          <w:color w:val="333333"/>
          <w:kern w:val="0"/>
          <w:sz w:val="32"/>
          <w:szCs w:val="32"/>
          <w:lang w:bidi="ar"/>
        </w:rPr>
        <w:t>五</w:t>
      </w:r>
      <w:r w:rsidRPr="00171B6F">
        <w:rPr>
          <w:rFonts w:ascii="仿宋_GB2312" w:eastAsia="仿宋_GB2312" w:hAnsi="宋体" w:cs="仿宋_GB2312"/>
          <w:color w:val="333333"/>
          <w:kern w:val="0"/>
          <w:sz w:val="32"/>
          <w:szCs w:val="32"/>
          <w:lang w:bidi="ar"/>
        </w:rPr>
        <w:t>）申报企业与采购主体双向选择，形成中选产品及任务量。申报企业针对采购主体的意向采购量，结合自身供应能力，进行供应意向确认。</w:t>
      </w:r>
      <w:r w:rsidR="00E4238D" w:rsidRPr="00171B6F">
        <w:rPr>
          <w:rFonts w:ascii="仿宋_GB2312" w:eastAsia="仿宋_GB2312" w:hAnsi="宋体" w:cs="仿宋_GB2312"/>
          <w:color w:val="333333"/>
          <w:kern w:val="0"/>
          <w:sz w:val="32"/>
          <w:szCs w:val="32"/>
          <w:lang w:bidi="ar"/>
        </w:rPr>
        <w:t>对于申报企业确认供应的，选择成功。</w:t>
      </w:r>
      <w:r w:rsidRPr="00171B6F">
        <w:rPr>
          <w:rFonts w:ascii="仿宋_GB2312" w:eastAsia="仿宋_GB2312" w:hAnsi="宋体" w:cs="仿宋_GB2312"/>
          <w:color w:val="333333"/>
          <w:kern w:val="0"/>
          <w:sz w:val="32"/>
          <w:szCs w:val="32"/>
          <w:lang w:bidi="ar"/>
        </w:rPr>
        <w:t>双方选择成功的，即为中选产品。对于申报企业拒绝供应的，对应意向采购量作为待分配量，由采购主体重新分配给其他符合条件同功能属性的申报产品，</w:t>
      </w:r>
      <w:proofErr w:type="gramStart"/>
      <w:r w:rsidRPr="00171B6F">
        <w:rPr>
          <w:rFonts w:ascii="仿宋_GB2312" w:eastAsia="仿宋_GB2312" w:hAnsi="宋体" w:cs="仿宋_GB2312"/>
          <w:color w:val="333333"/>
          <w:kern w:val="0"/>
          <w:sz w:val="32"/>
          <w:szCs w:val="32"/>
          <w:lang w:bidi="ar"/>
        </w:rPr>
        <w:t>如分配给</w:t>
      </w:r>
      <w:proofErr w:type="gramEnd"/>
      <w:r w:rsidRPr="00171B6F">
        <w:rPr>
          <w:rFonts w:ascii="仿宋_GB2312" w:eastAsia="仿宋_GB2312" w:hAnsi="宋体" w:cs="仿宋_GB2312"/>
          <w:color w:val="333333"/>
          <w:kern w:val="0"/>
          <w:sz w:val="32"/>
          <w:szCs w:val="32"/>
          <w:lang w:bidi="ar"/>
        </w:rPr>
        <w:t>既往轮次确认供应的申报产品，原则上企业不可拒绝供应，即选择成功；</w:t>
      </w:r>
      <w:proofErr w:type="gramStart"/>
      <w:r w:rsidRPr="00171B6F">
        <w:rPr>
          <w:rFonts w:ascii="仿宋_GB2312" w:eastAsia="仿宋_GB2312" w:hAnsi="宋体" w:cs="仿宋_GB2312"/>
          <w:color w:val="333333"/>
          <w:kern w:val="0"/>
          <w:sz w:val="32"/>
          <w:szCs w:val="32"/>
          <w:lang w:bidi="ar"/>
        </w:rPr>
        <w:t>如分配给</w:t>
      </w:r>
      <w:proofErr w:type="gramEnd"/>
      <w:r w:rsidRPr="00171B6F">
        <w:rPr>
          <w:rFonts w:ascii="仿宋_GB2312" w:eastAsia="仿宋_GB2312" w:hAnsi="宋体" w:cs="仿宋_GB2312"/>
          <w:color w:val="333333"/>
          <w:kern w:val="0"/>
          <w:sz w:val="32"/>
          <w:szCs w:val="32"/>
          <w:lang w:bidi="ar"/>
        </w:rPr>
        <w:t>既往</w:t>
      </w:r>
      <w:proofErr w:type="gramStart"/>
      <w:r w:rsidRPr="00171B6F">
        <w:rPr>
          <w:rFonts w:ascii="仿宋_GB2312" w:eastAsia="仿宋_GB2312" w:hAnsi="宋体" w:cs="仿宋_GB2312"/>
          <w:color w:val="333333"/>
          <w:kern w:val="0"/>
          <w:sz w:val="32"/>
          <w:szCs w:val="32"/>
          <w:lang w:bidi="ar"/>
        </w:rPr>
        <w:t>轮次未</w:t>
      </w:r>
      <w:proofErr w:type="gramEnd"/>
      <w:r w:rsidRPr="00171B6F">
        <w:rPr>
          <w:rFonts w:ascii="仿宋_GB2312" w:eastAsia="仿宋_GB2312" w:hAnsi="宋体" w:cs="仿宋_GB2312"/>
          <w:color w:val="333333"/>
          <w:kern w:val="0"/>
          <w:sz w:val="32"/>
          <w:szCs w:val="32"/>
          <w:lang w:bidi="ar"/>
        </w:rPr>
        <w:t>分配意向采购量的申报产品，申报企业继续进行供应意向确认</w:t>
      </w:r>
      <w:r w:rsidRPr="00171B6F">
        <w:rPr>
          <w:rFonts w:ascii="仿宋_GB2312" w:eastAsia="仿宋_GB2312" w:hAnsi="宋体" w:cs="仿宋_GB2312" w:hint="eastAsia"/>
          <w:color w:val="333333"/>
          <w:kern w:val="0"/>
          <w:sz w:val="32"/>
          <w:szCs w:val="32"/>
          <w:lang w:bidi="ar"/>
        </w:rPr>
        <w:t>。采购主体可进行多轮次分配意向采购量，</w:t>
      </w:r>
      <w:r w:rsidRPr="00171B6F">
        <w:rPr>
          <w:rFonts w:ascii="仿宋_GB2312" w:eastAsia="仿宋_GB2312" w:hAnsi="宋体" w:cs="仿宋_GB2312"/>
          <w:color w:val="333333"/>
          <w:kern w:val="0"/>
          <w:sz w:val="32"/>
          <w:szCs w:val="32"/>
          <w:lang w:bidi="ar"/>
        </w:rPr>
        <w:t>直至所有意向采购量完成双向选择。</w:t>
      </w:r>
    </w:p>
    <w:p w14:paraId="419D45BC" w14:textId="5CB2C725" w:rsidR="00380B40" w:rsidRPr="00171B6F" w:rsidRDefault="00D5369B" w:rsidP="00DB5180">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color w:val="333333"/>
          <w:kern w:val="0"/>
          <w:sz w:val="32"/>
          <w:szCs w:val="32"/>
          <w:lang w:bidi="ar"/>
        </w:rPr>
        <w:t>（</w:t>
      </w:r>
      <w:r w:rsidR="00E4238D" w:rsidRPr="00171B6F">
        <w:rPr>
          <w:rFonts w:ascii="仿宋_GB2312" w:eastAsia="仿宋_GB2312" w:hAnsi="宋体" w:cs="仿宋_GB2312" w:hint="eastAsia"/>
          <w:color w:val="333333"/>
          <w:kern w:val="0"/>
          <w:sz w:val="32"/>
          <w:szCs w:val="32"/>
          <w:lang w:bidi="ar"/>
        </w:rPr>
        <w:t>六</w:t>
      </w:r>
      <w:r w:rsidRPr="00171B6F">
        <w:rPr>
          <w:rFonts w:ascii="仿宋_GB2312" w:eastAsia="仿宋_GB2312" w:hAnsi="宋体" w:cs="仿宋_GB2312"/>
          <w:color w:val="333333"/>
          <w:kern w:val="0"/>
          <w:sz w:val="32"/>
          <w:szCs w:val="32"/>
          <w:lang w:bidi="ar"/>
        </w:rPr>
        <w:t>）签订协议，执行网上采购。采购主体、选择成功的申报企业、申</w:t>
      </w:r>
      <w:r w:rsidR="00EE56D3" w:rsidRPr="00171B6F">
        <w:rPr>
          <w:rFonts w:ascii="仿宋_GB2312" w:eastAsia="仿宋_GB2312" w:hAnsi="宋体" w:cs="仿宋_GB2312"/>
          <w:color w:val="333333"/>
          <w:kern w:val="0"/>
          <w:sz w:val="32"/>
          <w:szCs w:val="32"/>
          <w:lang w:bidi="ar"/>
        </w:rPr>
        <w:t>报企业确定的配送企业按中选价格签订购销三方协议。协议要明确品种</w:t>
      </w:r>
      <w:r w:rsidRPr="00171B6F">
        <w:rPr>
          <w:rFonts w:ascii="仿宋_GB2312" w:eastAsia="仿宋_GB2312" w:hAnsi="宋体" w:cs="仿宋_GB2312"/>
          <w:color w:val="333333"/>
          <w:kern w:val="0"/>
          <w:sz w:val="32"/>
          <w:szCs w:val="32"/>
          <w:lang w:bidi="ar"/>
        </w:rPr>
        <w:t>、数量、价格、供货时限、付款程序和时间、履约方式、违约责任等。采购主体应按属地医疗保障部门要求，严格执行医用耗材网上采购。</w:t>
      </w:r>
      <w:r w:rsidRPr="00171B6F">
        <w:rPr>
          <w:rFonts w:ascii="仿宋_GB2312" w:eastAsia="仿宋_GB2312" w:hAnsi="宋体" w:cs="仿宋_GB2312" w:hint="eastAsia"/>
          <w:color w:val="333333"/>
          <w:kern w:val="0"/>
          <w:sz w:val="32"/>
          <w:szCs w:val="32"/>
          <w:lang w:bidi="ar"/>
        </w:rPr>
        <w:t>属地医疗保障部门要加强监管，对不按规定采购和使用中选产品的医疗机构，在公立医院绩效考核、</w:t>
      </w:r>
      <w:proofErr w:type="gramStart"/>
      <w:r w:rsidRPr="00171B6F">
        <w:rPr>
          <w:rFonts w:ascii="仿宋_GB2312" w:eastAsia="仿宋_GB2312" w:hAnsi="宋体" w:cs="仿宋_GB2312" w:hint="eastAsia"/>
          <w:color w:val="333333"/>
          <w:kern w:val="0"/>
          <w:sz w:val="32"/>
          <w:szCs w:val="32"/>
          <w:lang w:bidi="ar"/>
        </w:rPr>
        <w:t>医</w:t>
      </w:r>
      <w:proofErr w:type="gramEnd"/>
      <w:r w:rsidRPr="00171B6F">
        <w:rPr>
          <w:rFonts w:ascii="仿宋_GB2312" w:eastAsia="仿宋_GB2312" w:hAnsi="宋体" w:cs="仿宋_GB2312" w:hint="eastAsia"/>
          <w:color w:val="333333"/>
          <w:kern w:val="0"/>
          <w:sz w:val="32"/>
          <w:szCs w:val="32"/>
          <w:lang w:bidi="ar"/>
        </w:rPr>
        <w:t>保总额指标制定、定点协议管理考核、医疗机构负责人目标责任考核中予以惩戒。</w:t>
      </w:r>
      <w:r w:rsidRPr="00171B6F">
        <w:rPr>
          <w:rFonts w:ascii="仿宋_GB2312" w:eastAsia="仿宋_GB2312" w:hAnsi="宋体" w:cs="仿宋_GB2312"/>
          <w:color w:val="333333"/>
          <w:kern w:val="0"/>
          <w:sz w:val="32"/>
          <w:szCs w:val="32"/>
          <w:lang w:bidi="ar"/>
        </w:rPr>
        <w:t>中选结果实际执行日期等由属地医疗保障部门确定。</w:t>
      </w:r>
    </w:p>
    <w:p w14:paraId="5F5311D0" w14:textId="29827DF5" w:rsidR="00E4238D" w:rsidRPr="00171B6F" w:rsidRDefault="00E4238D">
      <w:pPr>
        <w:widowControl/>
        <w:ind w:firstLineChars="200" w:firstLine="640"/>
        <w:rPr>
          <w:rFonts w:ascii="黑体" w:eastAsia="黑体" w:hAnsi="宋体" w:cs="黑体"/>
          <w:color w:val="333333"/>
          <w:kern w:val="0"/>
          <w:sz w:val="32"/>
          <w:szCs w:val="32"/>
          <w:lang w:bidi="ar"/>
        </w:rPr>
      </w:pPr>
      <w:r w:rsidRPr="00171B6F">
        <w:rPr>
          <w:rFonts w:ascii="黑体" w:eastAsia="黑体" w:hAnsi="宋体" w:cs="黑体" w:hint="eastAsia"/>
          <w:color w:val="333333"/>
          <w:kern w:val="0"/>
          <w:sz w:val="32"/>
          <w:szCs w:val="32"/>
          <w:lang w:bidi="ar"/>
        </w:rPr>
        <w:t>九、其他要求</w:t>
      </w:r>
    </w:p>
    <w:p w14:paraId="0E26E684" w14:textId="455EC03F" w:rsidR="00E4238D" w:rsidRPr="00171B6F" w:rsidRDefault="00E4238D" w:rsidP="00976D7F">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lastRenderedPageBreak/>
        <w:t>（一）伴随服务。</w:t>
      </w:r>
      <w:r w:rsidR="00976D7F" w:rsidRPr="00171B6F">
        <w:rPr>
          <w:rFonts w:ascii="仿宋_GB2312" w:eastAsia="仿宋_GB2312" w:hAnsi="宋体" w:cs="仿宋_GB2312" w:hint="eastAsia"/>
          <w:color w:val="333333"/>
          <w:kern w:val="0"/>
          <w:sz w:val="32"/>
          <w:szCs w:val="32"/>
          <w:lang w:bidi="ar"/>
        </w:rPr>
        <w:t>伴随服务应至少包含物流配送、仓储管理，以及合</w:t>
      </w:r>
      <w:proofErr w:type="gramStart"/>
      <w:r w:rsidR="00976D7F" w:rsidRPr="00171B6F">
        <w:rPr>
          <w:rFonts w:ascii="仿宋_GB2312" w:eastAsia="仿宋_GB2312" w:hAnsi="宋体" w:cs="仿宋_GB2312" w:hint="eastAsia"/>
          <w:color w:val="333333"/>
          <w:kern w:val="0"/>
          <w:sz w:val="32"/>
          <w:szCs w:val="32"/>
          <w:lang w:bidi="ar"/>
        </w:rPr>
        <w:t>规</w:t>
      </w:r>
      <w:proofErr w:type="gramEnd"/>
      <w:r w:rsidR="00976D7F" w:rsidRPr="00171B6F">
        <w:rPr>
          <w:rFonts w:ascii="仿宋_GB2312" w:eastAsia="仿宋_GB2312" w:hAnsi="宋体" w:cs="仿宋_GB2312" w:hint="eastAsia"/>
          <w:color w:val="333333"/>
          <w:kern w:val="0"/>
          <w:sz w:val="32"/>
          <w:szCs w:val="32"/>
          <w:lang w:bidi="ar"/>
        </w:rPr>
        <w:t>技术服务、配套工具等置入和取出手术必需的相关服务。</w:t>
      </w:r>
      <w:r w:rsidRPr="00171B6F">
        <w:rPr>
          <w:rFonts w:ascii="仿宋_GB2312" w:eastAsia="仿宋_GB2312" w:hAnsi="宋体" w:cs="仿宋_GB2312" w:hint="eastAsia"/>
          <w:color w:val="333333"/>
          <w:kern w:val="0"/>
          <w:sz w:val="32"/>
          <w:szCs w:val="32"/>
          <w:lang w:bidi="ar"/>
        </w:rPr>
        <w:t>医疗机构与中选企业的中选产品系统结算价格分为“含伴随服务”和“不含伴随服务”两种。医疗机构选择“含伴随服务”的，按照“含伴随服务”的中选价格与企业结算，医疗机构按照“含伴随服务”的中选价格向患者收费；医疗机构选择“不含伴随服务”的，按照“不含伴随服务”的中选价格与企业结算，且不得再要求中选企业提供伴随服务，医疗机构自行承担伴随服务，医疗机构按照“含伴随服务”的中选价格向患者收费。中选企业供应中选产品和功能属性相同的未中选产品，伴随服务费用应保持一致。</w:t>
      </w:r>
    </w:p>
    <w:p w14:paraId="50975A55" w14:textId="70F55A20" w:rsidR="00E4238D" w:rsidRPr="00171B6F" w:rsidRDefault="00E4238D" w:rsidP="00E4238D">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t>（二）配套工具和消毒费。执行中选结果前，中选企业应配备足够的配套工具，配套工具与协议采购量的比例不低于1:50，应结合临床实际，对需求量大、医疗机构数量多的地区，适当增加配套工具投放比例。医疗机构使用配套工具产生的消毒费，按规定由医疗机构承担。</w:t>
      </w:r>
    </w:p>
    <w:p w14:paraId="3DD22E72" w14:textId="79144F23" w:rsidR="00E4238D" w:rsidRPr="00171B6F" w:rsidRDefault="00E4238D" w:rsidP="00E4238D">
      <w:pPr>
        <w:widowControl/>
        <w:ind w:firstLineChars="200" w:firstLine="640"/>
        <w:rPr>
          <w:rFonts w:ascii="仿宋_GB2312" w:eastAsia="仿宋_GB2312" w:hAnsi="宋体" w:cs="仿宋_GB2312"/>
          <w:color w:val="333333"/>
          <w:kern w:val="0"/>
          <w:sz w:val="32"/>
          <w:szCs w:val="32"/>
          <w:lang w:bidi="ar"/>
        </w:rPr>
      </w:pPr>
      <w:r w:rsidRPr="00171B6F">
        <w:rPr>
          <w:rFonts w:ascii="仿宋_GB2312" w:eastAsia="仿宋_GB2312" w:hAnsi="宋体" w:cs="仿宋_GB2312" w:hint="eastAsia"/>
          <w:color w:val="333333"/>
          <w:kern w:val="0"/>
          <w:sz w:val="32"/>
          <w:szCs w:val="32"/>
          <w:lang w:bidi="ar"/>
        </w:rPr>
        <w:t>（三）螺钉。接骨板系统已包含配套螺钉价格，与接骨板配套使用时不得收费，单独使用时可收费。配套螺钉数量应</w:t>
      </w:r>
      <w:r w:rsidR="00B81B80" w:rsidRPr="00171B6F">
        <w:rPr>
          <w:rFonts w:ascii="仿宋_GB2312" w:eastAsia="仿宋_GB2312" w:hAnsi="宋体" w:cs="仿宋_GB2312" w:hint="eastAsia"/>
          <w:color w:val="333333"/>
          <w:kern w:val="0"/>
          <w:sz w:val="32"/>
          <w:szCs w:val="32"/>
          <w:lang w:bidi="ar"/>
        </w:rPr>
        <w:t>根据临床需求合理使用</w:t>
      </w:r>
      <w:r w:rsidRPr="00171B6F">
        <w:rPr>
          <w:rFonts w:ascii="仿宋_GB2312" w:eastAsia="仿宋_GB2312" w:hAnsi="宋体" w:cs="仿宋_GB2312" w:hint="eastAsia"/>
          <w:color w:val="333333"/>
          <w:kern w:val="0"/>
          <w:sz w:val="32"/>
          <w:szCs w:val="32"/>
          <w:lang w:bidi="ar"/>
        </w:rPr>
        <w:t>，避免浪费。</w:t>
      </w:r>
    </w:p>
    <w:p w14:paraId="5438701F" w14:textId="1A0A0F28" w:rsidR="00380B40" w:rsidRDefault="006A1E59" w:rsidP="00232B4A">
      <w:pPr>
        <w:widowControl/>
        <w:ind w:firstLineChars="200" w:firstLine="640"/>
        <w:rPr>
          <w:rFonts w:ascii="Calibri" w:hAnsi="Calibri"/>
          <w:color w:val="333333"/>
          <w:sz w:val="32"/>
          <w:szCs w:val="32"/>
        </w:rPr>
      </w:pPr>
      <w:r w:rsidRPr="00171B6F">
        <w:rPr>
          <w:rFonts w:ascii="仿宋_GB2312" w:eastAsia="仿宋_GB2312" w:hAnsi="宋体" w:cs="仿宋_GB2312" w:hint="eastAsia"/>
          <w:color w:val="333333"/>
          <w:kern w:val="0"/>
          <w:sz w:val="32"/>
          <w:szCs w:val="32"/>
          <w:lang w:bidi="ar"/>
        </w:rPr>
        <w:t>（四）协议采购量调剂。医疗机构填报的需求量，按照各采购包进行考核。本</w:t>
      </w:r>
      <w:r w:rsidR="00CA4663">
        <w:rPr>
          <w:rFonts w:ascii="仿宋_GB2312" w:eastAsia="仿宋_GB2312" w:hAnsi="宋体" w:cs="仿宋_GB2312" w:hint="eastAsia"/>
          <w:color w:val="333333"/>
          <w:kern w:val="0"/>
          <w:sz w:val="32"/>
          <w:szCs w:val="32"/>
          <w:lang w:bidi="ar"/>
        </w:rPr>
        <w:t>采购</w:t>
      </w:r>
      <w:r w:rsidRPr="00171B6F">
        <w:rPr>
          <w:rFonts w:ascii="仿宋_GB2312" w:eastAsia="仿宋_GB2312" w:hAnsi="宋体" w:cs="仿宋_GB2312" w:hint="eastAsia"/>
          <w:color w:val="333333"/>
          <w:kern w:val="0"/>
          <w:sz w:val="32"/>
          <w:szCs w:val="32"/>
          <w:lang w:bidi="ar"/>
        </w:rPr>
        <w:t>包内，同一企业二级目录下各中选产品协议采购量可根据临床需求相互调剂。</w:t>
      </w:r>
      <w:r w:rsidR="00D5369B">
        <w:rPr>
          <w:rFonts w:ascii="仿宋_GB2312" w:eastAsia="仿宋_GB2312" w:hAnsi="宋体" w:cs="仿宋_GB2312"/>
          <w:color w:val="333333"/>
          <w:kern w:val="0"/>
          <w:sz w:val="32"/>
          <w:szCs w:val="32"/>
          <w:lang w:bidi="ar"/>
        </w:rPr>
        <w:t xml:space="preserve"> </w:t>
      </w:r>
    </w:p>
    <w:sectPr w:rsidR="00380B40">
      <w:footerReference w:type="default" r:id="rId9"/>
      <w:pgSz w:w="11906" w:h="16838"/>
      <w:pgMar w:top="1418" w:right="1758" w:bottom="1418" w:left="175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8121" w14:textId="77777777" w:rsidR="00256E1A" w:rsidRDefault="00256E1A">
      <w:r>
        <w:separator/>
      </w:r>
    </w:p>
  </w:endnote>
  <w:endnote w:type="continuationSeparator" w:id="0">
    <w:p w14:paraId="224352F0" w14:textId="77777777" w:rsidR="00256E1A" w:rsidRDefault="0025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130238"/>
    </w:sdtPr>
    <w:sdtEndPr/>
    <w:sdtContent>
      <w:p w14:paraId="75062C0F" w14:textId="64D6A9EB" w:rsidR="00C938A3" w:rsidRDefault="00C938A3">
        <w:pPr>
          <w:pStyle w:val="aa"/>
          <w:jc w:val="center"/>
        </w:pPr>
        <w:r>
          <w:fldChar w:fldCharType="begin"/>
        </w:r>
        <w:r>
          <w:instrText>PAGE   \* MERGEFORMAT</w:instrText>
        </w:r>
        <w:r>
          <w:fldChar w:fldCharType="separate"/>
        </w:r>
        <w:r w:rsidR="00634C83" w:rsidRPr="00634C83">
          <w:rPr>
            <w:noProof/>
            <w:lang w:val="zh-CN"/>
          </w:rPr>
          <w:t>10</w:t>
        </w:r>
        <w:r>
          <w:fldChar w:fldCharType="end"/>
        </w:r>
      </w:p>
    </w:sdtContent>
  </w:sdt>
  <w:p w14:paraId="08D54492" w14:textId="77777777" w:rsidR="00C938A3" w:rsidRDefault="00C938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89D4" w14:textId="77777777" w:rsidR="00256E1A" w:rsidRDefault="00256E1A">
      <w:r>
        <w:separator/>
      </w:r>
    </w:p>
  </w:footnote>
  <w:footnote w:type="continuationSeparator" w:id="0">
    <w:p w14:paraId="1C0CC6B9" w14:textId="77777777" w:rsidR="00256E1A" w:rsidRDefault="00256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B2429"/>
    <w:multiLevelType w:val="multilevel"/>
    <w:tmpl w:val="530B2429"/>
    <w:lvl w:ilvl="0">
      <w:start w:val="8"/>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60EADA71"/>
    <w:multiLevelType w:val="singleLevel"/>
    <w:tmpl w:val="60EADA7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6F"/>
    <w:rsid w:val="00002152"/>
    <w:rsid w:val="000025F9"/>
    <w:rsid w:val="000040AC"/>
    <w:rsid w:val="00005759"/>
    <w:rsid w:val="00007CD0"/>
    <w:rsid w:val="000124D9"/>
    <w:rsid w:val="000265E0"/>
    <w:rsid w:val="00032DF5"/>
    <w:rsid w:val="000400A7"/>
    <w:rsid w:val="00042C77"/>
    <w:rsid w:val="0005120D"/>
    <w:rsid w:val="0005353B"/>
    <w:rsid w:val="00067AB4"/>
    <w:rsid w:val="00070268"/>
    <w:rsid w:val="0008072E"/>
    <w:rsid w:val="00091B2F"/>
    <w:rsid w:val="00092136"/>
    <w:rsid w:val="00097182"/>
    <w:rsid w:val="000B4384"/>
    <w:rsid w:val="000B726C"/>
    <w:rsid w:val="000C25D0"/>
    <w:rsid w:val="000C4BE9"/>
    <w:rsid w:val="000E1CA2"/>
    <w:rsid w:val="000F385C"/>
    <w:rsid w:val="0010240D"/>
    <w:rsid w:val="001079DE"/>
    <w:rsid w:val="00127DA9"/>
    <w:rsid w:val="00142338"/>
    <w:rsid w:val="00146B68"/>
    <w:rsid w:val="00155E16"/>
    <w:rsid w:val="0015622B"/>
    <w:rsid w:val="00161193"/>
    <w:rsid w:val="00171B6F"/>
    <w:rsid w:val="00185198"/>
    <w:rsid w:val="001A11C6"/>
    <w:rsid w:val="001A526B"/>
    <w:rsid w:val="001C7EDB"/>
    <w:rsid w:val="001D0264"/>
    <w:rsid w:val="001D393B"/>
    <w:rsid w:val="001E51C5"/>
    <w:rsid w:val="001E603C"/>
    <w:rsid w:val="001F3D02"/>
    <w:rsid w:val="001F57D5"/>
    <w:rsid w:val="001F6589"/>
    <w:rsid w:val="002022FF"/>
    <w:rsid w:val="00202FCD"/>
    <w:rsid w:val="00212880"/>
    <w:rsid w:val="002179C5"/>
    <w:rsid w:val="00221B5A"/>
    <w:rsid w:val="0022516F"/>
    <w:rsid w:val="00232B4A"/>
    <w:rsid w:val="00240025"/>
    <w:rsid w:val="00240B3E"/>
    <w:rsid w:val="002411A5"/>
    <w:rsid w:val="00253999"/>
    <w:rsid w:val="00256E1A"/>
    <w:rsid w:val="002570B0"/>
    <w:rsid w:val="002617A8"/>
    <w:rsid w:val="002747CD"/>
    <w:rsid w:val="00274894"/>
    <w:rsid w:val="002816F6"/>
    <w:rsid w:val="00287247"/>
    <w:rsid w:val="00291592"/>
    <w:rsid w:val="00291694"/>
    <w:rsid w:val="00296CD4"/>
    <w:rsid w:val="002B077D"/>
    <w:rsid w:val="002B1396"/>
    <w:rsid w:val="002B1CF7"/>
    <w:rsid w:val="002B312A"/>
    <w:rsid w:val="002B6F9E"/>
    <w:rsid w:val="002C0B7C"/>
    <w:rsid w:val="002C394A"/>
    <w:rsid w:val="002C39AC"/>
    <w:rsid w:val="002C550B"/>
    <w:rsid w:val="002D50A8"/>
    <w:rsid w:val="002E3460"/>
    <w:rsid w:val="002E3BB2"/>
    <w:rsid w:val="002E69F6"/>
    <w:rsid w:val="002E6E28"/>
    <w:rsid w:val="002F0A59"/>
    <w:rsid w:val="002F5864"/>
    <w:rsid w:val="002F619F"/>
    <w:rsid w:val="003103A7"/>
    <w:rsid w:val="0032032F"/>
    <w:rsid w:val="0034175D"/>
    <w:rsid w:val="00346A44"/>
    <w:rsid w:val="003474F9"/>
    <w:rsid w:val="00364C8C"/>
    <w:rsid w:val="00364E5D"/>
    <w:rsid w:val="003702B9"/>
    <w:rsid w:val="003749BA"/>
    <w:rsid w:val="00380B40"/>
    <w:rsid w:val="0038575E"/>
    <w:rsid w:val="0038749E"/>
    <w:rsid w:val="00387B9E"/>
    <w:rsid w:val="003A74C2"/>
    <w:rsid w:val="003C72CA"/>
    <w:rsid w:val="003C7953"/>
    <w:rsid w:val="003D0039"/>
    <w:rsid w:val="003D5307"/>
    <w:rsid w:val="003D5E92"/>
    <w:rsid w:val="003D79B7"/>
    <w:rsid w:val="003D7EBE"/>
    <w:rsid w:val="003E7433"/>
    <w:rsid w:val="003E74E8"/>
    <w:rsid w:val="003F196E"/>
    <w:rsid w:val="003F2B4C"/>
    <w:rsid w:val="003F2BDD"/>
    <w:rsid w:val="004013BB"/>
    <w:rsid w:val="00403659"/>
    <w:rsid w:val="004125CE"/>
    <w:rsid w:val="0041650C"/>
    <w:rsid w:val="004218BB"/>
    <w:rsid w:val="00425DFC"/>
    <w:rsid w:val="0042648A"/>
    <w:rsid w:val="00433D5F"/>
    <w:rsid w:val="00434622"/>
    <w:rsid w:val="004353D0"/>
    <w:rsid w:val="00435E09"/>
    <w:rsid w:val="004363A4"/>
    <w:rsid w:val="00443E29"/>
    <w:rsid w:val="0044755B"/>
    <w:rsid w:val="00452DB2"/>
    <w:rsid w:val="004551C3"/>
    <w:rsid w:val="0045544D"/>
    <w:rsid w:val="00464325"/>
    <w:rsid w:val="00467FB8"/>
    <w:rsid w:val="00482D62"/>
    <w:rsid w:val="00486687"/>
    <w:rsid w:val="004A274A"/>
    <w:rsid w:val="004A4D6A"/>
    <w:rsid w:val="004A5FCD"/>
    <w:rsid w:val="004B149D"/>
    <w:rsid w:val="004B246F"/>
    <w:rsid w:val="004C0652"/>
    <w:rsid w:val="004C3DC7"/>
    <w:rsid w:val="004C6F5C"/>
    <w:rsid w:val="004C74EC"/>
    <w:rsid w:val="004D6373"/>
    <w:rsid w:val="004E1B28"/>
    <w:rsid w:val="00502276"/>
    <w:rsid w:val="005040C1"/>
    <w:rsid w:val="00507714"/>
    <w:rsid w:val="0051023E"/>
    <w:rsid w:val="00527555"/>
    <w:rsid w:val="005409D6"/>
    <w:rsid w:val="00545471"/>
    <w:rsid w:val="005546CB"/>
    <w:rsid w:val="00557496"/>
    <w:rsid w:val="005613B4"/>
    <w:rsid w:val="00570D38"/>
    <w:rsid w:val="00570E7E"/>
    <w:rsid w:val="005725A5"/>
    <w:rsid w:val="00582994"/>
    <w:rsid w:val="0058774D"/>
    <w:rsid w:val="00590063"/>
    <w:rsid w:val="0059156C"/>
    <w:rsid w:val="0059431F"/>
    <w:rsid w:val="005956AA"/>
    <w:rsid w:val="005A30AC"/>
    <w:rsid w:val="005A6E52"/>
    <w:rsid w:val="005A7790"/>
    <w:rsid w:val="005B2927"/>
    <w:rsid w:val="005B44F4"/>
    <w:rsid w:val="005B5105"/>
    <w:rsid w:val="005B70AB"/>
    <w:rsid w:val="005C3EE6"/>
    <w:rsid w:val="005D1344"/>
    <w:rsid w:val="005D345A"/>
    <w:rsid w:val="005D68DF"/>
    <w:rsid w:val="005E084D"/>
    <w:rsid w:val="005E38BB"/>
    <w:rsid w:val="005E7897"/>
    <w:rsid w:val="00600B9D"/>
    <w:rsid w:val="00602837"/>
    <w:rsid w:val="00610E62"/>
    <w:rsid w:val="00614989"/>
    <w:rsid w:val="006179E6"/>
    <w:rsid w:val="00623A00"/>
    <w:rsid w:val="006265F2"/>
    <w:rsid w:val="00631912"/>
    <w:rsid w:val="00634C83"/>
    <w:rsid w:val="00635F49"/>
    <w:rsid w:val="00642C55"/>
    <w:rsid w:val="006529F6"/>
    <w:rsid w:val="00661F3E"/>
    <w:rsid w:val="00664914"/>
    <w:rsid w:val="00676B25"/>
    <w:rsid w:val="006851D4"/>
    <w:rsid w:val="00685D8B"/>
    <w:rsid w:val="00690DF2"/>
    <w:rsid w:val="006945E8"/>
    <w:rsid w:val="006947AA"/>
    <w:rsid w:val="006A0835"/>
    <w:rsid w:val="006A1E59"/>
    <w:rsid w:val="006A5AA8"/>
    <w:rsid w:val="006B0F94"/>
    <w:rsid w:val="006C0468"/>
    <w:rsid w:val="006C342A"/>
    <w:rsid w:val="006C5DBC"/>
    <w:rsid w:val="006C78B4"/>
    <w:rsid w:val="006D2131"/>
    <w:rsid w:val="006D3049"/>
    <w:rsid w:val="006D6758"/>
    <w:rsid w:val="006D7EBE"/>
    <w:rsid w:val="00703DC6"/>
    <w:rsid w:val="00704D52"/>
    <w:rsid w:val="0071003F"/>
    <w:rsid w:val="00720E93"/>
    <w:rsid w:val="00723BB8"/>
    <w:rsid w:val="00731697"/>
    <w:rsid w:val="007373FF"/>
    <w:rsid w:val="0074722A"/>
    <w:rsid w:val="00752D10"/>
    <w:rsid w:val="00754B6B"/>
    <w:rsid w:val="00756A47"/>
    <w:rsid w:val="007621DC"/>
    <w:rsid w:val="00766014"/>
    <w:rsid w:val="00767D6D"/>
    <w:rsid w:val="007717AD"/>
    <w:rsid w:val="007755E9"/>
    <w:rsid w:val="00780805"/>
    <w:rsid w:val="00785A20"/>
    <w:rsid w:val="007864D6"/>
    <w:rsid w:val="007B34FB"/>
    <w:rsid w:val="007C3049"/>
    <w:rsid w:val="007C4980"/>
    <w:rsid w:val="007D320D"/>
    <w:rsid w:val="007D508A"/>
    <w:rsid w:val="007F41BB"/>
    <w:rsid w:val="007F6E8D"/>
    <w:rsid w:val="00803449"/>
    <w:rsid w:val="0080692C"/>
    <w:rsid w:val="008113CD"/>
    <w:rsid w:val="00813C6A"/>
    <w:rsid w:val="00820857"/>
    <w:rsid w:val="00820C78"/>
    <w:rsid w:val="008227B9"/>
    <w:rsid w:val="008249A6"/>
    <w:rsid w:val="0082708B"/>
    <w:rsid w:val="00827701"/>
    <w:rsid w:val="00836A57"/>
    <w:rsid w:val="0084117B"/>
    <w:rsid w:val="008438FA"/>
    <w:rsid w:val="00852121"/>
    <w:rsid w:val="00853BFE"/>
    <w:rsid w:val="0085471C"/>
    <w:rsid w:val="00864519"/>
    <w:rsid w:val="008A058D"/>
    <w:rsid w:val="008A43E5"/>
    <w:rsid w:val="008A496D"/>
    <w:rsid w:val="008A5DB7"/>
    <w:rsid w:val="008C0305"/>
    <w:rsid w:val="008C0464"/>
    <w:rsid w:val="008E09E3"/>
    <w:rsid w:val="008E7858"/>
    <w:rsid w:val="008F0CFD"/>
    <w:rsid w:val="008F7D1A"/>
    <w:rsid w:val="0090059F"/>
    <w:rsid w:val="00907B9A"/>
    <w:rsid w:val="009121D3"/>
    <w:rsid w:val="00927CDA"/>
    <w:rsid w:val="0094791F"/>
    <w:rsid w:val="0095138C"/>
    <w:rsid w:val="00954A9E"/>
    <w:rsid w:val="00955823"/>
    <w:rsid w:val="00956467"/>
    <w:rsid w:val="00965156"/>
    <w:rsid w:val="00966D07"/>
    <w:rsid w:val="009736F5"/>
    <w:rsid w:val="0097528A"/>
    <w:rsid w:val="00976C43"/>
    <w:rsid w:val="00976D7F"/>
    <w:rsid w:val="00981474"/>
    <w:rsid w:val="00990700"/>
    <w:rsid w:val="00997EAD"/>
    <w:rsid w:val="009A7820"/>
    <w:rsid w:val="009B0DE6"/>
    <w:rsid w:val="009D2B0C"/>
    <w:rsid w:val="009E0BED"/>
    <w:rsid w:val="009E2B39"/>
    <w:rsid w:val="009E2FF4"/>
    <w:rsid w:val="009F1BB9"/>
    <w:rsid w:val="009F22C2"/>
    <w:rsid w:val="009F5A0C"/>
    <w:rsid w:val="009F7304"/>
    <w:rsid w:val="00A06042"/>
    <w:rsid w:val="00A12582"/>
    <w:rsid w:val="00A15921"/>
    <w:rsid w:val="00A23A09"/>
    <w:rsid w:val="00A34926"/>
    <w:rsid w:val="00A4554B"/>
    <w:rsid w:val="00A47628"/>
    <w:rsid w:val="00A64431"/>
    <w:rsid w:val="00A71392"/>
    <w:rsid w:val="00A732B1"/>
    <w:rsid w:val="00A74A08"/>
    <w:rsid w:val="00A85190"/>
    <w:rsid w:val="00A947BC"/>
    <w:rsid w:val="00AA63BA"/>
    <w:rsid w:val="00AA7148"/>
    <w:rsid w:val="00AB36DA"/>
    <w:rsid w:val="00AB5B8A"/>
    <w:rsid w:val="00AB7437"/>
    <w:rsid w:val="00AD1DF4"/>
    <w:rsid w:val="00AD64D4"/>
    <w:rsid w:val="00AE67C2"/>
    <w:rsid w:val="00AF45D9"/>
    <w:rsid w:val="00AF7DD0"/>
    <w:rsid w:val="00B12959"/>
    <w:rsid w:val="00B20914"/>
    <w:rsid w:val="00B210D2"/>
    <w:rsid w:val="00B23252"/>
    <w:rsid w:val="00B241CC"/>
    <w:rsid w:val="00B25C98"/>
    <w:rsid w:val="00B40B2D"/>
    <w:rsid w:val="00B415F4"/>
    <w:rsid w:val="00B550FC"/>
    <w:rsid w:val="00B5557A"/>
    <w:rsid w:val="00B56692"/>
    <w:rsid w:val="00B5720B"/>
    <w:rsid w:val="00B6179B"/>
    <w:rsid w:val="00B62D8C"/>
    <w:rsid w:val="00B641E1"/>
    <w:rsid w:val="00B67C3A"/>
    <w:rsid w:val="00B72DC8"/>
    <w:rsid w:val="00B77AB0"/>
    <w:rsid w:val="00B81B80"/>
    <w:rsid w:val="00B83E3C"/>
    <w:rsid w:val="00B93464"/>
    <w:rsid w:val="00B94312"/>
    <w:rsid w:val="00BA490C"/>
    <w:rsid w:val="00BA59ED"/>
    <w:rsid w:val="00BB3077"/>
    <w:rsid w:val="00BB404D"/>
    <w:rsid w:val="00BC662D"/>
    <w:rsid w:val="00BD3527"/>
    <w:rsid w:val="00BE234A"/>
    <w:rsid w:val="00BF4785"/>
    <w:rsid w:val="00C141E7"/>
    <w:rsid w:val="00C22260"/>
    <w:rsid w:val="00C24BCC"/>
    <w:rsid w:val="00C30FAB"/>
    <w:rsid w:val="00C36B96"/>
    <w:rsid w:val="00C715C0"/>
    <w:rsid w:val="00C723E2"/>
    <w:rsid w:val="00C762EA"/>
    <w:rsid w:val="00C82106"/>
    <w:rsid w:val="00C849B9"/>
    <w:rsid w:val="00C932BF"/>
    <w:rsid w:val="00C938A3"/>
    <w:rsid w:val="00C96728"/>
    <w:rsid w:val="00CA4663"/>
    <w:rsid w:val="00CC6F91"/>
    <w:rsid w:val="00CE184F"/>
    <w:rsid w:val="00CE2CB6"/>
    <w:rsid w:val="00CE3353"/>
    <w:rsid w:val="00CE3741"/>
    <w:rsid w:val="00CF1415"/>
    <w:rsid w:val="00D0278E"/>
    <w:rsid w:val="00D041BC"/>
    <w:rsid w:val="00D04F3A"/>
    <w:rsid w:val="00D06470"/>
    <w:rsid w:val="00D12A30"/>
    <w:rsid w:val="00D14E6A"/>
    <w:rsid w:val="00D216AB"/>
    <w:rsid w:val="00D33D8F"/>
    <w:rsid w:val="00D33DD4"/>
    <w:rsid w:val="00D3507D"/>
    <w:rsid w:val="00D36473"/>
    <w:rsid w:val="00D403D1"/>
    <w:rsid w:val="00D5369B"/>
    <w:rsid w:val="00D55E4C"/>
    <w:rsid w:val="00D71277"/>
    <w:rsid w:val="00D81CCB"/>
    <w:rsid w:val="00D82EEE"/>
    <w:rsid w:val="00D90BCC"/>
    <w:rsid w:val="00D96AA7"/>
    <w:rsid w:val="00D97930"/>
    <w:rsid w:val="00DA353D"/>
    <w:rsid w:val="00DA7E81"/>
    <w:rsid w:val="00DB5180"/>
    <w:rsid w:val="00DC5F8B"/>
    <w:rsid w:val="00DC6BB3"/>
    <w:rsid w:val="00DD2D7C"/>
    <w:rsid w:val="00DE12F9"/>
    <w:rsid w:val="00DE3311"/>
    <w:rsid w:val="00DE7A22"/>
    <w:rsid w:val="00DF2BF7"/>
    <w:rsid w:val="00DF653C"/>
    <w:rsid w:val="00E008AE"/>
    <w:rsid w:val="00E04746"/>
    <w:rsid w:val="00E16E7B"/>
    <w:rsid w:val="00E2040C"/>
    <w:rsid w:val="00E245B1"/>
    <w:rsid w:val="00E27F9A"/>
    <w:rsid w:val="00E31457"/>
    <w:rsid w:val="00E372B8"/>
    <w:rsid w:val="00E37573"/>
    <w:rsid w:val="00E41CDD"/>
    <w:rsid w:val="00E4238D"/>
    <w:rsid w:val="00E43F34"/>
    <w:rsid w:val="00E44125"/>
    <w:rsid w:val="00E5542A"/>
    <w:rsid w:val="00E55AAF"/>
    <w:rsid w:val="00E57938"/>
    <w:rsid w:val="00E64E4E"/>
    <w:rsid w:val="00E66076"/>
    <w:rsid w:val="00E669B8"/>
    <w:rsid w:val="00E90B4E"/>
    <w:rsid w:val="00EA3395"/>
    <w:rsid w:val="00EA37F2"/>
    <w:rsid w:val="00EA4322"/>
    <w:rsid w:val="00EB0259"/>
    <w:rsid w:val="00EB05C5"/>
    <w:rsid w:val="00EB2EFD"/>
    <w:rsid w:val="00EB4D2E"/>
    <w:rsid w:val="00EB5FB0"/>
    <w:rsid w:val="00EC170A"/>
    <w:rsid w:val="00EC39F8"/>
    <w:rsid w:val="00EC4E25"/>
    <w:rsid w:val="00EC7DB5"/>
    <w:rsid w:val="00ED1677"/>
    <w:rsid w:val="00ED1E61"/>
    <w:rsid w:val="00EE0F63"/>
    <w:rsid w:val="00EE567C"/>
    <w:rsid w:val="00EE56D3"/>
    <w:rsid w:val="00F01CF5"/>
    <w:rsid w:val="00F169E1"/>
    <w:rsid w:val="00F27C22"/>
    <w:rsid w:val="00F31327"/>
    <w:rsid w:val="00F42B92"/>
    <w:rsid w:val="00F507AF"/>
    <w:rsid w:val="00F553CE"/>
    <w:rsid w:val="00F55A63"/>
    <w:rsid w:val="00F66C4E"/>
    <w:rsid w:val="00F725D4"/>
    <w:rsid w:val="00F77B38"/>
    <w:rsid w:val="00F82982"/>
    <w:rsid w:val="00F95295"/>
    <w:rsid w:val="00FA030F"/>
    <w:rsid w:val="00FA0A12"/>
    <w:rsid w:val="00FB1539"/>
    <w:rsid w:val="00FB67C3"/>
    <w:rsid w:val="00FC16CB"/>
    <w:rsid w:val="00FE00DF"/>
    <w:rsid w:val="00FE7CDE"/>
    <w:rsid w:val="00FF421D"/>
    <w:rsid w:val="00FF5E18"/>
    <w:rsid w:val="1F76367D"/>
    <w:rsid w:val="4B1C0BEA"/>
    <w:rsid w:val="62DE64DD"/>
    <w:rsid w:val="69DB6AA1"/>
    <w:rsid w:val="727A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CB019"/>
  <w15:docId w15:val="{17B79E5D-C2C4-40AE-8291-29889FB1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0"/>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方正仿宋简体" w:eastAsia="方正仿宋简体" w:hAnsi="方正仿宋简体" w:cs="方正仿宋简体"/>
      <w:color w:val="000000"/>
      <w:sz w:val="24"/>
      <w:szCs w:val="24"/>
    </w:rPr>
  </w:style>
  <w:style w:type="paragraph" w:styleId="a3">
    <w:name w:val="annotation text"/>
    <w:basedOn w:val="a"/>
    <w:link w:val="a4"/>
    <w:qFormat/>
    <w:pPr>
      <w:jc w:val="left"/>
    </w:pPr>
  </w:style>
  <w:style w:type="paragraph" w:styleId="a5">
    <w:name w:val="Body Text"/>
    <w:basedOn w:val="a"/>
    <w:pPr>
      <w:jc w:val="center"/>
    </w:pPr>
    <w:rPr>
      <w:sz w:val="44"/>
      <w:szCs w:val="20"/>
    </w:rPr>
  </w:style>
  <w:style w:type="paragraph" w:styleId="a6">
    <w:name w:val="Date"/>
    <w:basedOn w:val="a"/>
    <w:next w:val="a"/>
    <w:link w:val="a7"/>
    <w:uiPriority w:val="99"/>
    <w:unhideWhenUsed/>
    <w:qFormat/>
    <w:pPr>
      <w:ind w:leftChars="2500" w:left="100"/>
    </w:pPr>
    <w:rPr>
      <w:rFonts w:ascii="Calibri" w:hAnsi="Calibri"/>
      <w:szCs w:val="22"/>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Autospacing="1" w:afterAutospacing="1"/>
      <w:jc w:val="left"/>
    </w:pPr>
    <w:rPr>
      <w:rFonts w:ascii="Calibri" w:hAnsi="Calibri"/>
      <w:kern w:val="0"/>
      <w:sz w:val="24"/>
    </w:rPr>
  </w:style>
  <w:style w:type="paragraph" w:styleId="af">
    <w:name w:val="annotation subject"/>
    <w:basedOn w:val="a3"/>
    <w:next w:val="a3"/>
    <w:link w:val="af0"/>
    <w:semiHidden/>
    <w:unhideWhenUsed/>
    <w:qFormat/>
    <w:rPr>
      <w:b/>
      <w:bCs/>
    </w:rPr>
  </w:style>
  <w:style w:type="table" w:styleId="af1">
    <w:name w:val="Table Grid"/>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Emphasis"/>
    <w:basedOn w:val="a0"/>
    <w:uiPriority w:val="20"/>
    <w:qFormat/>
    <w:rPr>
      <w:i/>
    </w:rPr>
  </w:style>
  <w:style w:type="character" w:styleId="af4">
    <w:name w:val="annotation reference"/>
    <w:basedOn w:val="a0"/>
    <w:rPr>
      <w:sz w:val="21"/>
      <w:szCs w:val="21"/>
    </w:rPr>
  </w:style>
  <w:style w:type="character" w:customStyle="1" w:styleId="a9">
    <w:name w:val="批注框文本 字符"/>
    <w:basedOn w:val="a0"/>
    <w:link w:val="a8"/>
    <w:uiPriority w:val="99"/>
    <w:qFormat/>
    <w:rPr>
      <w:kern w:val="2"/>
      <w:sz w:val="18"/>
      <w:szCs w:val="18"/>
    </w:rPr>
  </w:style>
  <w:style w:type="character" w:customStyle="1" w:styleId="10">
    <w:name w:val="标题 1 字符"/>
    <w:basedOn w:val="a0"/>
    <w:link w:val="1"/>
    <w:uiPriority w:val="9"/>
    <w:qFormat/>
    <w:rPr>
      <w:rFonts w:ascii="宋体" w:hAnsi="宋体"/>
      <w:b/>
      <w:kern w:val="44"/>
      <w:sz w:val="48"/>
      <w:szCs w:val="48"/>
    </w:rPr>
  </w:style>
  <w:style w:type="character" w:customStyle="1" w:styleId="a7">
    <w:name w:val="日期 字符"/>
    <w:basedOn w:val="a0"/>
    <w:link w:val="a6"/>
    <w:uiPriority w:val="99"/>
    <w:qFormat/>
    <w:rPr>
      <w:rFonts w:ascii="Calibri" w:hAnsi="Calibri"/>
      <w:kern w:val="2"/>
      <w:sz w:val="21"/>
      <w:szCs w:val="22"/>
    </w:rPr>
  </w:style>
  <w:style w:type="character" w:customStyle="1" w:styleId="ab">
    <w:name w:val="页脚 字符"/>
    <w:basedOn w:val="a0"/>
    <w:link w:val="aa"/>
    <w:uiPriority w:val="99"/>
    <w:qFormat/>
    <w:rPr>
      <w:kern w:val="2"/>
      <w:sz w:val="18"/>
      <w:szCs w:val="18"/>
    </w:rPr>
  </w:style>
  <w:style w:type="character" w:customStyle="1" w:styleId="ad">
    <w:name w:val="页眉 字符"/>
    <w:basedOn w:val="a0"/>
    <w:link w:val="ac"/>
    <w:uiPriority w:val="99"/>
    <w:qFormat/>
    <w:rPr>
      <w:kern w:val="2"/>
      <w:sz w:val="18"/>
      <w:szCs w:val="18"/>
    </w:rPr>
  </w:style>
  <w:style w:type="paragraph" w:styleId="af5">
    <w:name w:val="List Paragraph"/>
    <w:basedOn w:val="a"/>
    <w:uiPriority w:val="99"/>
    <w:qFormat/>
    <w:pPr>
      <w:ind w:firstLineChars="200" w:firstLine="420"/>
    </w:pPr>
    <w:rPr>
      <w:rFonts w:ascii="Calibri" w:hAnsi="Calibri"/>
      <w:szCs w:val="22"/>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a4">
    <w:name w:val="批注文字 字符"/>
    <w:basedOn w:val="a0"/>
    <w:link w:val="a3"/>
    <w:qFormat/>
    <w:rPr>
      <w:kern w:val="2"/>
      <w:sz w:val="21"/>
      <w:szCs w:val="24"/>
    </w:rPr>
  </w:style>
  <w:style w:type="character" w:customStyle="1" w:styleId="af0">
    <w:name w:val="批注主题 字符"/>
    <w:basedOn w:val="a4"/>
    <w:link w:val="af"/>
    <w:semiHidden/>
    <w:qFormat/>
    <w:rPr>
      <w:b/>
      <w:bCs/>
      <w:kern w:val="2"/>
      <w:sz w:val="21"/>
      <w:szCs w:val="24"/>
    </w:rPr>
  </w:style>
  <w:style w:type="paragraph" w:styleId="af6">
    <w:name w:val="Revision"/>
    <w:hidden/>
    <w:uiPriority w:val="99"/>
    <w:semiHidden/>
    <w:rsid w:val="00720E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971">
      <w:bodyDiv w:val="1"/>
      <w:marLeft w:val="0"/>
      <w:marRight w:val="0"/>
      <w:marTop w:val="0"/>
      <w:marBottom w:val="0"/>
      <w:divBdr>
        <w:top w:val="none" w:sz="0" w:space="0" w:color="auto"/>
        <w:left w:val="none" w:sz="0" w:space="0" w:color="auto"/>
        <w:bottom w:val="none" w:sz="0" w:space="0" w:color="auto"/>
        <w:right w:val="none" w:sz="0" w:space="0" w:color="auto"/>
      </w:divBdr>
      <w:divsChild>
        <w:div w:id="1211959994">
          <w:marLeft w:val="0"/>
          <w:marRight w:val="0"/>
          <w:marTop w:val="0"/>
          <w:marBottom w:val="0"/>
          <w:divBdr>
            <w:top w:val="none" w:sz="0" w:space="0" w:color="auto"/>
            <w:left w:val="none" w:sz="0" w:space="0" w:color="auto"/>
            <w:bottom w:val="none" w:sz="0" w:space="0" w:color="auto"/>
            <w:right w:val="none" w:sz="0" w:space="0" w:color="auto"/>
          </w:divBdr>
          <w:divsChild>
            <w:div w:id="2096701791">
              <w:marLeft w:val="0"/>
              <w:marRight w:val="0"/>
              <w:marTop w:val="0"/>
              <w:marBottom w:val="0"/>
              <w:divBdr>
                <w:top w:val="none" w:sz="0" w:space="0" w:color="auto"/>
                <w:left w:val="none" w:sz="0" w:space="0" w:color="auto"/>
                <w:bottom w:val="none" w:sz="0" w:space="0" w:color="auto"/>
                <w:right w:val="none" w:sz="0" w:space="0" w:color="auto"/>
              </w:divBdr>
              <w:divsChild>
                <w:div w:id="60762612">
                  <w:marLeft w:val="0"/>
                  <w:marRight w:val="0"/>
                  <w:marTop w:val="0"/>
                  <w:marBottom w:val="0"/>
                  <w:divBdr>
                    <w:top w:val="none" w:sz="0" w:space="0" w:color="auto"/>
                    <w:left w:val="none" w:sz="0" w:space="0" w:color="auto"/>
                    <w:bottom w:val="none" w:sz="0" w:space="0" w:color="auto"/>
                    <w:right w:val="none" w:sz="0" w:space="0" w:color="auto"/>
                  </w:divBdr>
                  <w:divsChild>
                    <w:div w:id="1351447870">
                      <w:marLeft w:val="0"/>
                      <w:marRight w:val="0"/>
                      <w:marTop w:val="0"/>
                      <w:marBottom w:val="0"/>
                      <w:divBdr>
                        <w:top w:val="none" w:sz="0" w:space="0" w:color="auto"/>
                        <w:left w:val="none" w:sz="0" w:space="0" w:color="auto"/>
                        <w:bottom w:val="none" w:sz="0" w:space="0" w:color="auto"/>
                        <w:right w:val="none" w:sz="0" w:space="0" w:color="auto"/>
                      </w:divBdr>
                      <w:divsChild>
                        <w:div w:id="1396201563">
                          <w:marLeft w:val="0"/>
                          <w:marRight w:val="0"/>
                          <w:marTop w:val="0"/>
                          <w:marBottom w:val="750"/>
                          <w:divBdr>
                            <w:top w:val="none" w:sz="0" w:space="0" w:color="auto"/>
                            <w:left w:val="single" w:sz="6" w:space="30" w:color="E6ECEA"/>
                            <w:bottom w:val="single" w:sz="6" w:space="30" w:color="E6ECEA"/>
                            <w:right w:val="single" w:sz="6" w:space="30" w:color="E6ECEA"/>
                          </w:divBdr>
                          <w:divsChild>
                            <w:div w:id="220293817">
                              <w:marLeft w:val="0"/>
                              <w:marRight w:val="0"/>
                              <w:marTop w:val="0"/>
                              <w:marBottom w:val="0"/>
                              <w:divBdr>
                                <w:top w:val="none" w:sz="0" w:space="0" w:color="auto"/>
                                <w:left w:val="none" w:sz="0" w:space="0" w:color="auto"/>
                                <w:bottom w:val="dashed" w:sz="6" w:space="15" w:color="006B44"/>
                                <w:right w:val="none" w:sz="0" w:space="0" w:color="auto"/>
                              </w:divBdr>
                            </w:div>
                          </w:divsChild>
                        </w:div>
                      </w:divsChild>
                    </w:div>
                  </w:divsChild>
                </w:div>
              </w:divsChild>
            </w:div>
          </w:divsChild>
        </w:div>
      </w:divsChild>
    </w:div>
    <w:div w:id="32311867">
      <w:bodyDiv w:val="1"/>
      <w:marLeft w:val="0"/>
      <w:marRight w:val="0"/>
      <w:marTop w:val="0"/>
      <w:marBottom w:val="0"/>
      <w:divBdr>
        <w:top w:val="none" w:sz="0" w:space="0" w:color="auto"/>
        <w:left w:val="none" w:sz="0" w:space="0" w:color="auto"/>
        <w:bottom w:val="none" w:sz="0" w:space="0" w:color="auto"/>
        <w:right w:val="none" w:sz="0" w:space="0" w:color="auto"/>
      </w:divBdr>
      <w:divsChild>
        <w:div w:id="261455777">
          <w:marLeft w:val="0"/>
          <w:marRight w:val="0"/>
          <w:marTop w:val="0"/>
          <w:marBottom w:val="0"/>
          <w:divBdr>
            <w:top w:val="none" w:sz="0" w:space="0" w:color="auto"/>
            <w:left w:val="none" w:sz="0" w:space="0" w:color="auto"/>
            <w:bottom w:val="none" w:sz="0" w:space="0" w:color="auto"/>
            <w:right w:val="none" w:sz="0" w:space="0" w:color="auto"/>
          </w:divBdr>
          <w:divsChild>
            <w:div w:id="1060787500">
              <w:marLeft w:val="0"/>
              <w:marRight w:val="0"/>
              <w:marTop w:val="0"/>
              <w:marBottom w:val="0"/>
              <w:divBdr>
                <w:top w:val="none" w:sz="0" w:space="0" w:color="auto"/>
                <w:left w:val="none" w:sz="0" w:space="0" w:color="auto"/>
                <w:bottom w:val="none" w:sz="0" w:space="0" w:color="auto"/>
                <w:right w:val="none" w:sz="0" w:space="0" w:color="auto"/>
              </w:divBdr>
              <w:divsChild>
                <w:div w:id="704138874">
                  <w:marLeft w:val="0"/>
                  <w:marRight w:val="0"/>
                  <w:marTop w:val="0"/>
                  <w:marBottom w:val="0"/>
                  <w:divBdr>
                    <w:top w:val="none" w:sz="0" w:space="0" w:color="auto"/>
                    <w:left w:val="none" w:sz="0" w:space="0" w:color="auto"/>
                    <w:bottom w:val="none" w:sz="0" w:space="0" w:color="auto"/>
                    <w:right w:val="none" w:sz="0" w:space="0" w:color="auto"/>
                  </w:divBdr>
                  <w:divsChild>
                    <w:div w:id="1643850369">
                      <w:marLeft w:val="0"/>
                      <w:marRight w:val="0"/>
                      <w:marTop w:val="0"/>
                      <w:marBottom w:val="0"/>
                      <w:divBdr>
                        <w:top w:val="none" w:sz="0" w:space="0" w:color="auto"/>
                        <w:left w:val="none" w:sz="0" w:space="0" w:color="auto"/>
                        <w:bottom w:val="none" w:sz="0" w:space="0" w:color="auto"/>
                        <w:right w:val="none" w:sz="0" w:space="0" w:color="auto"/>
                      </w:divBdr>
                      <w:divsChild>
                        <w:div w:id="1627009871">
                          <w:marLeft w:val="0"/>
                          <w:marRight w:val="0"/>
                          <w:marTop w:val="0"/>
                          <w:marBottom w:val="750"/>
                          <w:divBdr>
                            <w:top w:val="none" w:sz="0" w:space="0" w:color="auto"/>
                            <w:left w:val="single" w:sz="6" w:space="30" w:color="E6ECEA"/>
                            <w:bottom w:val="single" w:sz="6" w:space="30" w:color="E6ECEA"/>
                            <w:right w:val="single" w:sz="6" w:space="30" w:color="E6ECEA"/>
                          </w:divBdr>
                        </w:div>
                      </w:divsChild>
                    </w:div>
                  </w:divsChild>
                </w:div>
              </w:divsChild>
            </w:div>
          </w:divsChild>
        </w:div>
      </w:divsChild>
    </w:div>
    <w:div w:id="61762012">
      <w:bodyDiv w:val="1"/>
      <w:marLeft w:val="0"/>
      <w:marRight w:val="0"/>
      <w:marTop w:val="0"/>
      <w:marBottom w:val="0"/>
      <w:divBdr>
        <w:top w:val="none" w:sz="0" w:space="0" w:color="auto"/>
        <w:left w:val="none" w:sz="0" w:space="0" w:color="auto"/>
        <w:bottom w:val="none" w:sz="0" w:space="0" w:color="auto"/>
        <w:right w:val="none" w:sz="0" w:space="0" w:color="auto"/>
      </w:divBdr>
      <w:divsChild>
        <w:div w:id="1560748681">
          <w:marLeft w:val="0"/>
          <w:marRight w:val="0"/>
          <w:marTop w:val="0"/>
          <w:marBottom w:val="0"/>
          <w:divBdr>
            <w:top w:val="none" w:sz="0" w:space="0" w:color="auto"/>
            <w:left w:val="none" w:sz="0" w:space="0" w:color="auto"/>
            <w:bottom w:val="none" w:sz="0" w:space="0" w:color="auto"/>
            <w:right w:val="none" w:sz="0" w:space="0" w:color="auto"/>
          </w:divBdr>
          <w:divsChild>
            <w:div w:id="1653830490">
              <w:marLeft w:val="0"/>
              <w:marRight w:val="0"/>
              <w:marTop w:val="0"/>
              <w:marBottom w:val="0"/>
              <w:divBdr>
                <w:top w:val="none" w:sz="0" w:space="0" w:color="auto"/>
                <w:left w:val="none" w:sz="0" w:space="0" w:color="auto"/>
                <w:bottom w:val="none" w:sz="0" w:space="0" w:color="auto"/>
                <w:right w:val="none" w:sz="0" w:space="0" w:color="auto"/>
              </w:divBdr>
              <w:divsChild>
                <w:div w:id="313341598">
                  <w:marLeft w:val="0"/>
                  <w:marRight w:val="0"/>
                  <w:marTop w:val="0"/>
                  <w:marBottom w:val="0"/>
                  <w:divBdr>
                    <w:top w:val="none" w:sz="0" w:space="0" w:color="auto"/>
                    <w:left w:val="none" w:sz="0" w:space="0" w:color="auto"/>
                    <w:bottom w:val="none" w:sz="0" w:space="0" w:color="auto"/>
                    <w:right w:val="none" w:sz="0" w:space="0" w:color="auto"/>
                  </w:divBdr>
                  <w:divsChild>
                    <w:div w:id="1372146964">
                      <w:marLeft w:val="0"/>
                      <w:marRight w:val="0"/>
                      <w:marTop w:val="0"/>
                      <w:marBottom w:val="0"/>
                      <w:divBdr>
                        <w:top w:val="none" w:sz="0" w:space="0" w:color="auto"/>
                        <w:left w:val="none" w:sz="0" w:space="0" w:color="auto"/>
                        <w:bottom w:val="none" w:sz="0" w:space="0" w:color="auto"/>
                        <w:right w:val="none" w:sz="0" w:space="0" w:color="auto"/>
                      </w:divBdr>
                      <w:divsChild>
                        <w:div w:id="681205175">
                          <w:marLeft w:val="0"/>
                          <w:marRight w:val="0"/>
                          <w:marTop w:val="0"/>
                          <w:marBottom w:val="750"/>
                          <w:divBdr>
                            <w:top w:val="none" w:sz="0" w:space="0" w:color="auto"/>
                            <w:left w:val="single" w:sz="6" w:space="30" w:color="E6ECEA"/>
                            <w:bottom w:val="single" w:sz="6" w:space="30" w:color="E6ECEA"/>
                            <w:right w:val="single" w:sz="6" w:space="30" w:color="E6ECEA"/>
                          </w:divBdr>
                          <w:divsChild>
                            <w:div w:id="1126965498">
                              <w:marLeft w:val="0"/>
                              <w:marRight w:val="0"/>
                              <w:marTop w:val="0"/>
                              <w:marBottom w:val="0"/>
                              <w:divBdr>
                                <w:top w:val="none" w:sz="0" w:space="0" w:color="auto"/>
                                <w:left w:val="none" w:sz="0" w:space="0" w:color="auto"/>
                                <w:bottom w:val="dashed" w:sz="6" w:space="15" w:color="006B44"/>
                                <w:right w:val="none" w:sz="0" w:space="0" w:color="auto"/>
                              </w:divBdr>
                            </w:div>
                          </w:divsChild>
                        </w:div>
                      </w:divsChild>
                    </w:div>
                  </w:divsChild>
                </w:div>
              </w:divsChild>
            </w:div>
          </w:divsChild>
        </w:div>
      </w:divsChild>
    </w:div>
    <w:div w:id="97456208">
      <w:bodyDiv w:val="1"/>
      <w:marLeft w:val="0"/>
      <w:marRight w:val="0"/>
      <w:marTop w:val="0"/>
      <w:marBottom w:val="0"/>
      <w:divBdr>
        <w:top w:val="none" w:sz="0" w:space="0" w:color="auto"/>
        <w:left w:val="none" w:sz="0" w:space="0" w:color="auto"/>
        <w:bottom w:val="none" w:sz="0" w:space="0" w:color="auto"/>
        <w:right w:val="none" w:sz="0" w:space="0" w:color="auto"/>
      </w:divBdr>
      <w:divsChild>
        <w:div w:id="905799507">
          <w:marLeft w:val="0"/>
          <w:marRight w:val="0"/>
          <w:marTop w:val="0"/>
          <w:marBottom w:val="0"/>
          <w:divBdr>
            <w:top w:val="none" w:sz="0" w:space="0" w:color="auto"/>
            <w:left w:val="none" w:sz="0" w:space="0" w:color="auto"/>
            <w:bottom w:val="none" w:sz="0" w:space="0" w:color="auto"/>
            <w:right w:val="none" w:sz="0" w:space="0" w:color="auto"/>
          </w:divBdr>
          <w:divsChild>
            <w:div w:id="1922325538">
              <w:marLeft w:val="0"/>
              <w:marRight w:val="0"/>
              <w:marTop w:val="0"/>
              <w:marBottom w:val="0"/>
              <w:divBdr>
                <w:top w:val="none" w:sz="0" w:space="0" w:color="auto"/>
                <w:left w:val="none" w:sz="0" w:space="0" w:color="auto"/>
                <w:bottom w:val="none" w:sz="0" w:space="0" w:color="auto"/>
                <w:right w:val="none" w:sz="0" w:space="0" w:color="auto"/>
              </w:divBdr>
              <w:divsChild>
                <w:div w:id="898636181">
                  <w:marLeft w:val="0"/>
                  <w:marRight w:val="0"/>
                  <w:marTop w:val="0"/>
                  <w:marBottom w:val="0"/>
                  <w:divBdr>
                    <w:top w:val="none" w:sz="0" w:space="0" w:color="auto"/>
                    <w:left w:val="none" w:sz="0" w:space="0" w:color="auto"/>
                    <w:bottom w:val="none" w:sz="0" w:space="0" w:color="auto"/>
                    <w:right w:val="none" w:sz="0" w:space="0" w:color="auto"/>
                  </w:divBdr>
                  <w:divsChild>
                    <w:div w:id="1324164770">
                      <w:marLeft w:val="0"/>
                      <w:marRight w:val="0"/>
                      <w:marTop w:val="0"/>
                      <w:marBottom w:val="0"/>
                      <w:divBdr>
                        <w:top w:val="none" w:sz="0" w:space="0" w:color="auto"/>
                        <w:left w:val="none" w:sz="0" w:space="0" w:color="auto"/>
                        <w:bottom w:val="none" w:sz="0" w:space="0" w:color="auto"/>
                        <w:right w:val="none" w:sz="0" w:space="0" w:color="auto"/>
                      </w:divBdr>
                      <w:divsChild>
                        <w:div w:id="68698922">
                          <w:marLeft w:val="0"/>
                          <w:marRight w:val="0"/>
                          <w:marTop w:val="0"/>
                          <w:marBottom w:val="750"/>
                          <w:divBdr>
                            <w:top w:val="none" w:sz="0" w:space="0" w:color="auto"/>
                            <w:left w:val="single" w:sz="6" w:space="30" w:color="E6ECEA"/>
                            <w:bottom w:val="single" w:sz="6" w:space="30" w:color="E6ECEA"/>
                            <w:right w:val="single" w:sz="6" w:space="30" w:color="E6ECEA"/>
                          </w:divBdr>
                          <w:divsChild>
                            <w:div w:id="1310744459">
                              <w:marLeft w:val="0"/>
                              <w:marRight w:val="0"/>
                              <w:marTop w:val="0"/>
                              <w:marBottom w:val="0"/>
                              <w:divBdr>
                                <w:top w:val="none" w:sz="0" w:space="0" w:color="auto"/>
                                <w:left w:val="none" w:sz="0" w:space="0" w:color="auto"/>
                                <w:bottom w:val="dashed" w:sz="6" w:space="15" w:color="006B44"/>
                                <w:right w:val="none" w:sz="0" w:space="0" w:color="auto"/>
                              </w:divBdr>
                            </w:div>
                          </w:divsChild>
                        </w:div>
                      </w:divsChild>
                    </w:div>
                  </w:divsChild>
                </w:div>
              </w:divsChild>
            </w:div>
          </w:divsChild>
        </w:div>
      </w:divsChild>
    </w:div>
    <w:div w:id="815217480">
      <w:bodyDiv w:val="1"/>
      <w:marLeft w:val="0"/>
      <w:marRight w:val="0"/>
      <w:marTop w:val="0"/>
      <w:marBottom w:val="0"/>
      <w:divBdr>
        <w:top w:val="none" w:sz="0" w:space="0" w:color="auto"/>
        <w:left w:val="none" w:sz="0" w:space="0" w:color="auto"/>
        <w:bottom w:val="none" w:sz="0" w:space="0" w:color="auto"/>
        <w:right w:val="none" w:sz="0" w:space="0" w:color="auto"/>
      </w:divBdr>
    </w:div>
    <w:div w:id="998966992">
      <w:bodyDiv w:val="1"/>
      <w:marLeft w:val="0"/>
      <w:marRight w:val="0"/>
      <w:marTop w:val="0"/>
      <w:marBottom w:val="0"/>
      <w:divBdr>
        <w:top w:val="none" w:sz="0" w:space="0" w:color="auto"/>
        <w:left w:val="none" w:sz="0" w:space="0" w:color="auto"/>
        <w:bottom w:val="none" w:sz="0" w:space="0" w:color="auto"/>
        <w:right w:val="none" w:sz="0" w:space="0" w:color="auto"/>
      </w:divBdr>
      <w:divsChild>
        <w:div w:id="1516847686">
          <w:marLeft w:val="0"/>
          <w:marRight w:val="0"/>
          <w:marTop w:val="0"/>
          <w:marBottom w:val="0"/>
          <w:divBdr>
            <w:top w:val="none" w:sz="0" w:space="0" w:color="auto"/>
            <w:left w:val="none" w:sz="0" w:space="0" w:color="auto"/>
            <w:bottom w:val="none" w:sz="0" w:space="0" w:color="auto"/>
            <w:right w:val="none" w:sz="0" w:space="0" w:color="auto"/>
          </w:divBdr>
        </w:div>
      </w:divsChild>
    </w:div>
    <w:div w:id="203800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CC3A7-EFD6-4013-9514-BC691A24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10</Pages>
  <Words>792</Words>
  <Characters>4519</Characters>
  <Application>Microsoft Office Word</Application>
  <DocSecurity>0</DocSecurity>
  <Lines>37</Lines>
  <Paragraphs>10</Paragraphs>
  <ScaleCrop>false</ScaleCrop>
  <Company>Microsoft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第12次局长办公会议材料之八</dc:title>
  <dc:creator>王坤</dc:creator>
  <cp:lastModifiedBy>高 雪</cp:lastModifiedBy>
  <cp:revision>22</cp:revision>
  <cp:lastPrinted>2022-01-24T03:55:00Z</cp:lastPrinted>
  <dcterms:created xsi:type="dcterms:W3CDTF">2022-01-19T08:55:00Z</dcterms:created>
  <dcterms:modified xsi:type="dcterms:W3CDTF">2022-01-24T07:53:00Z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AAE3A80DCA92465793A1F7F71753F8DB</vt:lpwstr>
  </property>
</Properties>
</file>