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湖北省中药配方颗粒质量标准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</w:rPr>
        <w:t>第一批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）有关品种勘误表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50"/>
        <w:gridCol w:w="1700"/>
        <w:gridCol w:w="4630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标准编号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标准名称</w:t>
            </w: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项目</w:t>
            </w:r>
          </w:p>
        </w:tc>
        <w:tc>
          <w:tcPr>
            <w:tcW w:w="46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原文</w:t>
            </w:r>
          </w:p>
        </w:tc>
        <w:tc>
          <w:tcPr>
            <w:tcW w:w="46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20210003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小茴香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含量测定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挥发油  照挥发油测定法（《中国药典》2020年版四部通则2204）测定。本品含挥发油应为0.18%～0.35%（ml/g）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删去挥发油项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含槲皮素-3-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-葡萄糖醛酸苷（C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21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H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18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13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）应为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0.30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mg～5.5mg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含槲皮素-3-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-葡萄糖醛酸苷（C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21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H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18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 w:bidi="ar"/>
              </w:rPr>
              <w:t>13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）应为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mg～5.5mg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山慈菇（独蒜兰）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含量测定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1,4-二[4-(葡萄糖氧)苄基]-2-异丁基苹果酸酯（C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1,4-二[4-(葡萄糖氧)苄基]-2-异丁基苹果酸酯（C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川木香（川木香）配方颗粒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【含量测定】木香烃内酯、去氢木香内酯 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测定法  分别精密吸取对照品溶液与供试品溶液各10μl，注入液相色谱仪，测定，即得。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测定法  分别精密吸取对照品溶液与供试品溶液各1μl，注入液相色谱仪，测定，即得。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20210044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苦地丁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制法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干浸膏出膏率27%～35%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干浸膏出膏率22%～30%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20210045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郁金（广西莪术）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制法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干浸膏出膏率为9.0%～16.64%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干浸膏出膏率为9.0%～16.6%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20210051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炒川楝子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制法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取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川楝子饮片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3000g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取炒川楝子饮片3000g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特征图谱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梯度洗脱时间： 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梯度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时间：75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20210057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炒槟榔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特征图谱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流速为每分钟0.25ml；柱温为15℃。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流速为每分钟0.30ml。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20210069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姜半夏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水麦冬酸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供试品溶液的制备  取本品适量，研细，取约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，精密称定，置具塞锥形瓶中，精密加入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20ml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，称定重量，超声处理（功率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250W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，频率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40kHz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分钟，放冷，再称定重量，用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甲醇补足减失的重量，摇匀，滤过，取续滤液，即得。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取本品适量，研细，取约2g，加30%甲醇20ml，超声处理（功率250W，频率40kHz）30分钟，放冷，滤过，取续滤液，即得。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特征图谱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供试品溶液的制备  取本品适量，研细，取约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，精密称定，置具塞锥形瓶中，精密加入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20ml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，称定重量，超声处理（功率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250W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，频率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40kHz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分钟，放冷，再称定重量，用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甲醇补足减失重量，摇匀，滤过，取续滤液，即得。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取本品适量，研细，取约 1g，加 30%甲醇20ml，称定重量，超声处理（功率 250W，频率 40kHz）30 分钟，放冷，滤过，取续滤液，即得。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20210073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盐泽泻（东方泽泻）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鉴别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甲酸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64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∶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0.5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甲酸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∶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∶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0.5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特征图谱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供试品色谱中应呈现5个特征峰，并应与对照药材参照物色谱中的5个特征峰相对应，其中峰2、峰4应分别与相应对照品参照物峰保留时间相对应。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色谱中应呈现5个特征峰，并应与对照药材参照物色谱中的5个特征峰保留时间相对应，其中峰2、峰4应分别与相应对照品参照物峰的保留时间相对应。与23-乙酰泽泻醇C参照物峰相应的峰为S1峰，计算峰1与S1峰的相对保留时间，其相对保留时间应在规定值的±10%范围之内，规定值为0.65（峰1）；与23-乙酰泽泻醇B参照物峰相应的峰为S2峰，计算峰3、峰5与S2峰的相对保留时间，其相对保留时间应在规定值的±10%范围之内，规定值为0.74（峰3）、1.17（峰5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浙贝母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制法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干浸膏出膏率为15.2%～25.0%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干浸膏出膏率为18.0%～30.0%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20210091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清半夏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本品为天南星科植物半夏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Pinellia ternata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(Thunb.) Breit.的炮制加工品按标准汤剂的主要质量指标加工制成的配方颗粒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本品为天南星科植物半夏 </w:t>
            </w: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 w:eastAsia="zh-CN" w:bidi="ar"/>
              </w:rPr>
              <w:t>Pinellia ternata</w:t>
            </w: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 (Thunb.)Breit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.的干燥块茎经炮制</w:t>
            </w: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并按标准汤剂的主要质量指标加工制成的配方颗粒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制法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出膏率为15.6～26.2%，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干浸膏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出膏率为15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鉴别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吸取供试品溶液、对照药材溶液5μl、对照品溶液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1μl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吸取供试品溶液与对照药材溶液各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5μl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、对照品溶液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1μl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水麦冬酸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供试品溶液的制备  </w:t>
            </w:r>
            <w:r>
              <w:rPr>
                <w:rStyle w:val="1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取本品适量，研细，取约</w:t>
            </w:r>
            <w:r>
              <w:rPr>
                <w:rStyle w:val="18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2g</w:t>
            </w:r>
            <w:r>
              <w:rPr>
                <w:rStyle w:val="1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，精密称定，置具塞锥形瓶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中，精密加入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20ml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，称定重量，超声处理（功率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250W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，频率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40kHz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分钟，放冷，再称定重量，用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甲醇补足减失的重量，摇匀，滤过，取续滤液，即得。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同〔特征图谱〕项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特征图谱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供试品溶液制备  取本品适量，研细，取约2g，精密称定，置具塞锥形瓶中，精密加入30%甲醇20ml，称定重量，超声处理（功率250W，频率40kHz）30分钟，放冷，再称定重量，用30%甲醇补足减失的重量，摇匀，滤过，取续滤液，即得。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取本品适量，研细，取 2g，加 30%甲醇 20ml，超声处理（功率 250W，频率 40kHz）30 分钟，放冷，滤过，取续滤液，即得。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供试品色谱图中应呈现7个特征峰，应与对照药材参照物色谱图中的7个特征峰保留时间相对应，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供试品色谱图中应呈现与对照药材参照物色谱图中 7 个保留时间相对应的特征峰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PFKL-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20210092</w:t>
            </w:r>
          </w:p>
        </w:tc>
        <w:tc>
          <w:tcPr>
            <w:tcW w:w="1950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紫苏叶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配方颗粒</w:t>
            </w:r>
          </w:p>
        </w:tc>
        <w:tc>
          <w:tcPr>
            <w:tcW w:w="170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浸出物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无浸出物项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【浸出物】  照醇溶性浸出物测定法（《中国药典》2020年版四部通则2201项下的热浸法测定，用乙醇作溶剂，不得少于12.0%。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挥发油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挥发油  照挥发油测定法（《中国药典》2020年版四部通则2204）测定。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本品含挥发油应为0.18%～0.35%（ml/g）。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删去挥发油项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1AEE"/>
    <w:rsid w:val="1ED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4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6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71"/>
    <w:basedOn w:val="6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5">
    <w:name w:val="font8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9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2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2022-01-14T01:14:00Z</dcterms:created>
  <dc:creator>Administrator</dc:creator>
  <cp:lastModifiedBy>Administrator</cp:lastModifiedBy>
  <dcterms:modified xsi:type="dcterms:W3CDTF">2022-01-14T03:40:53Z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0EA996CEE5274E8CB7FF98F4A9A84517</vt:lpwstr>
  </property>
</Properties>
</file>