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F6E5" w14:textId="77777777" w:rsidR="00B60F4B" w:rsidRPr="00B60F4B" w:rsidRDefault="00B60F4B" w:rsidP="00B60F4B">
      <w:pPr>
        <w:widowControl/>
        <w:spacing w:before="100" w:beforeAutospacing="1" w:after="100" w:afterAutospacing="1" w:line="600" w:lineRule="atLeast"/>
        <w:ind w:firstLine="810"/>
        <w:jc w:val="center"/>
        <w:outlineLvl w:val="1"/>
        <w:rPr>
          <w:rFonts w:ascii="Arial" w:eastAsia="宋体" w:hAnsi="Arial" w:cs="Arial"/>
          <w:b/>
          <w:bCs/>
          <w:color w:val="000000"/>
          <w:kern w:val="0"/>
          <w:sz w:val="36"/>
          <w:szCs w:val="36"/>
        </w:rPr>
      </w:pPr>
      <w:r w:rsidRPr="00B60F4B">
        <w:rPr>
          <w:rFonts w:ascii="方正小标宋简体" w:eastAsia="方正小标宋简体" w:hAnsi="Arial" w:cs="Arial" w:hint="eastAsia"/>
          <w:color w:val="000000"/>
          <w:kern w:val="0"/>
          <w:sz w:val="41"/>
          <w:szCs w:val="41"/>
        </w:rPr>
        <w:t>西藏自治区DIP付费特病单议评审办法（试行）</w:t>
      </w:r>
    </w:p>
    <w:p w14:paraId="009E92ED" w14:textId="77777777" w:rsidR="00B60F4B" w:rsidRPr="00B60F4B" w:rsidRDefault="00B60F4B" w:rsidP="00B60F4B">
      <w:pPr>
        <w:widowControl/>
        <w:spacing w:before="100" w:beforeAutospacing="1" w:after="100" w:afterAutospacing="1" w:line="570" w:lineRule="atLeast"/>
        <w:ind w:firstLine="630"/>
        <w:jc w:val="left"/>
        <w:rPr>
          <w:rFonts w:ascii="Arial" w:eastAsia="宋体" w:hAnsi="Arial" w:cs="Arial"/>
          <w:color w:val="000000"/>
          <w:kern w:val="0"/>
          <w:sz w:val="24"/>
          <w:szCs w:val="24"/>
        </w:rPr>
      </w:pPr>
      <w:r w:rsidRPr="00B60F4B">
        <w:rPr>
          <w:rFonts w:ascii="仿宋_GB2312" w:eastAsia="仿宋_GB2312" w:hAnsi="Arial" w:cs="Arial" w:hint="eastAsia"/>
          <w:color w:val="000000"/>
          <w:kern w:val="0"/>
          <w:sz w:val="32"/>
        </w:rPr>
        <w:t>为支持医疗机构开展新技术、新项目,规范特殊病例单议的申请和评审,保障特殊病例分值认定的合理性,鼓励定点医疗机构收治疑难重症患者,提升医疗服务能力,根据《西藏自治区区域点数法总额预算和按病种分值付费(DIP)实施办法（试行）》有关规定,制定本办法。</w:t>
      </w:r>
    </w:p>
    <w:p w14:paraId="5E773881" w14:textId="77777777" w:rsidR="00B60F4B" w:rsidRPr="00B60F4B" w:rsidRDefault="00B60F4B" w:rsidP="00B60F4B">
      <w:pPr>
        <w:widowControl/>
        <w:spacing w:before="100" w:beforeAutospacing="1" w:after="100" w:afterAutospacing="1" w:line="570" w:lineRule="atLeast"/>
        <w:jc w:val="left"/>
        <w:outlineLvl w:val="2"/>
        <w:rPr>
          <w:rFonts w:ascii="Arial" w:eastAsia="宋体" w:hAnsi="Arial" w:cs="Arial"/>
          <w:b/>
          <w:bCs/>
          <w:color w:val="000000"/>
          <w:kern w:val="0"/>
          <w:sz w:val="27"/>
          <w:szCs w:val="27"/>
        </w:rPr>
      </w:pPr>
      <w:r w:rsidRPr="00B60F4B">
        <w:rPr>
          <w:rFonts w:ascii="仿宋_GB2312" w:eastAsia="仿宋_GB2312" w:hAnsi="Arial" w:cs="Arial" w:hint="eastAsia"/>
          <w:b/>
          <w:bCs/>
          <w:color w:val="000000"/>
          <w:kern w:val="0"/>
          <w:sz w:val="27"/>
          <w:szCs w:val="27"/>
        </w:rPr>
        <w:t>一、适用范围</w:t>
      </w:r>
    </w:p>
    <w:p w14:paraId="1EBFA5BA"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（一）实际发生住院医疗总费用超过该病种上年度同级别定点医疗机构次均住院医疗费用5 倍以上的费用异常病例,并符合以下任一条件：</w:t>
      </w:r>
    </w:p>
    <w:p w14:paraId="39458EFC"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1.住院天数明显大于该定点医疗机构上年度平均住院天数的；</w:t>
      </w:r>
    </w:p>
    <w:p w14:paraId="3C8B3F26"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2.危急症抢救或死亡病例；</w:t>
      </w:r>
    </w:p>
    <w:p w14:paraId="45027A55"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3.运用经卫生健康行政部门评审认定、公布并在区医保经办机构备案的临床新技术项目的病例；</w:t>
      </w:r>
    </w:p>
    <w:p w14:paraId="0B1BED71"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（二）超出自治区现行DIP病种目录库的病种。</w:t>
      </w:r>
    </w:p>
    <w:p w14:paraId="4970C45E"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（三）区医保经办机构核准可申请单议的其他情况。</w:t>
      </w:r>
    </w:p>
    <w:p w14:paraId="062A2C75" w14:textId="77777777" w:rsidR="00B60F4B" w:rsidRPr="00B60F4B" w:rsidRDefault="00B60F4B" w:rsidP="00B60F4B">
      <w:pPr>
        <w:widowControl/>
        <w:spacing w:before="100" w:beforeAutospacing="1" w:after="100" w:afterAutospacing="1" w:line="570" w:lineRule="atLeast"/>
        <w:jc w:val="left"/>
        <w:outlineLvl w:val="2"/>
        <w:rPr>
          <w:rFonts w:ascii="Arial" w:eastAsia="宋体" w:hAnsi="Arial" w:cs="Arial"/>
          <w:b/>
          <w:bCs/>
          <w:color w:val="000000"/>
          <w:kern w:val="0"/>
          <w:sz w:val="27"/>
          <w:szCs w:val="27"/>
        </w:rPr>
      </w:pPr>
      <w:r w:rsidRPr="00B60F4B">
        <w:rPr>
          <w:rFonts w:ascii="仿宋_GB2312" w:eastAsia="仿宋_GB2312" w:hAnsi="Arial" w:cs="Arial" w:hint="eastAsia"/>
          <w:b/>
          <w:bCs/>
          <w:color w:val="000000"/>
          <w:kern w:val="0"/>
          <w:sz w:val="27"/>
          <w:szCs w:val="27"/>
        </w:rPr>
        <w:lastRenderedPageBreak/>
        <w:t>二、申请流程及提交材料</w:t>
      </w:r>
    </w:p>
    <w:p w14:paraId="1AF843F9"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一）申请流程：定点医疗机构收到医保经办机构反馈的结算数据后,针对符合特病单议条件的病例在每月15日前通过DIP平台完成上月单议病例申报,逾期不予受理。申请时,定点医疗机构一并提供佐证材料,不能提供的视为无效申请。</w:t>
      </w:r>
    </w:p>
    <w:p w14:paraId="4154552A"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（二）提交材料：</w:t>
      </w:r>
    </w:p>
    <w:p w14:paraId="5B53FE74"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1.《西藏自治区DIP付费特例单议申请明细表》（系统上传提交）</w:t>
      </w:r>
    </w:p>
    <w:p w14:paraId="40558BF2"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2.电子病历（系统上传)</w:t>
      </w:r>
    </w:p>
    <w:p w14:paraId="2CE69AA8"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 xml:space="preserve">3.纸质病历（按要求送到指定地点）　</w:t>
      </w:r>
    </w:p>
    <w:p w14:paraId="25C7ED68" w14:textId="77777777" w:rsidR="00B60F4B" w:rsidRPr="00B60F4B" w:rsidRDefault="00B60F4B" w:rsidP="00B60F4B">
      <w:pPr>
        <w:widowControl/>
        <w:spacing w:before="100" w:beforeAutospacing="1" w:after="100" w:afterAutospacing="1" w:line="570" w:lineRule="atLeast"/>
        <w:jc w:val="left"/>
        <w:outlineLvl w:val="2"/>
        <w:rPr>
          <w:rFonts w:ascii="Arial" w:eastAsia="宋体" w:hAnsi="Arial" w:cs="Arial"/>
          <w:b/>
          <w:bCs/>
          <w:color w:val="000000"/>
          <w:kern w:val="0"/>
          <w:sz w:val="27"/>
          <w:szCs w:val="27"/>
        </w:rPr>
      </w:pPr>
      <w:r w:rsidRPr="00B60F4B">
        <w:rPr>
          <w:rFonts w:ascii="仿宋_GB2312" w:eastAsia="仿宋_GB2312" w:hAnsi="Arial" w:cs="Arial" w:hint="eastAsia"/>
          <w:b/>
          <w:bCs/>
          <w:color w:val="000000"/>
          <w:kern w:val="0"/>
          <w:sz w:val="27"/>
          <w:szCs w:val="27"/>
        </w:rPr>
        <w:t>三、评审组织及规则</w:t>
      </w:r>
    </w:p>
    <w:p w14:paraId="01EB8879"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（一）特例单议评审由区医保经办机构牵头组织,从定点医疗机构中抽调相关专家组成评审小组进行评审。</w:t>
      </w:r>
    </w:p>
    <w:p w14:paraId="43DF4DB1"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（二）每次评审小组专家由三人或以上组成（单数）。</w:t>
      </w:r>
    </w:p>
    <w:p w14:paraId="68B460EF"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（三）评审时实行专家回避制,即被评审机构的专家不得参与本机构病例的评审。</w:t>
      </w:r>
    </w:p>
    <w:p w14:paraId="6AF7954D"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lastRenderedPageBreak/>
        <w:t>（四）评审可根据申请病例数量采取不定期或定期方式组织专家评审。</w:t>
      </w:r>
    </w:p>
    <w:p w14:paraId="37279B11"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（五）参与评审的专家书面签字确认。</w:t>
      </w:r>
    </w:p>
    <w:p w14:paraId="0574AAD4" w14:textId="77777777" w:rsidR="00B60F4B" w:rsidRPr="00B60F4B" w:rsidRDefault="00B60F4B" w:rsidP="00B60F4B">
      <w:pPr>
        <w:widowControl/>
        <w:spacing w:before="100" w:beforeAutospacing="1" w:after="100" w:afterAutospacing="1" w:line="570" w:lineRule="atLeast"/>
        <w:jc w:val="left"/>
        <w:outlineLvl w:val="2"/>
        <w:rPr>
          <w:rFonts w:ascii="Arial" w:eastAsia="宋体" w:hAnsi="Arial" w:cs="Arial"/>
          <w:b/>
          <w:bCs/>
          <w:color w:val="000000"/>
          <w:kern w:val="0"/>
          <w:sz w:val="27"/>
          <w:szCs w:val="27"/>
        </w:rPr>
      </w:pPr>
      <w:r w:rsidRPr="00B60F4B">
        <w:rPr>
          <w:rFonts w:ascii="仿宋_GB2312" w:eastAsia="仿宋_GB2312" w:hAnsi="Arial" w:cs="Arial" w:hint="eastAsia"/>
          <w:b/>
          <w:bCs/>
          <w:color w:val="000000"/>
          <w:kern w:val="0"/>
          <w:sz w:val="27"/>
          <w:szCs w:val="27"/>
        </w:rPr>
        <w:t>四、评审程序</w:t>
      </w:r>
    </w:p>
    <w:p w14:paraId="67CA3DB6"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（一）初审：经办机构于医疗机构上传申请后的三个工作日内（节假日顺延）在DIP付费系统完成对上一结算周期内特例单议的初审工作,并进行病例数量的统计和分类。</w:t>
      </w:r>
    </w:p>
    <w:p w14:paraId="54AE5FE2"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二）病例评审：特病单议以季度为一个评审周期。每季度第一个月15日前,由经办机构委托的第三方DIP项目组完成上一季度单议病例收集,并梳理汇总相应佐证材料,定点医疗机构必要时配合提供补充资料。专家评审结果经专家组成员签名确认后由经办机构及时公示,并按DIP付费方式结算,且不再接受申诉。</w:t>
      </w:r>
    </w:p>
    <w:p w14:paraId="40A1491A" w14:textId="77777777" w:rsidR="00B60F4B" w:rsidRPr="00B60F4B" w:rsidRDefault="00B60F4B" w:rsidP="00B60F4B">
      <w:pPr>
        <w:widowControl/>
        <w:spacing w:before="100" w:beforeAutospacing="1" w:after="100" w:afterAutospacing="1" w:line="570" w:lineRule="atLeast"/>
        <w:jc w:val="left"/>
        <w:outlineLvl w:val="2"/>
        <w:rPr>
          <w:rFonts w:ascii="Arial" w:eastAsia="宋体" w:hAnsi="Arial" w:cs="Arial"/>
          <w:b/>
          <w:bCs/>
          <w:color w:val="000000"/>
          <w:kern w:val="0"/>
          <w:sz w:val="27"/>
          <w:szCs w:val="27"/>
        </w:rPr>
      </w:pPr>
      <w:r w:rsidRPr="00B60F4B">
        <w:rPr>
          <w:rFonts w:ascii="仿宋_GB2312" w:eastAsia="仿宋_GB2312" w:hAnsi="Arial" w:cs="Arial" w:hint="eastAsia"/>
          <w:b/>
          <w:bCs/>
          <w:color w:val="000000"/>
          <w:kern w:val="0"/>
          <w:sz w:val="27"/>
          <w:szCs w:val="27"/>
        </w:rPr>
        <w:t>五、评审及打分</w:t>
      </w:r>
    </w:p>
    <w:p w14:paraId="067E48C9"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（一）定性评审</w:t>
      </w:r>
    </w:p>
    <w:p w14:paraId="35BAEE6F"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1.分解住院</w:t>
      </w:r>
    </w:p>
    <w:p w14:paraId="5F59E0A1"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2.低标准住院</w:t>
      </w:r>
    </w:p>
    <w:p w14:paraId="160B6532"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3.病案首页主诊断升级</w:t>
      </w:r>
    </w:p>
    <w:p w14:paraId="4E35E76F"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lastRenderedPageBreak/>
        <w:t>4.高套分值</w:t>
      </w:r>
    </w:p>
    <w:p w14:paraId="04FC76FA"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5.手术操作编码错误</w:t>
      </w:r>
    </w:p>
    <w:p w14:paraId="646D0CA4"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属于上述情形之一的,本病例打0分。</w:t>
      </w:r>
    </w:p>
    <w:p w14:paraId="468AD5C8"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（二）定量评审</w:t>
      </w:r>
    </w:p>
    <w:p w14:paraId="57382A34"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1.总体方案合理性（包括：疗效欠佳,病情反复或恶化,手术前等待时间过长,出现病情变化未及时转科,治疗导致疗程过长,发生医疗差错,治疗方案不正确或不规范。）0-40分；</w:t>
      </w:r>
    </w:p>
    <w:p w14:paraId="20B7F0D9"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2.用药方案合理性 0-15分；</w:t>
      </w:r>
    </w:p>
    <w:p w14:paraId="4B9F7425"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3.检验检查合理性 0-15分；</w:t>
      </w:r>
    </w:p>
    <w:p w14:paraId="3F379BF0"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4.治疗方案合理性 0-15分；</w:t>
      </w:r>
    </w:p>
    <w:p w14:paraId="536620A0"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5.费用合理性 0-15分；</w:t>
      </w:r>
    </w:p>
    <w:p w14:paraId="0FFE7D2F"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（三）分值计算</w:t>
      </w:r>
    </w:p>
    <w:p w14:paraId="31152C7F"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评审后病例标准分值=住院合理费用*评审总分%÷基准费用*基准分值</w:t>
      </w:r>
    </w:p>
    <w:p w14:paraId="1458D55D" w14:textId="77777777" w:rsidR="00B60F4B" w:rsidRPr="00B60F4B" w:rsidRDefault="00B60F4B" w:rsidP="00B60F4B">
      <w:pPr>
        <w:widowControl/>
        <w:spacing w:before="100" w:beforeAutospacing="1" w:after="100" w:afterAutospacing="1" w:line="570" w:lineRule="atLeast"/>
        <w:jc w:val="left"/>
        <w:outlineLvl w:val="2"/>
        <w:rPr>
          <w:rFonts w:ascii="Arial" w:eastAsia="宋体" w:hAnsi="Arial" w:cs="Arial"/>
          <w:b/>
          <w:bCs/>
          <w:color w:val="000000"/>
          <w:kern w:val="0"/>
          <w:sz w:val="27"/>
          <w:szCs w:val="27"/>
        </w:rPr>
      </w:pPr>
      <w:r w:rsidRPr="00B60F4B">
        <w:rPr>
          <w:rFonts w:ascii="仿宋_GB2312" w:eastAsia="仿宋_GB2312" w:hAnsi="Arial" w:cs="Arial" w:hint="eastAsia"/>
          <w:b/>
          <w:bCs/>
          <w:color w:val="000000"/>
          <w:kern w:val="0"/>
          <w:sz w:val="27"/>
          <w:szCs w:val="27"/>
        </w:rPr>
        <w:t>六、其他事项</w:t>
      </w:r>
    </w:p>
    <w:p w14:paraId="2EFE005E"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lastRenderedPageBreak/>
        <w:t>（一）定点医疗机构提交申请前应组织院内各部门对病例的用药合理性、检查合理性和收费合理性、编码准确性等进行核查,如因报送材料不全,影响特例单议审定的,由医疗机构自行承担责任。</w:t>
      </w:r>
    </w:p>
    <w:p w14:paraId="6160D6BC"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（二）对于因使用选择性、特需医疗服务产生的超高费用及耗材、药品超限价部分的不合规费用,应在医疗总费用中予以扣除。</w:t>
      </w:r>
    </w:p>
    <w:p w14:paraId="5B1ADA2A"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（三）评审完成后,经办机构应在DIP付费系统及时反馈和公示。</w:t>
      </w:r>
    </w:p>
    <w:p w14:paraId="30305E5E"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（四）评审结束后,应形成评审会议纪要和评审结果,并完成评审病例的分值计算；参与评审的每位专家需书面签字确认,相关资料予以存档。</w:t>
      </w:r>
    </w:p>
    <w:p w14:paraId="4AA0FF35"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（五）对评审结论原则上不再接受申诉。</w:t>
      </w:r>
    </w:p>
    <w:p w14:paraId="1D6B83E6"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 </w:t>
      </w:r>
    </w:p>
    <w:p w14:paraId="40AFDAC2"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 </w:t>
      </w:r>
    </w:p>
    <w:p w14:paraId="356813E7"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 </w:t>
      </w:r>
    </w:p>
    <w:p w14:paraId="74D04D12" w14:textId="77777777" w:rsidR="00B60F4B" w:rsidRPr="00B60F4B" w:rsidRDefault="00B60F4B" w:rsidP="00B60F4B">
      <w:pPr>
        <w:widowControl/>
        <w:spacing w:before="100" w:beforeAutospacing="1" w:after="100" w:afterAutospacing="1" w:line="570" w:lineRule="atLeast"/>
        <w:ind w:firstLine="630"/>
        <w:rPr>
          <w:rFonts w:ascii="Arial" w:eastAsia="宋体" w:hAnsi="Arial" w:cs="Arial"/>
          <w:color w:val="000000"/>
          <w:kern w:val="0"/>
          <w:sz w:val="27"/>
          <w:szCs w:val="27"/>
        </w:rPr>
      </w:pPr>
      <w:r w:rsidRPr="00B60F4B">
        <w:rPr>
          <w:rFonts w:ascii="仿宋_GB2312" w:eastAsia="仿宋_GB2312" w:hAnsi="Arial" w:cs="Arial" w:hint="eastAsia"/>
          <w:color w:val="000000"/>
          <w:kern w:val="0"/>
          <w:sz w:val="32"/>
        </w:rPr>
        <w:t> </w:t>
      </w:r>
    </w:p>
    <w:p w14:paraId="37388F26" w14:textId="12CC476A" w:rsidR="00B60F4B" w:rsidRPr="00B60F4B" w:rsidRDefault="00B60F4B" w:rsidP="00B60F4B">
      <w:pPr>
        <w:widowControl/>
        <w:spacing w:before="100" w:beforeAutospacing="1" w:after="100" w:afterAutospacing="1" w:line="570" w:lineRule="atLeast"/>
        <w:ind w:firstLine="630"/>
        <w:rPr>
          <w:rFonts w:ascii="Arial" w:eastAsia="宋体" w:hAnsi="Arial" w:cs="Arial" w:hint="eastAsia"/>
          <w:color w:val="000000"/>
          <w:kern w:val="0"/>
          <w:sz w:val="27"/>
          <w:szCs w:val="27"/>
        </w:rPr>
      </w:pPr>
    </w:p>
    <w:tbl>
      <w:tblPr>
        <w:tblW w:w="0" w:type="auto"/>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95"/>
        <w:gridCol w:w="955"/>
        <w:gridCol w:w="1116"/>
        <w:gridCol w:w="955"/>
        <w:gridCol w:w="1035"/>
        <w:gridCol w:w="955"/>
        <w:gridCol w:w="1981"/>
        <w:gridCol w:w="306"/>
      </w:tblGrid>
      <w:tr w:rsidR="00B60F4B" w:rsidRPr="00B60F4B" w14:paraId="4D60C3C1" w14:textId="77777777" w:rsidTr="00B60F4B">
        <w:trPr>
          <w:trHeight w:val="228"/>
          <w:jc w:val="center"/>
        </w:trPr>
        <w:tc>
          <w:tcPr>
            <w:tcW w:w="8565" w:type="dxa"/>
            <w:gridSpan w:val="7"/>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FD8755B" w14:textId="77777777" w:rsidR="00B60F4B" w:rsidRPr="00B60F4B" w:rsidRDefault="00B60F4B" w:rsidP="00B60F4B">
            <w:pPr>
              <w:widowControl/>
              <w:wordWrap w:val="0"/>
              <w:jc w:val="left"/>
              <w:rPr>
                <w:rFonts w:ascii="宋体" w:eastAsia="宋体" w:hAnsi="宋体" w:cs="宋体"/>
                <w:kern w:val="0"/>
                <w:sz w:val="24"/>
                <w:szCs w:val="24"/>
              </w:rPr>
            </w:pPr>
            <w:r w:rsidRPr="00B60F4B">
              <w:rPr>
                <w:rFonts w:ascii="仿宋_GB2312" w:eastAsia="仿宋_GB2312" w:hAnsi="宋体" w:cs="宋体" w:hint="eastAsia"/>
                <w:color w:val="000000"/>
                <w:kern w:val="0"/>
                <w:sz w:val="24"/>
                <w:szCs w:val="24"/>
              </w:rPr>
              <w:lastRenderedPageBreak/>
              <w:br/>
            </w:r>
            <w:r w:rsidRPr="00B60F4B">
              <w:rPr>
                <w:rFonts w:ascii="仿宋_GB2312" w:eastAsia="仿宋_GB2312" w:hAnsi="宋体" w:cs="宋体" w:hint="eastAsia"/>
                <w:color w:val="000000"/>
                <w:kern w:val="0"/>
                <w:sz w:val="24"/>
                <w:szCs w:val="24"/>
              </w:rPr>
              <w:t> </w:t>
            </w:r>
            <w:r w:rsidRPr="00B60F4B">
              <w:rPr>
                <w:rFonts w:ascii="仿宋_GB2312" w:eastAsia="仿宋_GB2312" w:hAnsi="宋体" w:cs="宋体" w:hint="eastAsia"/>
                <w:color w:val="000000"/>
                <w:kern w:val="0"/>
                <w:sz w:val="24"/>
                <w:szCs w:val="24"/>
              </w:rPr>
              <w:t> </w:t>
            </w:r>
            <w:r w:rsidRPr="00B60F4B">
              <w:rPr>
                <w:rFonts w:ascii="仿宋_GB2312" w:eastAsia="仿宋_GB2312" w:hAnsi="宋体" w:cs="宋体" w:hint="eastAsia"/>
                <w:color w:val="000000"/>
                <w:kern w:val="0"/>
                <w:sz w:val="24"/>
                <w:szCs w:val="24"/>
              </w:rPr>
              <w:t> </w:t>
            </w:r>
            <w:r w:rsidRPr="00B60F4B">
              <w:rPr>
                <w:rFonts w:ascii="宋体" w:eastAsia="宋体" w:hAnsi="宋体" w:cs="宋体"/>
                <w:kern w:val="0"/>
                <w:sz w:val="24"/>
                <w:szCs w:val="24"/>
              </w:rPr>
              <w:t> </w:t>
            </w:r>
            <w:r w:rsidRPr="00B60F4B">
              <w:rPr>
                <w:rFonts w:ascii="宋体" w:eastAsia="宋体" w:hAnsi="宋体" w:cs="宋体"/>
                <w:kern w:val="0"/>
                <w:sz w:val="24"/>
                <w:szCs w:val="24"/>
              </w:rPr>
              <w:t> </w:t>
            </w:r>
          </w:p>
          <w:p w14:paraId="7E1AE1A5" w14:textId="77777777" w:rsidR="00B60F4B" w:rsidRPr="00B60F4B" w:rsidRDefault="00B60F4B" w:rsidP="00B60F4B">
            <w:pPr>
              <w:widowControl/>
              <w:wordWrap w:val="0"/>
              <w:spacing w:line="360" w:lineRule="atLeast"/>
              <w:jc w:val="center"/>
              <w:rPr>
                <w:rFonts w:ascii="宋体" w:eastAsia="宋体" w:hAnsi="宋体" w:cs="宋体"/>
                <w:kern w:val="0"/>
                <w:sz w:val="24"/>
                <w:szCs w:val="24"/>
              </w:rPr>
            </w:pPr>
            <w:r w:rsidRPr="00B60F4B">
              <w:rPr>
                <w:rFonts w:ascii="仿宋_GB2312" w:eastAsia="仿宋_GB2312" w:hAnsi="宋体" w:cs="宋体" w:hint="eastAsia"/>
                <w:b/>
                <w:bCs/>
                <w:color w:val="000000"/>
                <w:kern w:val="0"/>
                <w:sz w:val="32"/>
              </w:rPr>
              <w:t>特例单议专家评审打分表</w:t>
            </w:r>
          </w:p>
        </w:tc>
        <w:tc>
          <w:tcPr>
            <w:tcW w:w="6" w:type="dxa"/>
            <w:tcBorders>
              <w:top w:val="nil"/>
              <w:left w:val="nil"/>
              <w:bottom w:val="nil"/>
              <w:right w:val="nil"/>
            </w:tcBorders>
            <w:vAlign w:val="center"/>
            <w:hideMark/>
          </w:tcPr>
          <w:p w14:paraId="684F82FB"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19D80376" w14:textId="77777777" w:rsidTr="00B60F4B">
        <w:trPr>
          <w:trHeight w:val="372"/>
          <w:jc w:val="center"/>
        </w:trPr>
        <w:tc>
          <w:tcPr>
            <w:tcW w:w="10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442A486" w14:textId="77777777" w:rsidR="00B60F4B" w:rsidRPr="00B60F4B" w:rsidRDefault="00B60F4B" w:rsidP="00B60F4B">
            <w:pPr>
              <w:widowControl/>
              <w:wordWrap w:val="0"/>
              <w:spacing w:line="360" w:lineRule="atLeast"/>
              <w:jc w:val="left"/>
              <w:rPr>
                <w:rFonts w:ascii="宋体" w:eastAsia="宋体" w:hAnsi="宋体" w:cs="宋体"/>
                <w:kern w:val="0"/>
                <w:sz w:val="24"/>
                <w:szCs w:val="24"/>
              </w:rPr>
            </w:pPr>
            <w:r w:rsidRPr="00B60F4B">
              <w:rPr>
                <w:rFonts w:ascii="仿宋_GB2312" w:eastAsia="仿宋_GB2312" w:hAnsi="宋体" w:cs="宋体" w:hint="eastAsia"/>
                <w:b/>
                <w:bCs/>
                <w:color w:val="000000"/>
                <w:kern w:val="0"/>
                <w:szCs w:val="21"/>
              </w:rPr>
              <w:t>医院名称</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p>
        </w:tc>
        <w:tc>
          <w:tcPr>
            <w:tcW w:w="222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AE6140" w14:textId="77777777" w:rsidR="00B60F4B" w:rsidRPr="00B60F4B" w:rsidRDefault="00B60F4B" w:rsidP="00B60F4B">
            <w:pPr>
              <w:widowControl/>
              <w:wordWrap w:val="0"/>
              <w:jc w:val="left"/>
              <w:rPr>
                <w:rFonts w:ascii="宋体" w:eastAsia="宋体" w:hAnsi="宋体" w:cs="宋体"/>
                <w:kern w:val="0"/>
                <w:sz w:val="24"/>
                <w:szCs w:val="24"/>
              </w:rPr>
            </w:pPr>
          </w:p>
        </w:tc>
        <w:tc>
          <w:tcPr>
            <w:tcW w:w="213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D5B369" w14:textId="77777777" w:rsidR="00B60F4B" w:rsidRPr="00B60F4B" w:rsidRDefault="00B60F4B" w:rsidP="00B60F4B">
            <w:pPr>
              <w:widowControl/>
              <w:wordWrap w:val="0"/>
              <w:spacing w:line="360" w:lineRule="atLeast"/>
              <w:jc w:val="center"/>
              <w:rPr>
                <w:rFonts w:ascii="宋体" w:eastAsia="宋体" w:hAnsi="宋体" w:cs="宋体"/>
                <w:kern w:val="0"/>
                <w:sz w:val="24"/>
                <w:szCs w:val="24"/>
              </w:rPr>
            </w:pPr>
            <w:r w:rsidRPr="00B60F4B">
              <w:rPr>
                <w:rFonts w:ascii="仿宋_GB2312" w:eastAsia="仿宋_GB2312" w:hAnsi="宋体" w:cs="宋体" w:hint="eastAsia"/>
                <w:b/>
                <w:bCs/>
                <w:color w:val="000000"/>
                <w:kern w:val="0"/>
                <w:szCs w:val="21"/>
              </w:rPr>
              <w:t> </w:t>
            </w:r>
          </w:p>
          <w:p w14:paraId="605090D8" w14:textId="77777777" w:rsidR="00B60F4B" w:rsidRPr="00B60F4B" w:rsidRDefault="00B60F4B" w:rsidP="00B60F4B">
            <w:pPr>
              <w:widowControl/>
              <w:wordWrap w:val="0"/>
              <w:spacing w:line="360" w:lineRule="atLeast"/>
              <w:jc w:val="center"/>
              <w:rPr>
                <w:rFonts w:ascii="宋体" w:eastAsia="宋体" w:hAnsi="宋体" w:cs="宋体"/>
                <w:kern w:val="0"/>
                <w:sz w:val="24"/>
                <w:szCs w:val="24"/>
              </w:rPr>
            </w:pPr>
            <w:r w:rsidRPr="00B60F4B">
              <w:rPr>
                <w:rFonts w:ascii="仿宋_GB2312" w:eastAsia="仿宋_GB2312" w:hAnsi="宋体" w:cs="宋体" w:hint="eastAsia"/>
                <w:b/>
                <w:bCs/>
                <w:color w:val="000000"/>
                <w:kern w:val="0"/>
                <w:szCs w:val="21"/>
              </w:rPr>
              <w:t>患者姓名</w:t>
            </w:r>
          </w:p>
          <w:p w14:paraId="0DD1962C" w14:textId="77777777" w:rsidR="00B60F4B" w:rsidRPr="00B60F4B" w:rsidRDefault="00B60F4B" w:rsidP="00B60F4B">
            <w:pPr>
              <w:widowControl/>
              <w:wordWrap w:val="0"/>
              <w:spacing w:line="360" w:lineRule="atLeast"/>
              <w:jc w:val="center"/>
              <w:rPr>
                <w:rFonts w:ascii="宋体" w:eastAsia="宋体" w:hAnsi="宋体" w:cs="宋体"/>
                <w:kern w:val="0"/>
                <w:sz w:val="24"/>
                <w:szCs w:val="24"/>
              </w:rPr>
            </w:pPr>
            <w:r w:rsidRPr="00B60F4B">
              <w:rPr>
                <w:rFonts w:ascii="仿宋_GB2312" w:eastAsia="仿宋_GB2312" w:hAnsi="宋体" w:cs="宋体" w:hint="eastAsia"/>
                <w:color w:val="000000"/>
                <w:kern w:val="0"/>
                <w:szCs w:val="21"/>
              </w:rPr>
              <w:t> </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7AD872" w14:textId="77777777" w:rsidR="00B60F4B" w:rsidRPr="00B60F4B" w:rsidRDefault="00B60F4B" w:rsidP="00B60F4B">
            <w:pPr>
              <w:widowControl/>
              <w:wordWrap w:val="0"/>
              <w:spacing w:line="360" w:lineRule="atLeast"/>
              <w:jc w:val="center"/>
              <w:rPr>
                <w:rFonts w:ascii="宋体" w:eastAsia="宋体" w:hAnsi="宋体" w:cs="宋体"/>
                <w:kern w:val="0"/>
                <w:sz w:val="24"/>
                <w:szCs w:val="24"/>
              </w:rPr>
            </w:pPr>
            <w:r w:rsidRPr="00B60F4B">
              <w:rPr>
                <w:rFonts w:ascii="仿宋_GB2312" w:eastAsia="仿宋_GB2312" w:hAnsi="宋体" w:cs="宋体" w:hint="eastAsia"/>
                <w:b/>
                <w:bCs/>
                <w:color w:val="000000"/>
                <w:kern w:val="0"/>
                <w:szCs w:val="21"/>
              </w:rPr>
              <w:t>住院号</w:t>
            </w: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CE6BAC" w14:textId="77777777" w:rsidR="00B60F4B" w:rsidRPr="00B60F4B" w:rsidRDefault="00B60F4B" w:rsidP="00B60F4B">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14:paraId="3D0592A8"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595F9219" w14:textId="77777777" w:rsidTr="00B60F4B">
        <w:trPr>
          <w:trHeight w:val="444"/>
          <w:jc w:val="center"/>
        </w:trPr>
        <w:tc>
          <w:tcPr>
            <w:tcW w:w="10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F0983D6"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b/>
                <w:bCs/>
                <w:color w:val="000000"/>
                <w:kern w:val="0"/>
                <w:szCs w:val="21"/>
              </w:rPr>
              <w:t>定</w:t>
            </w:r>
            <w:r w:rsidRPr="00B60F4B">
              <w:rPr>
                <w:rFonts w:ascii="仿宋_GB2312" w:eastAsia="仿宋_GB2312" w:hAnsi="宋体" w:cs="宋体" w:hint="eastAsia"/>
                <w:color w:val="000000"/>
                <w:kern w:val="0"/>
                <w:szCs w:val="21"/>
              </w:rPr>
              <w:t>性</w:t>
            </w:r>
            <w:r w:rsidRPr="00B60F4B">
              <w:rPr>
                <w:rFonts w:ascii="仿宋_GB2312" w:eastAsia="仿宋_GB2312" w:hAnsi="宋体" w:cs="宋体" w:hint="eastAsia"/>
                <w:b/>
                <w:bCs/>
                <w:color w:val="000000"/>
                <w:kern w:val="0"/>
                <w:szCs w:val="21"/>
              </w:rPr>
              <w:t>判定</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136488"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分解住院</w:t>
            </w: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04B3A9"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低标准住院</w:t>
            </w:r>
          </w:p>
        </w:tc>
        <w:tc>
          <w:tcPr>
            <w:tcW w:w="213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6D36C7"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病案首页主诊断升级</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DB6F12"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高套分值</w:t>
            </w: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40EC45"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手术操作码错误</w:t>
            </w:r>
          </w:p>
        </w:tc>
        <w:tc>
          <w:tcPr>
            <w:tcW w:w="6" w:type="dxa"/>
            <w:tcBorders>
              <w:top w:val="nil"/>
              <w:left w:val="nil"/>
              <w:bottom w:val="nil"/>
              <w:right w:val="nil"/>
            </w:tcBorders>
            <w:vAlign w:val="center"/>
            <w:hideMark/>
          </w:tcPr>
          <w:p w14:paraId="53B4C7BD"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043B9628" w14:textId="77777777" w:rsidTr="00B60F4B">
        <w:trPr>
          <w:trHeight w:val="492"/>
          <w:jc w:val="center"/>
        </w:trPr>
        <w:tc>
          <w:tcPr>
            <w:tcW w:w="0" w:type="auto"/>
            <w:vMerge/>
            <w:tcBorders>
              <w:top w:val="nil"/>
              <w:left w:val="single" w:sz="6" w:space="0" w:color="auto"/>
              <w:bottom w:val="single" w:sz="6" w:space="0" w:color="auto"/>
              <w:right w:val="single" w:sz="6" w:space="0" w:color="auto"/>
            </w:tcBorders>
            <w:vAlign w:val="center"/>
            <w:hideMark/>
          </w:tcPr>
          <w:p w14:paraId="4274AD43" w14:textId="77777777" w:rsidR="00B60F4B" w:rsidRPr="00B60F4B" w:rsidRDefault="00B60F4B" w:rsidP="00B60F4B">
            <w:pPr>
              <w:widowControl/>
              <w:wordWrap w:val="0"/>
              <w:jc w:val="left"/>
              <w:rPr>
                <w:rFonts w:ascii="宋体" w:eastAsia="宋体" w:hAnsi="宋体" w:cs="宋体"/>
                <w:kern w:val="0"/>
                <w:sz w:val="24"/>
                <w:szCs w:val="24"/>
              </w:rPr>
            </w:pP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27B790" w14:textId="77777777" w:rsidR="00B60F4B" w:rsidRPr="00B60F4B" w:rsidRDefault="00B60F4B" w:rsidP="00B60F4B">
            <w:pPr>
              <w:widowControl/>
              <w:wordWrap w:val="0"/>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B9C915" w14:textId="77777777" w:rsidR="00B60F4B" w:rsidRPr="00B60F4B" w:rsidRDefault="00B60F4B" w:rsidP="00B60F4B">
            <w:pPr>
              <w:widowControl/>
              <w:wordWrap w:val="0"/>
              <w:jc w:val="left"/>
              <w:rPr>
                <w:rFonts w:ascii="宋体" w:eastAsia="宋体" w:hAnsi="宋体" w:cs="宋体"/>
                <w:kern w:val="0"/>
                <w:sz w:val="24"/>
                <w:szCs w:val="24"/>
              </w:rPr>
            </w:pPr>
          </w:p>
        </w:tc>
        <w:tc>
          <w:tcPr>
            <w:tcW w:w="213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640631" w14:textId="77777777" w:rsidR="00B60F4B" w:rsidRPr="00B60F4B" w:rsidRDefault="00B60F4B" w:rsidP="00B60F4B">
            <w:pPr>
              <w:widowControl/>
              <w:wordWrap w:val="0"/>
              <w:jc w:val="left"/>
              <w:rPr>
                <w:rFonts w:ascii="宋体" w:eastAsia="宋体" w:hAnsi="宋体" w:cs="宋体"/>
                <w:kern w:val="0"/>
                <w:sz w:val="24"/>
                <w:szCs w:val="24"/>
              </w:rPr>
            </w:pP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4E5E4A" w14:textId="77777777" w:rsidR="00B60F4B" w:rsidRPr="00B60F4B" w:rsidRDefault="00B60F4B" w:rsidP="00B60F4B">
            <w:pPr>
              <w:widowControl/>
              <w:wordWrap w:val="0"/>
              <w:jc w:val="left"/>
              <w:rPr>
                <w:rFonts w:ascii="宋体" w:eastAsia="宋体" w:hAnsi="宋体" w:cs="宋体"/>
                <w:kern w:val="0"/>
                <w:sz w:val="24"/>
                <w:szCs w:val="24"/>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842A94" w14:textId="77777777" w:rsidR="00B60F4B" w:rsidRPr="00B60F4B" w:rsidRDefault="00B60F4B" w:rsidP="00B60F4B">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14:paraId="7B62469B"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5E65D977" w14:textId="77777777" w:rsidTr="00B60F4B">
        <w:trPr>
          <w:trHeight w:val="432"/>
          <w:jc w:val="center"/>
        </w:trPr>
        <w:tc>
          <w:tcPr>
            <w:tcW w:w="0" w:type="auto"/>
            <w:vMerge/>
            <w:tcBorders>
              <w:top w:val="nil"/>
              <w:left w:val="single" w:sz="6" w:space="0" w:color="auto"/>
              <w:bottom w:val="single" w:sz="6" w:space="0" w:color="auto"/>
              <w:right w:val="single" w:sz="6" w:space="0" w:color="auto"/>
            </w:tcBorders>
            <w:vAlign w:val="center"/>
            <w:hideMark/>
          </w:tcPr>
          <w:p w14:paraId="7CFC3B18" w14:textId="77777777" w:rsidR="00B60F4B" w:rsidRPr="00B60F4B" w:rsidRDefault="00B60F4B" w:rsidP="00B60F4B">
            <w:pPr>
              <w:widowControl/>
              <w:wordWrap w:val="0"/>
              <w:jc w:val="left"/>
              <w:rPr>
                <w:rFonts w:ascii="宋体" w:eastAsia="宋体" w:hAnsi="宋体" w:cs="宋体"/>
                <w:kern w:val="0"/>
                <w:sz w:val="24"/>
                <w:szCs w:val="24"/>
              </w:rPr>
            </w:pPr>
          </w:p>
        </w:tc>
        <w:tc>
          <w:tcPr>
            <w:tcW w:w="7515" w:type="dxa"/>
            <w:gridSpan w:val="6"/>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73FB41"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每发现存在以上五种情况之一的,一票否决,本病例打0分</w:t>
            </w:r>
          </w:p>
        </w:tc>
        <w:tc>
          <w:tcPr>
            <w:tcW w:w="6" w:type="dxa"/>
            <w:tcBorders>
              <w:top w:val="nil"/>
              <w:left w:val="nil"/>
              <w:bottom w:val="nil"/>
              <w:right w:val="nil"/>
            </w:tcBorders>
            <w:vAlign w:val="center"/>
            <w:hideMark/>
          </w:tcPr>
          <w:p w14:paraId="437AF06A"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396D4C55" w14:textId="77777777" w:rsidTr="00B60F4B">
        <w:trPr>
          <w:trHeight w:val="528"/>
          <w:jc w:val="center"/>
        </w:trPr>
        <w:tc>
          <w:tcPr>
            <w:tcW w:w="10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548499"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b/>
                <w:bCs/>
                <w:color w:val="000000"/>
                <w:kern w:val="0"/>
                <w:szCs w:val="21"/>
              </w:rPr>
              <w:t>定量判定</w:t>
            </w:r>
          </w:p>
        </w:tc>
        <w:tc>
          <w:tcPr>
            <w:tcW w:w="10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6F974E"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总体方案</w:t>
            </w:r>
            <w:r w:rsidRPr="00B60F4B">
              <w:rPr>
                <w:rFonts w:ascii="仿宋_GB2312" w:eastAsia="仿宋_GB2312" w:hAnsi="宋体" w:cs="宋体" w:hint="eastAsia"/>
                <w:color w:val="000000"/>
                <w:kern w:val="0"/>
                <w:szCs w:val="21"/>
              </w:rPr>
              <w:t> </w:t>
            </w:r>
            <w:r w:rsidRPr="00B60F4B">
              <w:rPr>
                <w:rFonts w:ascii="仿宋_GB2312" w:eastAsia="仿宋_GB2312" w:hAnsi="宋体" w:cs="宋体" w:hint="eastAsia"/>
                <w:color w:val="000000"/>
                <w:kern w:val="0"/>
                <w:szCs w:val="21"/>
              </w:rPr>
              <w:t> </w:t>
            </w:r>
            <w:r w:rsidRPr="00B60F4B">
              <w:rPr>
                <w:rFonts w:ascii="仿宋_GB2312" w:eastAsia="仿宋_GB2312" w:hAnsi="宋体" w:cs="宋体" w:hint="eastAsia"/>
                <w:color w:val="000000"/>
                <w:kern w:val="0"/>
                <w:szCs w:val="21"/>
              </w:rPr>
              <w:t xml:space="preserve"> 合理性</w:t>
            </w:r>
          </w:p>
        </w:tc>
        <w:tc>
          <w:tcPr>
            <w:tcW w:w="12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0C6E3F"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用药方案</w:t>
            </w:r>
            <w:r w:rsidRPr="00B60F4B">
              <w:rPr>
                <w:rFonts w:ascii="仿宋_GB2312" w:eastAsia="仿宋_GB2312" w:hAnsi="宋体" w:cs="宋体" w:hint="eastAsia"/>
                <w:color w:val="000000"/>
                <w:kern w:val="0"/>
                <w:szCs w:val="21"/>
              </w:rPr>
              <w:t> </w:t>
            </w:r>
            <w:r w:rsidRPr="00B60F4B">
              <w:rPr>
                <w:rFonts w:ascii="仿宋_GB2312" w:eastAsia="仿宋_GB2312" w:hAnsi="宋体" w:cs="宋体" w:hint="eastAsia"/>
                <w:color w:val="000000"/>
                <w:kern w:val="0"/>
                <w:szCs w:val="21"/>
              </w:rPr>
              <w:t xml:space="preserve"> 合理性</w:t>
            </w:r>
          </w:p>
        </w:tc>
        <w:tc>
          <w:tcPr>
            <w:tcW w:w="10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EE115F"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检验检查合理性</w:t>
            </w:r>
          </w:p>
        </w:tc>
        <w:tc>
          <w:tcPr>
            <w:tcW w:w="11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1D42FB"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治疗方案合理性</w:t>
            </w:r>
          </w:p>
        </w:tc>
        <w:tc>
          <w:tcPr>
            <w:tcW w:w="10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9F4604"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费用合理性</w:t>
            </w:r>
          </w:p>
        </w:tc>
        <w:tc>
          <w:tcPr>
            <w:tcW w:w="213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4DCF16"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备注</w:t>
            </w:r>
          </w:p>
        </w:tc>
        <w:tc>
          <w:tcPr>
            <w:tcW w:w="6" w:type="dxa"/>
            <w:tcBorders>
              <w:top w:val="nil"/>
              <w:left w:val="nil"/>
              <w:bottom w:val="nil"/>
              <w:right w:val="nil"/>
            </w:tcBorders>
            <w:vAlign w:val="center"/>
            <w:hideMark/>
          </w:tcPr>
          <w:p w14:paraId="420E4B58"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043833F8" w14:textId="77777777" w:rsidTr="00B60F4B">
        <w:trPr>
          <w:trHeight w:val="528"/>
          <w:jc w:val="center"/>
        </w:trPr>
        <w:tc>
          <w:tcPr>
            <w:tcW w:w="0" w:type="auto"/>
            <w:vMerge/>
            <w:tcBorders>
              <w:top w:val="nil"/>
              <w:left w:val="single" w:sz="6" w:space="0" w:color="auto"/>
              <w:bottom w:val="single" w:sz="6" w:space="0" w:color="auto"/>
              <w:right w:val="single" w:sz="6" w:space="0" w:color="auto"/>
            </w:tcBorders>
            <w:vAlign w:val="center"/>
            <w:hideMark/>
          </w:tcPr>
          <w:p w14:paraId="311618CB"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37C1FB43"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27D1192D"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1BBF930A"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1F78A93F"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73019BB8"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1FBFC6C6" w14:textId="77777777" w:rsidR="00B60F4B" w:rsidRPr="00B60F4B" w:rsidRDefault="00B60F4B" w:rsidP="00B60F4B">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14:paraId="1B39672F"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76F11B49" w14:textId="77777777" w:rsidTr="00B60F4B">
        <w:trPr>
          <w:trHeight w:val="528"/>
          <w:jc w:val="center"/>
        </w:trPr>
        <w:tc>
          <w:tcPr>
            <w:tcW w:w="0" w:type="auto"/>
            <w:vMerge/>
            <w:tcBorders>
              <w:top w:val="nil"/>
              <w:left w:val="single" w:sz="6" w:space="0" w:color="auto"/>
              <w:bottom w:val="single" w:sz="6" w:space="0" w:color="auto"/>
              <w:right w:val="single" w:sz="6" w:space="0" w:color="auto"/>
            </w:tcBorders>
            <w:vAlign w:val="center"/>
            <w:hideMark/>
          </w:tcPr>
          <w:p w14:paraId="7B2E65EA"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3E08C462"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7162BF89"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745AE619"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5E3A4CAF"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7D9CBC4C"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00F0B0F1" w14:textId="77777777" w:rsidR="00B60F4B" w:rsidRPr="00B60F4B" w:rsidRDefault="00B60F4B" w:rsidP="00B60F4B">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14:paraId="2CC0AE72"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1EA12F8A" w14:textId="77777777" w:rsidTr="00B60F4B">
        <w:trPr>
          <w:trHeight w:val="3228"/>
          <w:jc w:val="center"/>
        </w:trPr>
        <w:tc>
          <w:tcPr>
            <w:tcW w:w="10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B0BCFD"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b/>
                <w:bCs/>
                <w:color w:val="000000"/>
                <w:kern w:val="0"/>
                <w:szCs w:val="21"/>
              </w:rPr>
              <w:t>标准得分</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4F02B7" w14:textId="77777777" w:rsidR="00B60F4B" w:rsidRPr="00B60F4B" w:rsidRDefault="00B60F4B" w:rsidP="00B60F4B">
            <w:pPr>
              <w:widowControl/>
              <w:wordWrap w:val="0"/>
              <w:spacing w:line="360" w:lineRule="atLeast"/>
              <w:jc w:val="center"/>
              <w:rPr>
                <w:rFonts w:ascii="宋体" w:eastAsia="宋体" w:hAnsi="宋体" w:cs="宋体"/>
                <w:kern w:val="0"/>
                <w:sz w:val="24"/>
                <w:szCs w:val="24"/>
              </w:rPr>
            </w:pPr>
            <w:r w:rsidRPr="00B60F4B">
              <w:rPr>
                <w:rFonts w:ascii="仿宋_GB2312" w:eastAsia="仿宋_GB2312" w:hAnsi="宋体" w:cs="宋体" w:hint="eastAsia"/>
                <w:color w:val="000000"/>
                <w:kern w:val="0"/>
                <w:szCs w:val="21"/>
              </w:rPr>
              <w:t>40</w:t>
            </w: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27E0ED" w14:textId="77777777" w:rsidR="00B60F4B" w:rsidRPr="00B60F4B" w:rsidRDefault="00B60F4B" w:rsidP="00B60F4B">
            <w:pPr>
              <w:widowControl/>
              <w:wordWrap w:val="0"/>
              <w:spacing w:line="360" w:lineRule="atLeast"/>
              <w:jc w:val="center"/>
              <w:rPr>
                <w:rFonts w:ascii="宋体" w:eastAsia="宋体" w:hAnsi="宋体" w:cs="宋体"/>
                <w:kern w:val="0"/>
                <w:sz w:val="24"/>
                <w:szCs w:val="24"/>
              </w:rPr>
            </w:pPr>
            <w:r w:rsidRPr="00B60F4B">
              <w:rPr>
                <w:rFonts w:ascii="仿宋_GB2312" w:eastAsia="仿宋_GB2312" w:hAnsi="宋体" w:cs="宋体" w:hint="eastAsia"/>
                <w:color w:val="000000"/>
                <w:kern w:val="0"/>
                <w:szCs w:val="21"/>
              </w:rPr>
              <w:t>15</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ECB1A7" w14:textId="77777777" w:rsidR="00B60F4B" w:rsidRPr="00B60F4B" w:rsidRDefault="00B60F4B" w:rsidP="00B60F4B">
            <w:pPr>
              <w:widowControl/>
              <w:wordWrap w:val="0"/>
              <w:spacing w:line="360" w:lineRule="atLeast"/>
              <w:jc w:val="center"/>
              <w:rPr>
                <w:rFonts w:ascii="宋体" w:eastAsia="宋体" w:hAnsi="宋体" w:cs="宋体"/>
                <w:kern w:val="0"/>
                <w:sz w:val="24"/>
                <w:szCs w:val="24"/>
              </w:rPr>
            </w:pPr>
            <w:r w:rsidRPr="00B60F4B">
              <w:rPr>
                <w:rFonts w:ascii="仿宋_GB2312" w:eastAsia="仿宋_GB2312" w:hAnsi="宋体" w:cs="宋体" w:hint="eastAsia"/>
                <w:color w:val="000000"/>
                <w:kern w:val="0"/>
                <w:szCs w:val="21"/>
              </w:rPr>
              <w:t>15</w:t>
            </w: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680713" w14:textId="77777777" w:rsidR="00B60F4B" w:rsidRPr="00B60F4B" w:rsidRDefault="00B60F4B" w:rsidP="00B60F4B">
            <w:pPr>
              <w:widowControl/>
              <w:wordWrap w:val="0"/>
              <w:spacing w:line="360" w:lineRule="atLeast"/>
              <w:jc w:val="center"/>
              <w:rPr>
                <w:rFonts w:ascii="宋体" w:eastAsia="宋体" w:hAnsi="宋体" w:cs="宋体"/>
                <w:kern w:val="0"/>
                <w:sz w:val="24"/>
                <w:szCs w:val="24"/>
              </w:rPr>
            </w:pPr>
            <w:r w:rsidRPr="00B60F4B">
              <w:rPr>
                <w:rFonts w:ascii="仿宋_GB2312" w:eastAsia="仿宋_GB2312" w:hAnsi="宋体" w:cs="宋体" w:hint="eastAsia"/>
                <w:color w:val="000000"/>
                <w:kern w:val="0"/>
                <w:szCs w:val="21"/>
              </w:rPr>
              <w:t>15</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E4083E" w14:textId="77777777" w:rsidR="00B60F4B" w:rsidRPr="00B60F4B" w:rsidRDefault="00B60F4B" w:rsidP="00B60F4B">
            <w:pPr>
              <w:widowControl/>
              <w:wordWrap w:val="0"/>
              <w:spacing w:line="360" w:lineRule="atLeast"/>
              <w:jc w:val="center"/>
              <w:rPr>
                <w:rFonts w:ascii="宋体" w:eastAsia="宋体" w:hAnsi="宋体" w:cs="宋体"/>
                <w:kern w:val="0"/>
                <w:sz w:val="24"/>
                <w:szCs w:val="24"/>
              </w:rPr>
            </w:pPr>
            <w:r w:rsidRPr="00B60F4B">
              <w:rPr>
                <w:rFonts w:ascii="仿宋_GB2312" w:eastAsia="仿宋_GB2312" w:hAnsi="宋体" w:cs="宋体" w:hint="eastAsia"/>
                <w:color w:val="000000"/>
                <w:kern w:val="0"/>
                <w:szCs w:val="21"/>
              </w:rPr>
              <w:t>15</w:t>
            </w:r>
          </w:p>
        </w:tc>
        <w:tc>
          <w:tcPr>
            <w:tcW w:w="2130"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14:paraId="4A1D1009"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color w:val="000000"/>
                <w:kern w:val="0"/>
                <w:szCs w:val="21"/>
              </w:rPr>
              <w:t>总体方案合理性包括：疗效欠佳,病情反复或恶化,手术前等待时间过长,出现病情变化未及时转科,治疗导致疗程过长,发生医疗差错,治疗方案不正确或不规范。</w:t>
            </w:r>
          </w:p>
        </w:tc>
        <w:tc>
          <w:tcPr>
            <w:tcW w:w="6" w:type="dxa"/>
            <w:tcBorders>
              <w:top w:val="nil"/>
              <w:left w:val="nil"/>
              <w:bottom w:val="nil"/>
              <w:right w:val="nil"/>
            </w:tcBorders>
            <w:vAlign w:val="center"/>
            <w:hideMark/>
          </w:tcPr>
          <w:p w14:paraId="57FCF71E"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79E5847C" w14:textId="77777777" w:rsidTr="00B60F4B">
        <w:trPr>
          <w:trHeight w:val="444"/>
          <w:jc w:val="center"/>
        </w:trPr>
        <w:tc>
          <w:tcPr>
            <w:tcW w:w="10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A97B5B"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b/>
                <w:bCs/>
                <w:color w:val="000000"/>
                <w:kern w:val="0"/>
                <w:szCs w:val="21"/>
              </w:rPr>
              <w:t>评审问题描述</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EE0AB5" w14:textId="77777777" w:rsidR="00B60F4B" w:rsidRPr="00B60F4B" w:rsidRDefault="00B60F4B" w:rsidP="00B60F4B">
            <w:pPr>
              <w:widowControl/>
              <w:wordWrap w:val="0"/>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1D8185" w14:textId="77777777" w:rsidR="00B60F4B" w:rsidRPr="00B60F4B" w:rsidRDefault="00B60F4B" w:rsidP="00B60F4B">
            <w:pPr>
              <w:widowControl/>
              <w:wordWrap w:val="0"/>
              <w:jc w:val="left"/>
              <w:rPr>
                <w:rFonts w:ascii="宋体" w:eastAsia="宋体" w:hAnsi="宋体" w:cs="宋体"/>
                <w:kern w:val="0"/>
                <w:sz w:val="24"/>
                <w:szCs w:val="24"/>
              </w:rPr>
            </w:pP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FE94E6" w14:textId="77777777" w:rsidR="00B60F4B" w:rsidRPr="00B60F4B" w:rsidRDefault="00B60F4B" w:rsidP="00B60F4B">
            <w:pPr>
              <w:widowControl/>
              <w:wordWrap w:val="0"/>
              <w:jc w:val="left"/>
              <w:rPr>
                <w:rFonts w:ascii="宋体" w:eastAsia="宋体" w:hAnsi="宋体" w:cs="宋体"/>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A2FD44" w14:textId="77777777" w:rsidR="00B60F4B" w:rsidRPr="00B60F4B" w:rsidRDefault="00B60F4B" w:rsidP="00B60F4B">
            <w:pPr>
              <w:widowControl/>
              <w:wordWrap w:val="0"/>
              <w:jc w:val="left"/>
              <w:rPr>
                <w:rFonts w:ascii="宋体" w:eastAsia="宋体" w:hAnsi="宋体" w:cs="宋体"/>
                <w:kern w:val="0"/>
                <w:sz w:val="24"/>
                <w:szCs w:val="24"/>
              </w:rPr>
            </w:pP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DAFF02"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7D75B961" w14:textId="77777777" w:rsidR="00B60F4B" w:rsidRPr="00B60F4B" w:rsidRDefault="00B60F4B" w:rsidP="00B60F4B">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14:paraId="2855AD49"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70F50F01" w14:textId="77777777" w:rsidTr="00B60F4B">
        <w:trPr>
          <w:trHeight w:val="540"/>
          <w:jc w:val="center"/>
        </w:trPr>
        <w:tc>
          <w:tcPr>
            <w:tcW w:w="10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5188760"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b/>
                <w:bCs/>
                <w:color w:val="000000"/>
                <w:kern w:val="0"/>
                <w:szCs w:val="21"/>
              </w:rPr>
              <w:t>评审打分</w:t>
            </w: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0E514E" w14:textId="77777777" w:rsidR="00B60F4B" w:rsidRPr="00B60F4B" w:rsidRDefault="00B60F4B" w:rsidP="00B60F4B">
            <w:pPr>
              <w:widowControl/>
              <w:wordWrap w:val="0"/>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51F8AC" w14:textId="77777777" w:rsidR="00B60F4B" w:rsidRPr="00B60F4B" w:rsidRDefault="00B60F4B" w:rsidP="00B60F4B">
            <w:pPr>
              <w:widowControl/>
              <w:wordWrap w:val="0"/>
              <w:jc w:val="left"/>
              <w:rPr>
                <w:rFonts w:ascii="宋体" w:eastAsia="宋体" w:hAnsi="宋体" w:cs="宋体"/>
                <w:kern w:val="0"/>
                <w:sz w:val="24"/>
                <w:szCs w:val="24"/>
              </w:rPr>
            </w:pP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BDC86E" w14:textId="77777777" w:rsidR="00B60F4B" w:rsidRPr="00B60F4B" w:rsidRDefault="00B60F4B" w:rsidP="00B60F4B">
            <w:pPr>
              <w:widowControl/>
              <w:wordWrap w:val="0"/>
              <w:jc w:val="left"/>
              <w:rPr>
                <w:rFonts w:ascii="宋体" w:eastAsia="宋体" w:hAnsi="宋体" w:cs="宋体"/>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BF1E05" w14:textId="77777777" w:rsidR="00B60F4B" w:rsidRPr="00B60F4B" w:rsidRDefault="00B60F4B" w:rsidP="00B60F4B">
            <w:pPr>
              <w:widowControl/>
              <w:wordWrap w:val="0"/>
              <w:jc w:val="left"/>
              <w:rPr>
                <w:rFonts w:ascii="宋体" w:eastAsia="宋体" w:hAnsi="宋体" w:cs="宋体"/>
                <w:kern w:val="0"/>
                <w:sz w:val="24"/>
                <w:szCs w:val="24"/>
              </w:rPr>
            </w:pPr>
          </w:p>
        </w:tc>
        <w:tc>
          <w:tcPr>
            <w:tcW w:w="1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EF7B9C" w14:textId="77777777" w:rsidR="00B60F4B" w:rsidRPr="00B60F4B" w:rsidRDefault="00B60F4B" w:rsidP="00B60F4B">
            <w:pPr>
              <w:widowControl/>
              <w:wordWrap w:val="0"/>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14:paraId="6B65E8AF" w14:textId="77777777" w:rsidR="00B60F4B" w:rsidRPr="00B60F4B" w:rsidRDefault="00B60F4B" w:rsidP="00B60F4B">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14:paraId="3F9C79AF"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03288742" w14:textId="77777777" w:rsidTr="00B60F4B">
        <w:trPr>
          <w:trHeight w:val="564"/>
          <w:jc w:val="center"/>
        </w:trPr>
        <w:tc>
          <w:tcPr>
            <w:tcW w:w="8565" w:type="dxa"/>
            <w:gridSpan w:val="7"/>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4D90CE"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b/>
                <w:bCs/>
                <w:color w:val="000000"/>
                <w:kern w:val="0"/>
                <w:szCs w:val="21"/>
              </w:rPr>
              <w:t>评审时间：</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p>
        </w:tc>
        <w:tc>
          <w:tcPr>
            <w:tcW w:w="6" w:type="dxa"/>
            <w:tcBorders>
              <w:top w:val="nil"/>
              <w:left w:val="nil"/>
              <w:bottom w:val="nil"/>
              <w:right w:val="nil"/>
            </w:tcBorders>
            <w:vAlign w:val="center"/>
            <w:hideMark/>
          </w:tcPr>
          <w:p w14:paraId="2EB8D0A1" w14:textId="77777777" w:rsidR="00B60F4B" w:rsidRPr="00B60F4B" w:rsidRDefault="00B60F4B" w:rsidP="00B60F4B">
            <w:pPr>
              <w:widowControl/>
              <w:wordWrap w:val="0"/>
              <w:jc w:val="left"/>
              <w:rPr>
                <w:rFonts w:ascii="宋体" w:eastAsia="宋体" w:hAnsi="宋体" w:cs="宋体"/>
                <w:kern w:val="0"/>
                <w:sz w:val="24"/>
                <w:szCs w:val="24"/>
              </w:rPr>
            </w:pPr>
          </w:p>
        </w:tc>
      </w:tr>
      <w:tr w:rsidR="00B60F4B" w:rsidRPr="00B60F4B" w14:paraId="7E0CCDED" w14:textId="77777777" w:rsidTr="00B60F4B">
        <w:trPr>
          <w:trHeight w:val="564"/>
          <w:jc w:val="center"/>
        </w:trPr>
        <w:tc>
          <w:tcPr>
            <w:tcW w:w="8565" w:type="dxa"/>
            <w:gridSpan w:val="7"/>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4D9AF7D" w14:textId="77777777" w:rsidR="00B60F4B" w:rsidRPr="00B60F4B" w:rsidRDefault="00B60F4B" w:rsidP="00B60F4B">
            <w:pPr>
              <w:widowControl/>
              <w:wordWrap w:val="0"/>
              <w:spacing w:line="360" w:lineRule="atLeast"/>
              <w:rPr>
                <w:rFonts w:ascii="宋体" w:eastAsia="宋体" w:hAnsi="宋体" w:cs="宋体"/>
                <w:kern w:val="0"/>
                <w:sz w:val="24"/>
                <w:szCs w:val="24"/>
              </w:rPr>
            </w:pPr>
            <w:r w:rsidRPr="00B60F4B">
              <w:rPr>
                <w:rFonts w:ascii="仿宋_GB2312" w:eastAsia="仿宋_GB2312" w:hAnsi="宋体" w:cs="宋体" w:hint="eastAsia"/>
                <w:b/>
                <w:bCs/>
                <w:color w:val="000000"/>
                <w:kern w:val="0"/>
                <w:szCs w:val="21"/>
              </w:rPr>
              <w:t>专家签字：</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r w:rsidRPr="00B60F4B">
              <w:rPr>
                <w:rFonts w:ascii="仿宋_GB2312" w:eastAsia="仿宋_GB2312" w:hAnsi="宋体" w:cs="宋体" w:hint="eastAsia"/>
                <w:b/>
                <w:bCs/>
                <w:color w:val="000000"/>
                <w:kern w:val="0"/>
                <w:szCs w:val="21"/>
              </w:rPr>
              <w:t> </w:t>
            </w:r>
          </w:p>
        </w:tc>
        <w:tc>
          <w:tcPr>
            <w:tcW w:w="6" w:type="dxa"/>
            <w:tcBorders>
              <w:top w:val="nil"/>
              <w:left w:val="nil"/>
              <w:bottom w:val="nil"/>
              <w:right w:val="nil"/>
            </w:tcBorders>
            <w:vAlign w:val="center"/>
            <w:hideMark/>
          </w:tcPr>
          <w:p w14:paraId="6E2E374F" w14:textId="77777777" w:rsidR="00B60F4B" w:rsidRPr="00B60F4B" w:rsidRDefault="00B60F4B" w:rsidP="00B60F4B">
            <w:pPr>
              <w:widowControl/>
              <w:wordWrap w:val="0"/>
              <w:jc w:val="left"/>
              <w:rPr>
                <w:rFonts w:ascii="宋体" w:eastAsia="宋体" w:hAnsi="宋体" w:cs="宋体"/>
                <w:kern w:val="0"/>
                <w:sz w:val="24"/>
                <w:szCs w:val="24"/>
              </w:rPr>
            </w:pPr>
          </w:p>
        </w:tc>
      </w:tr>
    </w:tbl>
    <w:p w14:paraId="3E9601B4" w14:textId="77777777" w:rsidR="00074945" w:rsidRDefault="00074945">
      <w:pPr>
        <w:rPr>
          <w:rFonts w:hint="eastAsia"/>
        </w:rPr>
      </w:pPr>
    </w:p>
    <w:sectPr w:rsidR="00074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E4"/>
    <w:rsid w:val="00074945"/>
    <w:rsid w:val="00B60F4B"/>
    <w:rsid w:val="00CB00E4"/>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356A"/>
  <w15:chartTrackingRefBased/>
  <w15:docId w15:val="{AEFDC522-EB82-44E1-AB91-3FEB0223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60F4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B60F4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60F4B"/>
    <w:rPr>
      <w:rFonts w:ascii="宋体" w:eastAsia="宋体" w:hAnsi="宋体" w:cs="宋体"/>
      <w:b/>
      <w:bCs/>
      <w:kern w:val="0"/>
      <w:sz w:val="36"/>
      <w:szCs w:val="36"/>
    </w:rPr>
  </w:style>
  <w:style w:type="character" w:customStyle="1" w:styleId="30">
    <w:name w:val="标题 3 字符"/>
    <w:basedOn w:val="a0"/>
    <w:link w:val="3"/>
    <w:uiPriority w:val="9"/>
    <w:rsid w:val="00B60F4B"/>
    <w:rPr>
      <w:rFonts w:ascii="宋体" w:eastAsia="宋体" w:hAnsi="宋体" w:cs="宋体"/>
      <w:b/>
      <w:bCs/>
      <w:kern w:val="0"/>
      <w:sz w:val="27"/>
      <w:szCs w:val="27"/>
    </w:rPr>
  </w:style>
  <w:style w:type="paragraph" w:styleId="a3">
    <w:name w:val="List Paragraph"/>
    <w:basedOn w:val="a"/>
    <w:uiPriority w:val="34"/>
    <w:qFormat/>
    <w:rsid w:val="00B60F4B"/>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B60F4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60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35390">
      <w:bodyDiv w:val="1"/>
      <w:marLeft w:val="0"/>
      <w:marRight w:val="0"/>
      <w:marTop w:val="0"/>
      <w:marBottom w:val="0"/>
      <w:divBdr>
        <w:top w:val="none" w:sz="0" w:space="0" w:color="auto"/>
        <w:left w:val="none" w:sz="0" w:space="0" w:color="auto"/>
        <w:bottom w:val="none" w:sz="0" w:space="0" w:color="auto"/>
        <w:right w:val="none" w:sz="0" w:space="0" w:color="auto"/>
      </w:divBdr>
      <w:divsChild>
        <w:div w:id="1302687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热朗加</dc:creator>
  <cp:keywords/>
  <dc:description/>
  <cp:lastModifiedBy>热朗加</cp:lastModifiedBy>
  <cp:revision>3</cp:revision>
  <dcterms:created xsi:type="dcterms:W3CDTF">2022-01-17T09:04:00Z</dcterms:created>
  <dcterms:modified xsi:type="dcterms:W3CDTF">2022-01-17T09:05:00Z</dcterms:modified>
</cp:coreProperties>
</file>