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C77B" w14:textId="77777777" w:rsidR="009E5521" w:rsidRDefault="009E5521" w:rsidP="009E5521">
      <w:pPr>
        <w:spacing w:before="101" w:line="224" w:lineRule="auto"/>
        <w:ind w:firstLine="2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7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3</w:t>
      </w:r>
    </w:p>
    <w:p w14:paraId="42BC7B19" w14:textId="77777777" w:rsidR="009E5521" w:rsidRDefault="009E5521" w:rsidP="009E5521">
      <w:pPr>
        <w:spacing w:line="286" w:lineRule="auto"/>
      </w:pPr>
    </w:p>
    <w:p w14:paraId="53CB3783" w14:textId="77777777" w:rsidR="009E5521" w:rsidRDefault="009E5521" w:rsidP="009E5521">
      <w:pPr>
        <w:spacing w:line="287" w:lineRule="auto"/>
      </w:pPr>
    </w:p>
    <w:p w14:paraId="361D76BB" w14:textId="77777777" w:rsidR="009E5521" w:rsidRDefault="009E5521" w:rsidP="009E5521">
      <w:pPr>
        <w:spacing w:before="150" w:line="214" w:lineRule="auto"/>
        <w:ind w:firstLine="1183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-10"/>
          <w:sz w:val="35"/>
          <w:szCs w:val="35"/>
        </w:rPr>
        <w:t>贵州省职业健康领域“证照分离”</w:t>
      </w:r>
      <w:r>
        <w:rPr>
          <w:rFonts w:ascii="微软雅黑" w:eastAsia="微软雅黑" w:hAnsi="微软雅黑" w:cs="微软雅黑"/>
          <w:color w:val="231F20"/>
          <w:spacing w:val="-9"/>
          <w:sz w:val="35"/>
          <w:szCs w:val="35"/>
        </w:rPr>
        <w:t>改革方案</w:t>
      </w:r>
    </w:p>
    <w:p w14:paraId="2360AB1E" w14:textId="77777777" w:rsidR="009E5521" w:rsidRDefault="009E5521" w:rsidP="009E5521">
      <w:pPr>
        <w:spacing w:line="282" w:lineRule="auto"/>
      </w:pPr>
    </w:p>
    <w:p w14:paraId="4E9166CE" w14:textId="77777777" w:rsidR="009E5521" w:rsidRDefault="009E5521" w:rsidP="009E5521">
      <w:pPr>
        <w:spacing w:line="283" w:lineRule="auto"/>
      </w:pPr>
    </w:p>
    <w:p w14:paraId="3B21BC8F" w14:textId="77777777" w:rsidR="009E5521" w:rsidRDefault="009E5521" w:rsidP="009E5521">
      <w:pPr>
        <w:spacing w:before="100" w:line="353" w:lineRule="auto"/>
        <w:ind w:left="5" w:right="11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按照《国家卫生健康委办公厅关于印发职业健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康和公共卫生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6"/>
          <w:sz w:val="31"/>
          <w:szCs w:val="31"/>
        </w:rPr>
        <w:t>监督领域“证照分离”改革措施的通知》（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国卫办法规发〔</w:t>
      </w:r>
      <w:r>
        <w:rPr>
          <w:rFonts w:ascii="Times New Roman" w:eastAsia="Times New Roman" w:hAnsi="Times New Roman" w:cs="Times New Roman"/>
          <w:color w:val="231F20"/>
          <w:spacing w:val="-8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8"/>
          <w:sz w:val="31"/>
          <w:szCs w:val="31"/>
        </w:rPr>
        <w:t>13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以下简称国家卫生健康委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13</w:t>
      </w:r>
      <w:r>
        <w:rPr>
          <w:rFonts w:ascii="仿宋" w:eastAsia="仿宋" w:hAnsi="仿宋" w:cs="仿宋"/>
          <w:color w:val="231F20"/>
          <w:sz w:val="31"/>
          <w:szCs w:val="31"/>
        </w:rPr>
        <w:t>号文件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和《省人民政府关于印 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发贵州省深化“证照分离”改革实施方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案的通知》（黔府发〔</w:t>
      </w:r>
      <w:r>
        <w:rPr>
          <w:rFonts w:ascii="Times New Roman" w:eastAsia="Times New Roman" w:hAnsi="Times New Roman" w:cs="Times New Roman"/>
          <w:color w:val="231F20"/>
          <w:spacing w:val="-1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10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以下简称省人民政府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z w:val="31"/>
          <w:szCs w:val="31"/>
        </w:rPr>
        <w:t>号文件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为进一步做好职业健康 有关改革事项落实</w:t>
      </w:r>
      <w:r>
        <w:rPr>
          <w:rFonts w:ascii="仿宋" w:eastAsia="仿宋" w:hAnsi="仿宋" w:cs="仿宋"/>
          <w:color w:val="231F20"/>
          <w:spacing w:val="-1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制定本方案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。</w:t>
      </w:r>
    </w:p>
    <w:p w14:paraId="184B9DFB" w14:textId="77777777" w:rsidR="009E5521" w:rsidRDefault="009E5521" w:rsidP="009E5521">
      <w:pPr>
        <w:spacing w:line="234" w:lineRule="auto"/>
        <w:ind w:firstLine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77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高度重视</w:t>
      </w:r>
      <w:r>
        <w:rPr>
          <w:rFonts w:ascii="黑体" w:eastAsia="黑体" w:hAnsi="黑体" w:cs="黑体"/>
          <w:color w:val="231F20"/>
          <w:spacing w:val="-77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切实抓好改革事项落地落实</w:t>
      </w:r>
    </w:p>
    <w:p w14:paraId="27F86C78" w14:textId="77777777" w:rsidR="009E5521" w:rsidRDefault="009E5521" w:rsidP="009E5521">
      <w:pPr>
        <w:spacing w:before="192" w:line="353" w:lineRule="auto"/>
        <w:ind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取消职业卫生技术服务机构丙级资质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认可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优化职业卫生技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术服务机构、放射卫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生技术服务机构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放射源诊疗技术和医用辐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射机构等行政许可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的审批服务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各市州要高度重视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按照省人民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政府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z w:val="31"/>
          <w:szCs w:val="31"/>
        </w:rPr>
        <w:t>号文件提出的改革举措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进一步理清思路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明确工作任务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依据《行政许可法》等法律法规制定实施方案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增强服务意识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抓 紧调整优化业务流程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健全完善工作规则和行政审批服务（办事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指南，确保相关政策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全面落实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让相关企业及机构充分享受改革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红利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0065F99C" w14:textId="77777777" w:rsidR="009E5521" w:rsidRDefault="009E5521" w:rsidP="009E5521">
      <w:pPr>
        <w:spacing w:before="2" w:line="352" w:lineRule="auto"/>
        <w:ind w:left="12" w:right="114" w:firstLine="63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二、平稳有序，扎实做好职业卫生技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术服务机构资质认可改</w:t>
      </w:r>
      <w:r>
        <w:rPr>
          <w:rFonts w:ascii="黑体" w:eastAsia="黑体" w:hAnsi="黑体" w:cs="黑体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革衔接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工作</w:t>
      </w:r>
    </w:p>
    <w:p w14:paraId="63258A1F" w14:textId="77777777" w:rsidR="009E5521" w:rsidRDefault="009E5521" w:rsidP="009E5521">
      <w:pPr>
        <w:spacing w:line="220" w:lineRule="auto"/>
        <w:ind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按照国家卫生健康委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13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号文件和省人民政府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文件的要</w:t>
      </w:r>
    </w:p>
    <w:p w14:paraId="3230A6CC" w14:textId="77777777" w:rsidR="009E5521" w:rsidRDefault="009E5521" w:rsidP="009E5521">
      <w:pPr>
        <w:sectPr w:rsidR="009E5521">
          <w:footerReference w:type="default" r:id="rId4"/>
          <w:pgSz w:w="11906" w:h="16838"/>
          <w:pgMar w:top="1431" w:right="1419" w:bottom="1606" w:left="1541" w:header="0" w:footer="1331" w:gutter="0"/>
          <w:cols w:space="720"/>
        </w:sectPr>
      </w:pPr>
    </w:p>
    <w:p w14:paraId="0F7BB8AE" w14:textId="77777777" w:rsidR="009E5521" w:rsidRDefault="009E5521" w:rsidP="009E5521">
      <w:pPr>
        <w:spacing w:line="253" w:lineRule="auto"/>
      </w:pPr>
    </w:p>
    <w:p w14:paraId="18689327" w14:textId="77777777" w:rsidR="009E5521" w:rsidRDefault="009E5521" w:rsidP="009E5521">
      <w:pPr>
        <w:spacing w:line="254" w:lineRule="auto"/>
      </w:pPr>
    </w:p>
    <w:p w14:paraId="7EE1EB86" w14:textId="77777777" w:rsidR="009E5521" w:rsidRDefault="009E5521" w:rsidP="009E5521">
      <w:pPr>
        <w:spacing w:before="101" w:line="353" w:lineRule="auto"/>
        <w:ind w:left="200" w:right="101" w:hanging="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求，省卫生健康委对职业卫生技术服务机构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有关资质管理要求按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以下原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则执行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：</w:t>
      </w:r>
    </w:p>
    <w:p w14:paraId="3C1561E6" w14:textId="77777777" w:rsidR="009E5521" w:rsidRDefault="009E5521" w:rsidP="009E5521">
      <w:pPr>
        <w:spacing w:before="3" w:line="352" w:lineRule="auto"/>
        <w:ind w:left="159" w:right="101" w:firstLine="5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职业卫生技术服务机构资质等级由甲级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乙级和丙级三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级调整为一级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由省级卫生健康委负责审批并颁发资质证书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质证书上不标注甲级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乙级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丙级等资质等级信息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取得资质的职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业卫生技术服务机构执业地域范围为全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国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1B5995E4" w14:textId="77777777" w:rsidR="009E5521" w:rsidRDefault="009E5521" w:rsidP="009E5521">
      <w:pPr>
        <w:spacing w:before="6" w:line="352" w:lineRule="auto"/>
        <w:ind w:firstLine="67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（二）申请职业卫生技术服务机构资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质的申请人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应当具备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《职业卫生技术服务机构管理办法》（国家卫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生健康委令第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以下简称《管理办法》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规定的申请乙级资质的条件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其中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 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第二类核设施业务范围的，相关仪器设备种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类和数量还应满足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《国家卫生健康委办公厅关于贯彻落实职业卫生技术服务机构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理办法的通</w:t>
      </w:r>
      <w:r>
        <w:rPr>
          <w:rFonts w:ascii="仿宋" w:eastAsia="仿宋" w:hAnsi="仿宋" w:cs="仿宋"/>
          <w:color w:val="231F20"/>
          <w:sz w:val="31"/>
          <w:szCs w:val="31"/>
        </w:rPr>
        <w:t>知》（国卫办职健发〔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以下简称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号文件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文 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件规定的申请甲级资质第二类核设施业务范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围的要求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。</w:t>
      </w:r>
    </w:p>
    <w:p w14:paraId="56D7FD6E" w14:textId="77777777" w:rsidR="009E5521" w:rsidRDefault="009E5521" w:rsidP="009E5521">
      <w:pPr>
        <w:spacing w:before="3" w:line="352" w:lineRule="auto"/>
        <w:ind w:left="161" w:right="101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（三）省卫生健康委对受理的职业卫生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技术服务机构资质认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可申请</w:t>
      </w:r>
      <w:r>
        <w:rPr>
          <w:rFonts w:ascii="仿宋" w:eastAsia="仿宋" w:hAnsi="仿宋" w:cs="仿宋"/>
          <w:color w:val="231F20"/>
          <w:spacing w:val="-1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将按照《管理办法》规定的资质认可程序和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号文件规定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的职业卫生技术服务机构乙级资质认可技术评审准则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开展资质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认可及技术评审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对不符合要求的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一律不予批准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3722483E" w14:textId="77777777" w:rsidR="009E5521" w:rsidRDefault="009E5521" w:rsidP="009E5521">
      <w:pPr>
        <w:spacing w:line="236" w:lineRule="auto"/>
        <w:ind w:firstLine="80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5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统筹推进</w:t>
      </w:r>
      <w:r>
        <w:rPr>
          <w:rFonts w:ascii="黑体" w:eastAsia="黑体" w:hAnsi="黑体" w:cs="黑体"/>
          <w:color w:val="231F20"/>
          <w:spacing w:val="-57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认真做好其他行政审批事项改革工作</w:t>
      </w:r>
    </w:p>
    <w:p w14:paraId="393A3FDA" w14:textId="77777777" w:rsidR="009E5521" w:rsidRDefault="009E5521" w:rsidP="009E5521">
      <w:pPr>
        <w:spacing w:before="195" w:line="357" w:lineRule="auto"/>
        <w:ind w:left="161" w:right="101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按照《管理办法》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pacing w:val="-4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号文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件和《国家卫生健康委办公厅关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于做好职业卫生技术服务机构丙级资质认可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改革有关事项的通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知》（国卫办职健函〔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2020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847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取消职业卫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生技术服务机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lastRenderedPageBreak/>
        <w:t>构丙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级资质认可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取消设区的市级卫生健康行政部门对职业卫生技术</w:t>
      </w:r>
    </w:p>
    <w:p w14:paraId="0AB0530F" w14:textId="77777777" w:rsidR="009E5521" w:rsidRDefault="009E5521" w:rsidP="009E5521">
      <w:pPr>
        <w:sectPr w:rsidR="009E5521">
          <w:footerReference w:type="default" r:id="rId5"/>
          <w:pgSz w:w="11906" w:h="16838"/>
          <w:pgMar w:top="1431" w:right="1432" w:bottom="1606" w:left="1388" w:header="0" w:footer="1331" w:gutter="0"/>
          <w:cols w:space="720"/>
        </w:sectPr>
      </w:pPr>
    </w:p>
    <w:p w14:paraId="296F1728" w14:textId="77777777" w:rsidR="009E5521" w:rsidRDefault="009E5521" w:rsidP="009E5521">
      <w:pPr>
        <w:spacing w:line="253" w:lineRule="auto"/>
      </w:pPr>
    </w:p>
    <w:p w14:paraId="25D80F8E" w14:textId="77777777" w:rsidR="009E5521" w:rsidRDefault="009E5521" w:rsidP="009E5521">
      <w:pPr>
        <w:spacing w:line="254" w:lineRule="auto"/>
      </w:pPr>
    </w:p>
    <w:p w14:paraId="6CD99300" w14:textId="77777777" w:rsidR="009E5521" w:rsidRDefault="009E5521" w:rsidP="009E5521">
      <w:pPr>
        <w:spacing w:before="101" w:line="353" w:lineRule="auto"/>
        <w:ind w:left="1" w:right="101" w:firstLine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服务机构资质认可申请材料的初审环节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取消职业卫生技术服务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机构注册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资金和固定资产的要求等改革事项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71E94DB9" w14:textId="77777777" w:rsidR="009E5521" w:rsidRDefault="009E5521" w:rsidP="009E5521">
      <w:pPr>
        <w:spacing w:before="8" w:line="352" w:lineRule="auto"/>
        <w:ind w:right="101"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4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自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7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 </w:t>
      </w:r>
      <w:r>
        <w:rPr>
          <w:rFonts w:ascii="仿宋" w:eastAsia="仿宋" w:hAnsi="仿宋" w:cs="仿宋"/>
          <w:color w:val="231F20"/>
          <w:sz w:val="31"/>
          <w:szCs w:val="31"/>
        </w:rPr>
        <w:t>日起</w:t>
      </w:r>
      <w:r>
        <w:rPr>
          <w:rFonts w:ascii="仿宋" w:eastAsia="仿宋" w:hAnsi="仿宋" w:cs="仿宋"/>
          <w:color w:val="231F20"/>
          <w:spacing w:val="-14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不再要求申请个人剂量监测</w:t>
      </w:r>
      <w:r>
        <w:rPr>
          <w:rFonts w:ascii="仿宋" w:eastAsia="仿宋" w:hAnsi="仿宋" w:cs="仿宋"/>
          <w:color w:val="231F20"/>
          <w:spacing w:val="-14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放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射防护器材和含放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射性产品检测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医疗机构放射性危害评价等技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术服务机构资质的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申请人提供单位简介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质量管理手册和程序文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件目录等材料，放射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源诊疗技术和医用辐射机构许可的审批时限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由</w:t>
      </w: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个工作日压减为</w:t>
      </w: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10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省卫生计生监督局要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调整完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善放射卫生技术服务机构资质认可办事指南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切实精简申报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料。县级以上地方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卫生健康行政部门要采取有效措施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优化放射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源诊疗技术和医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用辐射机构许可服务流程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压减审批时限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提高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审批效率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1E57B39C" w14:textId="77777777" w:rsidR="009E5521" w:rsidRDefault="009E5521" w:rsidP="009E5521">
      <w:pPr>
        <w:spacing w:before="2" w:line="352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3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对职业卫生技术服务资质认可业务范围中的“采矿业”</w:t>
      </w:r>
      <w:r>
        <w:rPr>
          <w:rFonts w:ascii="仿宋" w:eastAsia="仿宋" w:hAnsi="仿宋" w:cs="仿宋"/>
          <w:color w:val="231F20"/>
          <w:spacing w:val="-13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考虑技术服</w:t>
      </w:r>
      <w:r>
        <w:rPr>
          <w:rFonts w:ascii="仿宋" w:eastAsia="仿宋" w:hAnsi="仿宋" w:cs="仿宋"/>
          <w:color w:val="231F20"/>
          <w:sz w:val="31"/>
          <w:szCs w:val="31"/>
        </w:rPr>
        <w:t>务安全管理及工作实际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进一步细化为“采矿业（煤炭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采选业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和“采矿业（其他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。</w:t>
      </w:r>
    </w:p>
    <w:p w14:paraId="259235D3" w14:textId="77777777" w:rsidR="009E5521" w:rsidRDefault="009E5521" w:rsidP="009E5521">
      <w:pPr>
        <w:spacing w:before="1" w:line="227" w:lineRule="auto"/>
        <w:ind w:firstLine="66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8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放管结合</w:t>
      </w:r>
      <w:r>
        <w:rPr>
          <w:rFonts w:ascii="黑体" w:eastAsia="黑体" w:hAnsi="黑体" w:cs="黑体"/>
          <w:color w:val="231F20"/>
          <w:spacing w:val="-89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创新和加强事中事后监管</w:t>
      </w:r>
    </w:p>
    <w:p w14:paraId="7527A46F" w14:textId="77777777" w:rsidR="009E5521" w:rsidRDefault="009E5521" w:rsidP="009E5521">
      <w:pPr>
        <w:spacing w:before="205" w:line="355" w:lineRule="auto"/>
        <w:ind w:left="1" w:right="101" w:firstLine="51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强化评估检查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省卫生健康委将通过能力验证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现场核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查等方式，对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认可的职业卫生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放射卫生技术服务机构在其资质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有效期内至少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开展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次评估检查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重点检查机构的资质条件保持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和符合情况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防止出现取得资质后人员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实验室及仪器设备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质量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管理等主要条件明显滑坡的问题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针对部分职业卫生技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术服务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机构专业技术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人员流动性大的实际情况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省卫生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健康委将每年集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中组织开展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次专业技术人员专业技术能力考核评估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考核合格</w:t>
      </w:r>
    </w:p>
    <w:p w14:paraId="0CDC2CCA" w14:textId="77777777" w:rsidR="009E5521" w:rsidRDefault="009E5521" w:rsidP="009E5521">
      <w:pPr>
        <w:sectPr w:rsidR="009E5521">
          <w:footerReference w:type="default" r:id="rId6"/>
          <w:pgSz w:w="11906" w:h="16838"/>
          <w:pgMar w:top="1431" w:right="1432" w:bottom="1606" w:left="1542" w:header="0" w:footer="1331" w:gutter="0"/>
          <w:cols w:space="720"/>
        </w:sectPr>
      </w:pPr>
    </w:p>
    <w:p w14:paraId="75AEFB99" w14:textId="77777777" w:rsidR="009E5521" w:rsidRDefault="009E5521" w:rsidP="009E5521">
      <w:pPr>
        <w:spacing w:line="254" w:lineRule="auto"/>
      </w:pPr>
    </w:p>
    <w:p w14:paraId="54F721F4" w14:textId="77777777" w:rsidR="009E5521" w:rsidRDefault="009E5521" w:rsidP="009E5521">
      <w:pPr>
        <w:spacing w:line="254" w:lineRule="auto"/>
      </w:pPr>
    </w:p>
    <w:p w14:paraId="27DE73C5" w14:textId="77777777" w:rsidR="009E5521" w:rsidRDefault="009E5521" w:rsidP="009E5521">
      <w:pPr>
        <w:spacing w:before="101" w:line="218" w:lineRule="auto"/>
        <w:ind w:firstLine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人员可作为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年内机构资质申请或延续中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免考的依据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1C0C1626" w14:textId="77777777" w:rsidR="009E5521" w:rsidRDefault="009E5521" w:rsidP="009E5521">
      <w:pPr>
        <w:spacing w:before="219" w:line="353" w:lineRule="auto"/>
        <w:ind w:right="109" w:firstLine="51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10"/>
          <w:sz w:val="31"/>
          <w:szCs w:val="31"/>
        </w:rPr>
        <w:t>（二）加强质量监测。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各级卫生健康行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政部门和省疾控中心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要结合职业病防治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项目工作方案的实施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进一步做好职业病危害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因素定期检测报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告质量监测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职业卫生检测能力比对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检测报告质量监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放射卫生检测能力比对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放射性危害因素监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测工作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规范开展质量控制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及时准确掌握情况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科学研判总体形 势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针对突出问题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通过集中点评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业务培训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技术帮扶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约谈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督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办整改等途径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督促机构立行立改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不断改进提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升服务质量及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能力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16BA7185" w14:textId="77777777" w:rsidR="009E5521" w:rsidRDefault="009E5521" w:rsidP="009E5521">
      <w:pPr>
        <w:spacing w:before="16" w:line="353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10"/>
          <w:sz w:val="31"/>
          <w:szCs w:val="31"/>
        </w:rPr>
        <w:t>（三）加大监督检查力度。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各级卫生健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康行政部门要进一步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落实属地监管职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责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将职业卫生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放射卫生技术服务机构及放射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诊疗机构纳入年度“双随机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一公开”监督抽查任务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建立完善抽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查结果通报制度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在对用人单位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医疗机构进行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监督检查过程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中，应当加强对有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关职业卫生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放射卫生技术服务机构提供的服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务进行延伸检查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要加强医疗机构放射性职业病危害建设项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目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的监督检查，坚决治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理未经预评价审核开工建设和未进行控制效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果评价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竣工验收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未取得放射诊疗许可开展诊疗活动等问题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要综合运用重点监管</w:t>
      </w:r>
      <w:r>
        <w:rPr>
          <w:rFonts w:ascii="仿宋" w:eastAsia="仿宋" w:hAnsi="仿宋" w:cs="仿宋"/>
          <w:color w:val="231F20"/>
          <w:spacing w:val="-1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“互联网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+</w:t>
      </w:r>
      <w:r>
        <w:rPr>
          <w:rFonts w:ascii="仿宋" w:eastAsia="仿宋" w:hAnsi="仿宋" w:cs="仿宋"/>
          <w:color w:val="231F20"/>
          <w:sz w:val="31"/>
          <w:szCs w:val="31"/>
        </w:rPr>
        <w:t>监管”</w:t>
      </w:r>
      <w:r>
        <w:rPr>
          <w:rFonts w:ascii="仿宋" w:eastAsia="仿宋" w:hAnsi="仿宋" w:cs="仿宋"/>
          <w:color w:val="231F20"/>
          <w:spacing w:val="-1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举报核查等手段</w:t>
      </w:r>
      <w:r>
        <w:rPr>
          <w:rFonts w:ascii="仿宋" w:eastAsia="仿宋" w:hAnsi="仿宋" w:cs="仿宋"/>
          <w:color w:val="231F20"/>
          <w:spacing w:val="-1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积极发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挥信用监管基础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性作用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加大对违法行为查处力度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让群众切实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感受到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监管成效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要加强执法信息通报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及时将查处的职业卫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生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放射卫生技术服务（含跨省技术服务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违法违规行为通报给资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质认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可机关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09A1BA43" w14:textId="77777777" w:rsidR="009E5521" w:rsidRDefault="009E5521" w:rsidP="009E5521">
      <w:pPr>
        <w:sectPr w:rsidR="009E5521">
          <w:footerReference w:type="default" r:id="rId7"/>
          <w:pgSz w:w="11906" w:h="16838"/>
          <w:pgMar w:top="1431" w:right="1424" w:bottom="1606" w:left="1542" w:header="0" w:footer="1329" w:gutter="0"/>
          <w:cols w:space="720"/>
        </w:sectPr>
      </w:pPr>
    </w:p>
    <w:p w14:paraId="1C733FA2" w14:textId="77777777" w:rsidR="009E5521" w:rsidRDefault="009E5521" w:rsidP="009E5521">
      <w:pPr>
        <w:spacing w:line="254" w:lineRule="auto"/>
      </w:pPr>
    </w:p>
    <w:p w14:paraId="0C5CF289" w14:textId="77777777" w:rsidR="009E5521" w:rsidRDefault="009E5521" w:rsidP="009E5521">
      <w:pPr>
        <w:spacing w:line="254" w:lineRule="auto"/>
      </w:pPr>
    </w:p>
    <w:p w14:paraId="64D12C96" w14:textId="77777777" w:rsidR="009E5521" w:rsidRDefault="009E5521" w:rsidP="009E5521">
      <w:pPr>
        <w:spacing w:before="101" w:line="236" w:lineRule="auto"/>
        <w:ind w:firstLine="65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8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优化服务</w:t>
      </w:r>
      <w:r>
        <w:rPr>
          <w:rFonts w:ascii="黑体" w:eastAsia="黑体" w:hAnsi="黑体" w:cs="黑体"/>
          <w:color w:val="231F20"/>
          <w:spacing w:val="-89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加强政务信息公开管理</w:t>
      </w:r>
    </w:p>
    <w:p w14:paraId="47A866E2" w14:textId="77777777" w:rsidR="009E5521" w:rsidRDefault="009E5521" w:rsidP="009E5521">
      <w:pPr>
        <w:spacing w:before="194" w:line="355" w:lineRule="auto"/>
        <w:ind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各级卫生健康行政部门和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省卫生计生监督局要归集辖区内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职业卫生技术服务机构、放射卫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生技术服务机构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放射源诊疗技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术和医用辐射机构的行政审批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信息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及时上网公布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方便社会和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公众查询。 自本文下发之日起，省卫生计生监督局应在省卫生健 </w:t>
      </w: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>康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委作出职业卫生技术服务机构资质认可决定后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内，要将有关信息录入国家卫生健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康委职业卫生技术服务机构管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理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信息系统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542BB5D2" w14:textId="77777777" w:rsidR="00BA65C0" w:rsidRDefault="00BA65C0"/>
    <w:sectPr w:rsidR="00BA65C0">
      <w:footerReference w:type="default" r:id="rId8"/>
      <w:pgSz w:w="11906" w:h="16838"/>
      <w:pgMar w:top="1431" w:right="1530" w:bottom="1606" w:left="1530" w:header="0" w:footer="13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2E4E" w14:textId="77777777" w:rsidR="00FF28CB" w:rsidRDefault="009E5521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2804" w14:textId="77777777" w:rsidR="00FF28CB" w:rsidRDefault="009E5521">
    <w:pPr>
      <w:spacing w:line="188" w:lineRule="auto"/>
      <w:ind w:firstLine="8211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39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FCAE" w14:textId="77777777" w:rsidR="00FF28CB" w:rsidRDefault="009E5521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402D" w14:textId="77777777" w:rsidR="00FF28CB" w:rsidRDefault="009E5521">
    <w:pPr>
      <w:spacing w:before="1" w:line="189" w:lineRule="auto"/>
      <w:ind w:firstLine="8056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41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A63" w14:textId="77777777" w:rsidR="00FF28CB" w:rsidRDefault="009E5521">
    <w:pPr>
      <w:spacing w:line="188" w:lineRule="auto"/>
      <w:ind w:firstLine="11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110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21"/>
    <w:rsid w:val="009E5521"/>
    <w:rsid w:val="00B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5AD3"/>
  <w15:chartTrackingRefBased/>
  <w15:docId w15:val="{84C14041-D408-4E3E-A6AF-14312F88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E5521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2022-01-07T11:39:00Z</dcterms:created>
  <dcterms:modified xsi:type="dcterms:W3CDTF">2022-01-07T11:41:00Z</dcterms:modified>
</cp:coreProperties>
</file>