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0675" w14:textId="77777777" w:rsidR="006F056C" w:rsidRDefault="006F056C" w:rsidP="006F056C">
      <w:pPr>
        <w:spacing w:before="101" w:line="224" w:lineRule="auto"/>
        <w:ind w:firstLine="16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11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-10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-71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-5"/>
          <w:sz w:val="31"/>
          <w:szCs w:val="31"/>
        </w:rPr>
        <w:t>1</w:t>
      </w:r>
    </w:p>
    <w:p w14:paraId="642B7F08" w14:textId="77777777" w:rsidR="006F056C" w:rsidRDefault="006F056C" w:rsidP="006F056C">
      <w:pPr>
        <w:spacing w:line="286" w:lineRule="auto"/>
      </w:pPr>
    </w:p>
    <w:p w14:paraId="73B54F83" w14:textId="77777777" w:rsidR="006F056C" w:rsidRDefault="006F056C" w:rsidP="006F056C">
      <w:pPr>
        <w:spacing w:line="287" w:lineRule="auto"/>
      </w:pPr>
    </w:p>
    <w:p w14:paraId="0DB84D3A" w14:textId="77777777" w:rsidR="006F056C" w:rsidRDefault="006F056C" w:rsidP="006F056C">
      <w:pPr>
        <w:spacing w:before="150"/>
        <w:ind w:firstLine="1861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贵州省保健用品卫生许可审批事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项</w:t>
      </w:r>
    </w:p>
    <w:p w14:paraId="72776EA0" w14:textId="77777777" w:rsidR="006F056C" w:rsidRDefault="006F056C" w:rsidP="006F056C">
      <w:pPr>
        <w:spacing w:line="213" w:lineRule="auto"/>
        <w:ind w:firstLine="2773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-11"/>
          <w:sz w:val="35"/>
          <w:szCs w:val="35"/>
        </w:rPr>
        <w:t>“证照分离”实</w:t>
      </w:r>
      <w:r>
        <w:rPr>
          <w:rFonts w:ascii="微软雅黑" w:eastAsia="微软雅黑" w:hAnsi="微软雅黑" w:cs="微软雅黑"/>
          <w:color w:val="231F20"/>
          <w:spacing w:val="-10"/>
          <w:sz w:val="35"/>
          <w:szCs w:val="35"/>
        </w:rPr>
        <w:t>施方案</w:t>
      </w:r>
    </w:p>
    <w:p w14:paraId="6ADBF80B" w14:textId="77777777" w:rsidR="006F056C" w:rsidRDefault="006F056C" w:rsidP="006F056C">
      <w:pPr>
        <w:spacing w:line="299" w:lineRule="auto"/>
      </w:pPr>
    </w:p>
    <w:p w14:paraId="13C7AB05" w14:textId="77777777" w:rsidR="006F056C" w:rsidRDefault="006F056C" w:rsidP="006F056C">
      <w:pPr>
        <w:spacing w:line="299" w:lineRule="auto"/>
      </w:pPr>
    </w:p>
    <w:p w14:paraId="6DF89D61" w14:textId="77777777" w:rsidR="006F056C" w:rsidRDefault="006F056C" w:rsidP="006F056C">
      <w:pPr>
        <w:spacing w:before="101" w:line="353" w:lineRule="auto"/>
        <w:ind w:right="110" w:firstLine="62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《省人民政府关于印发贵州省深化“证照分离”改革实施方案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通知》（黔府发〔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明确将“保健用品卫生</w:t>
      </w:r>
      <w:r>
        <w:rPr>
          <w:rFonts w:ascii="仿宋" w:eastAsia="仿宋" w:hAnsi="仿宋" w:cs="仿宋"/>
          <w:color w:val="231F20"/>
          <w:spacing w:val="-10"/>
          <w:sz w:val="31"/>
          <w:szCs w:val="31"/>
        </w:rPr>
        <w:t>许可”事项纳入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3"/>
          <w:sz w:val="31"/>
          <w:szCs w:val="31"/>
        </w:rPr>
        <w:t>地方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层面设定的涉企经营许可事项改革清单</w:t>
      </w:r>
      <w:r>
        <w:rPr>
          <w:rFonts w:ascii="仿宋" w:eastAsia="仿宋" w:hAnsi="仿宋" w:cs="仿宋"/>
          <w:color w:val="231F20"/>
          <w:spacing w:val="24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为全面贯彻落实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“证照分离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”改革工作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特制定“保健用品卫生许可 ”事项实施 </w:t>
      </w:r>
      <w:r>
        <w:rPr>
          <w:rFonts w:ascii="仿宋" w:eastAsia="仿宋" w:hAnsi="仿宋" w:cs="仿宋"/>
          <w:color w:val="231F20"/>
          <w:spacing w:val="45"/>
          <w:sz w:val="31"/>
          <w:szCs w:val="31"/>
        </w:rPr>
        <w:t>方案</w:t>
      </w:r>
      <w:r>
        <w:rPr>
          <w:rFonts w:ascii="仿宋" w:eastAsia="仿宋" w:hAnsi="仿宋" w:cs="仿宋"/>
          <w:color w:val="231F20"/>
          <w:spacing w:val="66"/>
          <w:sz w:val="31"/>
          <w:szCs w:val="31"/>
        </w:rPr>
        <w:t>。</w:t>
      </w:r>
    </w:p>
    <w:p w14:paraId="75BA85C6" w14:textId="77777777" w:rsidR="006F056C" w:rsidRDefault="006F056C" w:rsidP="006F056C">
      <w:pPr>
        <w:spacing w:line="232" w:lineRule="auto"/>
        <w:ind w:firstLine="78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总体要求</w:t>
      </w:r>
    </w:p>
    <w:p w14:paraId="0FAB00BB" w14:textId="77777777" w:rsidR="006F056C" w:rsidRDefault="006F056C" w:rsidP="006F056C">
      <w:pPr>
        <w:spacing w:before="198" w:line="353" w:lineRule="auto"/>
        <w:ind w:left="138" w:right="110" w:firstLine="50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“证照分离”改革是党中央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国务院作出的重要决策部署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是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行政审批制度改革的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关键环节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是“放管服”改革的重要组成部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分。全面优化延续、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变更保健用品卫生许可事项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进一步完善保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健用品审批工作，有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效降低制度性交易成本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使企业办证更加便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捷高效，加快营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造稳定公平透明的营商环境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。</w:t>
      </w:r>
    </w:p>
    <w:p w14:paraId="2E47CCE4" w14:textId="77777777" w:rsidR="006F056C" w:rsidRDefault="006F056C" w:rsidP="006F056C">
      <w:pPr>
        <w:spacing w:before="2" w:line="241" w:lineRule="auto"/>
        <w:ind w:firstLine="78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改革任务</w:t>
      </w:r>
    </w:p>
    <w:p w14:paraId="138C2132" w14:textId="77777777" w:rsidR="006F056C" w:rsidRDefault="006F056C" w:rsidP="006F056C">
      <w:pPr>
        <w:spacing w:before="183" w:line="353" w:lineRule="auto"/>
        <w:ind w:left="151" w:right="110" w:firstLine="506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20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减少申请材料</w:t>
      </w:r>
      <w:r>
        <w:rPr>
          <w:rFonts w:ascii="楷体" w:eastAsia="楷体" w:hAnsi="楷体" w:cs="楷体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精简延续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变更保健用品卫生许可事项 申请材料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申请人在申请延续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变更保健用品卫生许可事项时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不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再提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交产品采样文书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产品检验报告二项资料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。</w:t>
      </w:r>
    </w:p>
    <w:p w14:paraId="01E230E4" w14:textId="77777777" w:rsidR="006F056C" w:rsidRDefault="006F056C" w:rsidP="006F056C">
      <w:pPr>
        <w:spacing w:before="1" w:line="360" w:lineRule="auto"/>
        <w:ind w:left="164" w:firstLine="493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（二</w:t>
      </w:r>
      <w:r>
        <w:rPr>
          <w:rFonts w:ascii="楷体" w:eastAsia="楷体" w:hAnsi="楷体" w:cs="楷体"/>
          <w:color w:val="231F20"/>
          <w:spacing w:val="-52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优化审批流程</w:t>
      </w:r>
      <w:r>
        <w:rPr>
          <w:rFonts w:ascii="楷体" w:eastAsia="楷体" w:hAnsi="楷体" w:cs="楷体"/>
          <w:color w:val="231F20"/>
          <w:spacing w:val="-5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坚持改革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以优化服务为核心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将延续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变更保健用品卫生许可事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项纳入全省通办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方便企业就近就地进</w:t>
      </w:r>
    </w:p>
    <w:p w14:paraId="5D7A575E" w14:textId="77777777" w:rsidR="006F056C" w:rsidRDefault="006F056C" w:rsidP="006F056C">
      <w:pPr>
        <w:sectPr w:rsidR="006F056C">
          <w:footerReference w:type="default" r:id="rId4"/>
          <w:pgSz w:w="11906" w:h="16838"/>
          <w:pgMar w:top="1431" w:right="1423" w:bottom="1606" w:left="1402" w:header="0" w:footer="1331" w:gutter="0"/>
          <w:cols w:space="720"/>
        </w:sectPr>
      </w:pPr>
    </w:p>
    <w:p w14:paraId="3976A85D" w14:textId="77777777" w:rsidR="006F056C" w:rsidRDefault="006F056C" w:rsidP="006F056C">
      <w:pPr>
        <w:spacing w:line="254" w:lineRule="auto"/>
      </w:pPr>
    </w:p>
    <w:p w14:paraId="1825C1E4" w14:textId="77777777" w:rsidR="006F056C" w:rsidRDefault="006F056C" w:rsidP="006F056C">
      <w:pPr>
        <w:spacing w:line="254" w:lineRule="auto"/>
      </w:pPr>
    </w:p>
    <w:p w14:paraId="7B8C13F4" w14:textId="77777777" w:rsidR="006F056C" w:rsidRDefault="006F056C" w:rsidP="006F056C">
      <w:pPr>
        <w:spacing w:before="101" w:line="218" w:lineRule="auto"/>
        <w:ind w:firstLine="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行申请许可</w:t>
      </w:r>
      <w:r>
        <w:rPr>
          <w:rFonts w:ascii="仿宋" w:eastAsia="仿宋" w:hAnsi="仿宋" w:cs="仿宋"/>
          <w:color w:val="231F20"/>
          <w:spacing w:val="-8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真正实现企业“零跑腿”</w:t>
      </w:r>
      <w:r>
        <w:rPr>
          <w:rFonts w:ascii="仿宋" w:eastAsia="仿宋" w:hAnsi="仿宋" w:cs="仿宋"/>
          <w:color w:val="231F20"/>
          <w:spacing w:val="-80"/>
          <w:sz w:val="31"/>
          <w:szCs w:val="31"/>
        </w:rPr>
        <w:t>。</w:t>
      </w:r>
    </w:p>
    <w:p w14:paraId="47E66676" w14:textId="77777777" w:rsidR="006F056C" w:rsidRDefault="006F056C" w:rsidP="006F056C">
      <w:pPr>
        <w:spacing w:before="223" w:line="353" w:lineRule="auto"/>
        <w:ind w:left="14" w:right="101" w:firstLine="508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pacing w:val="4"/>
          <w:sz w:val="31"/>
          <w:szCs w:val="31"/>
        </w:rPr>
        <w:t>（三）压缩审批时限。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为提升办事效率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及企业满意度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将延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续、变更保健用品卫生许可审批事项的审查环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节由原来的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4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天调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整为</w:t>
      </w:r>
      <w:r>
        <w:rPr>
          <w:rFonts w:ascii="Times New Roman" w:eastAsia="Times New Roman" w:hAnsi="Times New Roman" w:cs="Times New Roman"/>
          <w:color w:val="231F20"/>
          <w:spacing w:val="10"/>
          <w:sz w:val="31"/>
          <w:szCs w:val="31"/>
        </w:rPr>
        <w:t>3</w:t>
      </w:r>
      <w:r>
        <w:rPr>
          <w:rFonts w:ascii="仿宋" w:eastAsia="仿宋" w:hAnsi="仿宋" w:cs="仿宋"/>
          <w:color w:val="231F20"/>
          <w:spacing w:val="21"/>
          <w:sz w:val="31"/>
          <w:szCs w:val="31"/>
        </w:rPr>
        <w:t>天</w:t>
      </w:r>
      <w:r>
        <w:rPr>
          <w:rFonts w:ascii="仿宋" w:eastAsia="仿宋" w:hAnsi="仿宋" w:cs="仿宋"/>
          <w:color w:val="231F20"/>
          <w:spacing w:val="28"/>
          <w:sz w:val="31"/>
          <w:szCs w:val="31"/>
        </w:rPr>
        <w:t>。</w:t>
      </w:r>
    </w:p>
    <w:p w14:paraId="6CF58937" w14:textId="77777777" w:rsidR="006F056C" w:rsidRDefault="006F056C" w:rsidP="006F056C">
      <w:pPr>
        <w:spacing w:before="1" w:line="234" w:lineRule="auto"/>
        <w:ind w:firstLine="65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125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组织保障</w:t>
      </w:r>
    </w:p>
    <w:p w14:paraId="229E06B5" w14:textId="77777777" w:rsidR="006F056C" w:rsidRDefault="006F056C" w:rsidP="006F056C">
      <w:pPr>
        <w:spacing w:before="194" w:line="353" w:lineRule="auto"/>
        <w:ind w:right="101" w:firstLine="523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30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加强组织领导</w:t>
      </w:r>
      <w:r>
        <w:rPr>
          <w:rFonts w:ascii="楷体" w:eastAsia="楷体" w:hAnsi="楷体" w:cs="楷体"/>
          <w:color w:val="231F20"/>
          <w:spacing w:val="-2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推进“证照分离”改革是中央及地方政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府的重要决策部署，对于加快政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府职能转变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优化营商环境意义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重大。各级卫生健康行政部门要充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分认识“证照分离”改革的重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要性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复杂性和艰巨性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将该项工作列入重要议事日程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加强组织 领导</w:t>
      </w:r>
      <w:r>
        <w:rPr>
          <w:rFonts w:ascii="仿宋" w:eastAsia="仿宋" w:hAnsi="仿宋" w:cs="仿宋"/>
          <w:color w:val="231F20"/>
          <w:spacing w:val="-12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建立协同推进的工作机制</w:t>
      </w:r>
      <w:r>
        <w:rPr>
          <w:rFonts w:ascii="仿宋" w:eastAsia="仿宋" w:hAnsi="仿宋" w:cs="仿宋"/>
          <w:color w:val="231F20"/>
          <w:spacing w:val="-12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统筹推进“证照分离”改革</w:t>
      </w:r>
      <w:r>
        <w:rPr>
          <w:rFonts w:ascii="仿宋" w:eastAsia="仿宋" w:hAnsi="仿宋" w:cs="仿宋"/>
          <w:color w:val="231F20"/>
          <w:spacing w:val="-122"/>
          <w:sz w:val="31"/>
          <w:szCs w:val="31"/>
        </w:rPr>
        <w:t>。</w:t>
      </w:r>
    </w:p>
    <w:p w14:paraId="23740DD2" w14:textId="77777777" w:rsidR="006F056C" w:rsidRDefault="006F056C" w:rsidP="006F056C">
      <w:pPr>
        <w:spacing w:before="8" w:line="352" w:lineRule="auto"/>
        <w:ind w:left="9" w:right="36" w:firstLine="513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pacing w:val="10"/>
          <w:sz w:val="31"/>
          <w:szCs w:val="31"/>
        </w:rPr>
        <w:t>（二）加强事中事后监管。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各级卫生健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康行政部门要结合各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自职责切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实加强保健用品事中事后监管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做好审批和监管的有效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衔接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依法创新探索制</w:t>
      </w:r>
      <w:r>
        <w:rPr>
          <w:rFonts w:ascii="仿宋" w:eastAsia="仿宋" w:hAnsi="仿宋" w:cs="仿宋"/>
          <w:color w:val="231F20"/>
          <w:sz w:val="31"/>
          <w:szCs w:val="31"/>
        </w:rPr>
        <w:t>定与“证照分离”改革相配套的事中事后监 管措施</w:t>
      </w:r>
      <w:r>
        <w:rPr>
          <w:rFonts w:ascii="仿宋" w:eastAsia="仿宋" w:hAnsi="仿宋" w:cs="仿宋"/>
          <w:color w:val="231F20"/>
          <w:spacing w:val="-8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各级卫生健康行政部门要应用“双随机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一公开”综合监 管平台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加大抽检力度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保障出厂产品的卫生质量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要进一步加大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查处力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指导企业进一步规范生产条件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进一步完善原辅料采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购及产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品生产的台账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切实做到放开准入和严格监管相结合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升监管效能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避免出现监管真空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要畅通投诉举报渠道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加强社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会监督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对违法行为依法严肃处理</w:t>
      </w:r>
      <w:r>
        <w:rPr>
          <w:rFonts w:ascii="仿宋" w:eastAsia="仿宋" w:hAnsi="仿宋" w:cs="仿宋"/>
          <w:color w:val="231F20"/>
          <w:spacing w:val="-3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并及时向社会公布查处结果</w:t>
      </w:r>
      <w:r>
        <w:rPr>
          <w:rFonts w:ascii="仿宋" w:eastAsia="仿宋" w:hAnsi="仿宋" w:cs="仿宋"/>
          <w:color w:val="231F20"/>
          <w:spacing w:val="-33"/>
          <w:sz w:val="31"/>
          <w:szCs w:val="31"/>
        </w:rPr>
        <w:t>。</w:t>
      </w:r>
    </w:p>
    <w:p w14:paraId="20CDD2DA" w14:textId="3642F061" w:rsidR="00BA65C0" w:rsidRDefault="006F056C" w:rsidP="006F056C">
      <w:r>
        <w:rPr>
          <w:rFonts w:ascii="楷体" w:eastAsia="楷体" w:hAnsi="楷体" w:cs="楷体"/>
          <w:color w:val="231F20"/>
          <w:sz w:val="31"/>
          <w:szCs w:val="31"/>
        </w:rPr>
        <w:lastRenderedPageBreak/>
        <w:t>（三</w:t>
      </w:r>
      <w:r>
        <w:rPr>
          <w:rFonts w:ascii="楷体" w:eastAsia="楷体" w:hAnsi="楷体" w:cs="楷体"/>
          <w:color w:val="231F20"/>
          <w:spacing w:val="-20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加强宣传引导</w:t>
      </w:r>
      <w:r>
        <w:rPr>
          <w:rFonts w:ascii="楷体" w:eastAsia="楷体" w:hAnsi="楷体" w:cs="楷体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利用政府网站等载体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将企业登记的统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一表式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提交材料及时向社会公告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引导申请人规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范登记材料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为</w:t>
      </w:r>
      <w:r>
        <w:rPr>
          <w:rFonts w:ascii="仿宋" w:eastAsia="仿宋" w:hAnsi="仿宋" w:cs="仿宋"/>
          <w:color w:val="231F20"/>
          <w:sz w:val="31"/>
          <w:szCs w:val="31"/>
        </w:rPr>
        <w:t>与审批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监管部门的信息共享奠定基础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。</w:t>
      </w:r>
    </w:p>
    <w:sectPr w:rsidR="00BA6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90D4" w14:textId="77777777" w:rsidR="00FF28CB" w:rsidRDefault="006F056C">
    <w:pPr>
      <w:spacing w:line="188" w:lineRule="auto"/>
      <w:ind w:firstLine="8336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6C"/>
    <w:rsid w:val="006F056C"/>
    <w:rsid w:val="00B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41D7"/>
  <w15:chartTrackingRefBased/>
  <w15:docId w15:val="{705FFE35-B502-4652-AF65-BBC58D0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6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wenyin</dc:creator>
  <cp:keywords/>
  <dc:description/>
  <cp:lastModifiedBy>yang wenyin</cp:lastModifiedBy>
  <cp:revision>1</cp:revision>
  <dcterms:created xsi:type="dcterms:W3CDTF">2022-01-07T11:38:00Z</dcterms:created>
  <dcterms:modified xsi:type="dcterms:W3CDTF">2022-01-07T11:38:00Z</dcterms:modified>
</cp:coreProperties>
</file>