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医疗服务价格调整汇总表</w:t>
      </w:r>
    </w:p>
    <w:tbl>
      <w:tblPr>
        <w:tblStyle w:val="7"/>
        <w:tblW w:w="13991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039"/>
        <w:gridCol w:w="3808"/>
        <w:gridCol w:w="1168"/>
        <w:gridCol w:w="1060"/>
        <w:gridCol w:w="911"/>
        <w:gridCol w:w="2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编</w:t>
            </w:r>
            <w:r>
              <w:rPr>
                <w:rStyle w:val="15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码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项目内涵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除外内容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说</w:t>
            </w:r>
            <w:r>
              <w:rPr>
                <w:rStyle w:val="15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平扫后马上又做增强扫描的加收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磁共振平扫场强＜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0.5T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0.5T≤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场强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≤1T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＜场强＜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210200001-4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磁共振平扫场强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≥1.5T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磁共振增强扫描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磁共振增强场强＜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0.5T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0.5T≤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场强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≤1T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＜场强＜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210200002-4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磁共振增强场强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≥1.5T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脑功能成象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磁共振心脏功能检查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磁共振血管成象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（MRA）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磁共振水成象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（MRCP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MRM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MRU）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磁共振波谱分析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（MRS）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氢谱或磷谱分别参照执行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临床操作的磁共振引导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不足半小时按半小时计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线计算机体层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（CT）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螺旋平扫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平扫后马上又做增强扫描的加收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210300001-4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线计算机体层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螺旋增强扫描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210300002-4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线计算机体层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成象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指用于血管、胆囊、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CTVE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、骨三维成象等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仅限螺旋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机以上使用，不再另收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临床操作的螺旋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引导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不足半小时按半小时计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210300005-4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双源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线计算机（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）高级成像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含胶片及冲洗，数据存储介质，增强扫描用高压注射器及其套件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造影剂、麻醉及其药物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210300006-1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冠状动脉成像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210300006-2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直接减影血管成像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210300006-3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全脏器灌注成像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计算机治疗计划系统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（TPS）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指二维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疗程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三维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特定计算机治疗计划系统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指加速器适型三维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、或逆向调强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及优化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疗程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线刀治疗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以及分次治疗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240300008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伽玛刀治疗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，指颅内良性、恶性肿瘤和血管疾病的治疗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疗程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不规则野大面积照射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指斗蓬野倒、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Y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野等带切割专用模具的方射野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每照射野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240300019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陀螺旋转式钴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-60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立体定向放射治疗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计价部位分为头颈部、胸部、腹部、盆腔、四肢；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2.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同一疗程需要多次治疗的，第二次起，每增加一次治疗加收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600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元，最多加收八次，从第九次起免收；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3.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同一疗程中第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个部位治疗加收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7420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深部热疗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超声或电磁波等热疗参照执行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多弹头射频消融治疗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一次性射频电极包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内生场肿瘤治疗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氩氦靶向治疗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氩氦刀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含体表定位、超冷刀穿刺手术，测温电极置入及拆卸温度监控，氩、氦气体消耗。超冷刀工作状况计算机实时监控，冷冻及加热过程，图文报告。含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TPS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及影像定位等。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大功率聚焦全身热疗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低频脉冲电治疗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感应电治疗、神经肌肉电刺激治疗、间动电疗、经皮神经电刺激治疗、功能性电刺激治疗、温热电脉冲治疗、微机功能性电刺激治疗、银棘状刺激疗法（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SSP）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中频脉冲电治疗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中频脉冲电治疗、音频电治疗、干扰电治疗、动态干扰电治疗、立体动态干扰电治疗、调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制中频电治疗、电脑中频电治疗分别参照执行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微波治疗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分米波、厘米波、毫米波、微波组织凝固、体腔治疗分别参照执行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微波肿块切除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磁疗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脉冲式、交变等不同机型又分低频磁、高频磁及热点磁、强磁场刺激、热磁振分别参照执行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钟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全身立体超磁治疗每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分钟加收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气压治疗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肢体气压治疗、肢体正负压治疗分别参照执行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红细胞叶酸定量检测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样本类型：采集静脉血、签收、处理，加入试剂，水浴、洗涤（反复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次），检测样本，打印结果，发送报告；按规定处理废弃物；接受临床相关咨询。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250101103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血常规（五分类）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血细胞分析（五分类）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250102004-1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血浆胶体渗透压检测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样本采集，测定、上样粘附图版，多媒体分析报告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精子顶体酶活性定量测定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精浆弹性硬蛋白酶定量测定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250104029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精浆中性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－葡萄糖苷酶活性测定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精浆锌测定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精浆柠檬酸测定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精子膜凝集素受体定量检测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抗精子抗体混合凝集试验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阴道炎五项联合检测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全自动仪器化学反应法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前列腺小体外泄蛋白（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PSEP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样本类型：尿液。样本采集、签收、处理，加免疫试剂，温育，仪器定量测定，审核结果，录入实验室信息系统或人工登记，发送报告；按规定处理废弃物；接受临床相关咨询。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造血干细胞计数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指荧光显微镜法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流式细胞仪法、例置显微镜法分别加收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骨髓造血祖细胞培养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粒－单系、红细胞系分别参照执行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白血病残留病灶检测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红细胞自身溶血过筛试验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红细胞自身溶血及纠正试验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红细胞孵育渗透脆性试验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微量补体溶血敏感试验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250202015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蛇毒因子溶血试验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红细胞丙酮酸激酶测定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（PK）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血红蛋白电泳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直接抗人球蛋白试验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（Coombs'）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等不同球蛋白、补体成分分别参照执行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每项检测计费一次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血小板相关补体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C3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（PAC3）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指酶免法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流式细胞仪法加收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抗血小板膜糖蛋白自身抗体测定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指酶免法，Ⅱ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Ⅲ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、Ⅰ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b/IX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每项检测计费一次，流式细胞仪法加收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阿斯匹林耐量试验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（ATT）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血管性假性血友病因子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（VWF）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抗原测定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血浆血栓烷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（TXB2）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指放免法或酶免法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流式细胞仪法加收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简易凝血活酶生成试验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仪器法加收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血浆因子Ⅷ抑制物定性测定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仪器法加收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血浆因子Ⅷ抑制物定量测定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仪器法加收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活性测定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（PC）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狼疮抗凝物质检测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血浆组织纤溶酶原活化物活性检测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（t-PAA）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血浆组织纤溶酶原活化物抗原检测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（t-PAAg）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血浆组织纤溶酶原活化物抑制物活性检测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250203059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血浆组织纤溶酶原活化物抑制物抗原检测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血浆凝血酶调节蛋白抗原检测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（TMAg）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血浆凝血酶调节蛋白活性检测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（TMA）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血浆凝血酶原片段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1+2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（F1+2）</w:t>
            </w:r>
            <w:r>
              <w:rPr>
                <w:rStyle w:val="18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血浆纤维蛋白肽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Bβ1-42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BP15-42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（FPBβ1-42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BP15-42）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血浆纤溶酶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抗纤溶酶复合物测定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（PAP）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α2-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巨球蛋白测定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指免疫法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单扩法加收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体外血栓形成试验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250203070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红细胞流变特性检测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含红细胞取向、变形、脆性、松驰等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250203071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全血粘度测定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高切、中切、低切分别参照执行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250203072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血浆粘度测定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250203080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血栓弹力图试验（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TEG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凝血常规检查（仪器法）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含血浆凝血酶原时间测定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、活化部分凝血活酶时间测定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（APTT）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、血浆纤维蛋白原测定、凝血酶时间测定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（TT）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INR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超敏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反应蛋白测定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视黄醇结合蛋白测定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250302010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1,5-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脱水葡萄醇测定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小密低密度脂蛋白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（sdLDL）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250303020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心脏型脂肪酸结合蛋白测定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250303101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血脂常规检查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含血清总胆固醇测定、血清甘油三酯测定、血清高密度脂蛋白胆固醇测定、血清低密度脂蛋白胆固醇测定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250304101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电解质常规测定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含钾测定、钠测定、氯测定、钙测定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血清总胆汁酸测定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指化学法或比色法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①干化学法加收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；②酶促法加收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血浆氨测定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指酶促法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干化学法加收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250305029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甘胆酸（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血清天门冬氨酸氨基转移酶线粒体（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ASTm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）同功酶测定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250305033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Ⅳ型胶原蛋白检测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异常凝血酶原（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PIVKA-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Ⅱ）测定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样本采集、项目上机检测、结果质控及最终的报告出具。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肝功能常规检查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含血清总蛋白测定、血清白蛋白测定、血清总胆红素测定、血清直接胆红素测定、血清丙氨酸氨基转移酶测定、血清天门冬氨酸氨基转移酶测定、血清总胆汁酸测定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血清乳酸脱氢酶同工酶电泳分析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缺血修饰白蛋白检测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心肌酶谱常规检查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含血清肌酸激酶测定、血清肌酸激酶－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同工酶活性测定、乳酸脱氢酶测定、血清肌红蛋白测定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尿微量白蛋白测定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mAlb/gCr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比值时应另加尿肌酐测定费用，化学发光法加收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尿转铁蛋白测定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TF/gCr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比值时应另加收尿肌酐测定费用，化学发光法加收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血清胱抑素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（Cystatin 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中性粒细胞明胶酶相关脂质运载蛋白测定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250307101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肾功能常规检查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含尿素测定、肌酐测定、血清尿酸测定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血清淀粉酶同工酶电泳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血清抗酒石酸酸性磷酸酶测定（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TRACP5b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髓过氧化物酶测定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全血。样本采集、签收、处理（离心），提取血浆，与标准品及质控品同时检测，进行定量分析，判断并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250309006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各类滥用药物筛查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每种药物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250309007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血清各类氨基酸测定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同型半胱氨酸检测参照执行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每种氨基酸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250309008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血清乙醇测定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血清反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尿儿茶酚胺测定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色谱法加收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血浆肾素活性测定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血管紧张素Ⅰ测定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血管紧张素Ⅱ测定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血清双氢睾酮测定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雄烯二酮测定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雌酮测定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血浆前列腺素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（PG）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84" w:rightChars="-4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酮前列腺素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F1α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胆囊收缩素测定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心纳素测定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环磷酸腺苷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（cAMP）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环磷酸鸟苷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（cGMP）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胃泌素释放肽前体（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ProGRP）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250310062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妊娠相关蛋白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PAPP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250310065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促黄体生成素（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样本类型：血液、尿液。样本采集、签收、处理，定标和质控，检测样本，审核结果，录入实验室信息系统或人工登记，发送报告；按规定处理废弃物；接受临床相关咨询。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250310102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甲状腺功能化学发光法检查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含血清促甲状腺激素测定、血清甲状腺素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（T4）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测定、血清三碘甲状原氨酸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（T3）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测定、血清游离甲状腺素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（FT4）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测定、血清游离三碘甲状原氨酸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（FT3）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NTx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g-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比值时，应加尿肌酐测定费用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尿吡啶酚测定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g-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比值时，应加尿肌酐测定费用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尿脱氧吡啶酚测定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报告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g-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比值时，应加尿肌酐测定费用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型胶原羧基端前肽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（PICP）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骨钙素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N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端中分子片段测定（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N-MID）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－胶原降解产物测定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－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CTX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250311008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总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型胶原氨基端延长肽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（totaIPINP）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淋巴细胞转化试验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淋巴细胞花环试验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红细胞花环试验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自然杀伤淋巴细胞功能试验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抗体依赖性细胞毒性试验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干扰素测定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每类干扰素测定计价一次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250401016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抗淋巴细胞抗体试验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轻链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KAPPA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LAMBDA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定量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（K-LC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λ-LC）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免疫球蛋白亚类定量测定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指对免疫球蛋白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亚类（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）的测定。样本类型：血液。样本采集、签收、处理、定标和质控，检测样本，审核结果，录入实验室信息系统或人工登记，发送报告；按规定处理废弃物；接受临床相关咨询。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每个亚类一个计价单位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碱性髓鞘蛋白测定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胎盘生长因子检测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脂蛋白相关磷脂酶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Lp-PLA2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血管内皮生长因子检测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抗核抗体测定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（ANA）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抗组织细胞抗体测定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肝细胞、胃壁细胞、胰岛细胞、肾上腺细胞、骨骼肌、平滑肌等抗体测定分别参照执行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抗胰岛素受体抗体测定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抗鞘磷脂抗体测定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抗白蛋白抗体测定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抗补体抗体测定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抗角蛋白抗体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（AKA）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抗可溶性肝抗原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肝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胰抗原抗体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（SLA/LP）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抗肝肾微粒体抗体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（LKM）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抗环瓜氨酸肽抗体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CCP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β2-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糖蛋白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抗核小体抗体测定（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AnuA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抗核周因子抗体（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APF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抗神经节苷脂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IgG,IgM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血清葡萄糖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磷酸异构酶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（GPI）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抗甲状腺特异过氧化物酶抗体（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Anti-TPO）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甲状腺素结合力（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T-uptake）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250402059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性激素结合蛋白（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SHBG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Mi-2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PM-Scl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抗体（抗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PM-1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抗体）测定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C1q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抗突变型瓜氨酸波形蛋白（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MCV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可溶性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fms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样酪氨酸激酶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250402067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结核感染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细胞检测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用于检测人外周抗全凝血中的结合特异抗原刺激活化效应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细胞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戊型肝炎抗体测定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（Anti-HEV）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风疹病毒抗体测定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巨细胞病毒抗体测定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单纯疱疹病毒抗体测定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EBV-CA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EBV-EA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EBNA（EBVIgG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EBV-EAIgG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EBNA-G）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呼吸道合胞病毒抗体测定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呼吸道合胞病毒抗原测定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副流感病毒抗体测定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天疱疮抗体测定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水痘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—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带状疱疹病毒抗体测定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腺病毒抗体测定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人轮状病毒抗原测定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  <w:t>诺如病毒抗原测定参照执行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狂犬病毒抗体测定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指凝集法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病毒血清学试验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脊髓灰质炎病毒、柯萨奇病毒、流行性乙型脑炎病毒、流行性腮腺炎病毒、麻疹病毒分别参照执行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嗜异性凝集试验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250403042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细菌抗体测定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指各种免疫学方法，结核杆菌、破伤风杆菌、百日咳杆菌、军团菌、幽门螺杆菌分别参照执行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每项测定计费一次，荧光探针法加收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250403049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野兔热血清学试验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念珠菌病血清学试验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丙型肝炎病毒（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HCV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）基因分型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乙型肝炎病毒（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HBV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）基因分型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肺炎衣原体抗体检测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250403079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碳尿素呼气试验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幽门螺杆菌粪便抗原检查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结核多种抗原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蛋白芯片法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巨细胞病毒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（CMV）PP65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丙型肝炎病毒核心抗原检测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指酶免法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丙型肝炎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HCV-RNA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病毒核酸定量检测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高敏实时荧光定量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，灵敏度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25IU/ml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，常温裂解磁珠法提取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病毒载量内标定量法加收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乙型肝炎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HBV-DNA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病毒核酸定量检测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高敏实时荧光定量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，灵敏度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10IU/ml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，常温裂解磁珠法提取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病毒载量内标定量法加收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200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250403088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呼吸道病毒七种抗原测定测试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呼吸道分泌物的合胞病毒、腺病毒、流感病毒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、流感病毒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及副流感病毒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免疫荧光法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250403090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胃泌素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-17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乙肝三对检查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含乙型肝炎表面抗原测定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（HBsAg）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、乙型肝炎表面抗体测定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（Anti-HBs）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抗原测定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（HBeAg）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（Anti-HBe）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、乙型肝炎核心抗体测定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（Anti-HBc）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、乙型肝炎核心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IgM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（Anti-HBcIgM）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副蛋白免疫学检查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鳞状细胞癌相关抗原测定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（SCC）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化学发光法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恶性肿瘤特异生长因子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（TSGF）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型胶原吡啶交联终肽测定（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ICTP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电化学发光法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尿核基质蛋白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22（NMP22）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样本类型：血液或尿液。样本采集、签收、处理，加免疫试剂，预温，检测，质控，审核结果，录入实验室信息系统或人工登记，发送报告；按规定处理废弃物；接受临床相关咨询。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lang w:val="en-US" w:eastAsia="zh-CN" w:bidi="ar"/>
              </w:rPr>
              <w:t>血清胃蛋白酶原（PG）Ⅰ测定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指酶标法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非小细胞肺癌相关抗原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21-1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定量测定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电化学发光法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HER-2/neu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250404030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right="-63" w:rightChars="-30"/>
              <w:jc w:val="left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人附睾分泌蛋白（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HE4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250404101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肿瘤标志物筛查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（蛋白芯片法）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癌胚抗原测定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（CEA）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、甲胎蛋白测定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（AFP）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、糖类抗原测定（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项）、血清铁蛋白测定、血清人绒毛膜促性腺激素测定、总前列腺特异性抗原测定（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TPSA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）、游离前列腺特异性抗原测定（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FPSA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）、神经元特异性烯醇化酶测定（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NSE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）、血清生长激素测定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250404102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血清肿瘤相关物质综合筛查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AFP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CEA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CA125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CA199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CA153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CA50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PSA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、唾液酸、粘蛋白、转铁蛋白、铜蓝蛋白、羟脯氨酸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250404104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热休克蛋白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90α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定量检测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总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IgE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吸入物变应原筛查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食入物变应原筛查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特殊变应原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多价变应原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各种免疫学方法，混合虫螨、混合霉菌、多价动物毛等分别参照执行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专项变应原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单价变应原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各种免疫学方法，牛奶、蛋清等分别参照执行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250405006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嗜酸细胞阳离子蛋白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（ECP）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各种免疫学方法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衣原体培养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每个取材部位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250501033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支原体检查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每种支原体检查收费一次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250501039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细菌性阴道病唾液酸酶测定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真菌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葡聚糖检测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真菌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肽聚糖检测参照执行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乙型肝炎病毒基因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YMDD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变异测定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YIDD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变异测定参照执行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幽门螺杆菌抗体检测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指金标法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分型检测加收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自动细胞离心涂片抗酸染色镜检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标本消化灭活、自动离心基膜吸附细菌、抗酸染色、多媒体分析报告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半乳甘露聚糖检测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样本类型：各种体液。样本采集，样本签收，标本预处理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适用时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，检测半乳甘露聚糖，人工判读结果。审核结果，录入实验室信息系统或人工登记，发送报告；实验室消毒，按规定处理废弃物；接受临床相关咨询。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250502008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抗生素最小抑／杀菌浓度测定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每种药物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超广谱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－内酰胺酶试验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耐万古霉素基因试验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基因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试验分别参照执行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每种基因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探针技术查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meeA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基因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梅毒荧光抗体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FTA—ABS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族链球菌检测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样本类型：分离株。取标本或新鲜菌落分别与试剂盒内试剂作用，观察结果，人工判读结果。审核结果，录入实验室信息系统或人工登记，发送报告；实验室消毒，按规定处理废弃物；接受临床相关咨询。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族链球菌检测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样本类型：分离株。取标本或新鲜菌落分别与试剂盒内试剂作用，观察结果，人工判读结果。审核结果，录入实验室信息系统或人工登记，发送报告；实验室消毒，按规定处理废弃物；接受临床相关咨询。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外周血细胞染色体检查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脆性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血高分辨染色体检查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脐血染色体检查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-105" w:rightChars="-5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进行性肌营养不良基因分析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肝豆状核变性基因分析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综合症基因诊断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唐氏综合症筛查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性别基因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（SRY）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脱氧核糖核酸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（DNA）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倍体分析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周期分析、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异倍体测定、细胞凋亡测定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染色体分析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各种标本分别参照执行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培养细胞的染色体分析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各种标本分别参照执行；含细胞培养和染色体分析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白血病融合基因分型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指实时荧光定量核酸扩增法。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BCR-ABL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AML1-ETO/MTG8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PML-RARα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TEL-AML1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MLL-ENL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PBX-E2A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等分别参照执行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-42" w:rightChars="-2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CYP2D6*10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CYP2C9*3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ADRB1（1165G&gt;C）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AGTR1（1166A&gt;C）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 xml:space="preserve"> ACE（I/D）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提取，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扩增，芯片扫描，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CYP2D6*10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CYP2C9*3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ADRB1（1165G&gt;C）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AGTR1（1166A&gt;C）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ACE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I/D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）检测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基因表达水平对肿瘤预后的判断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样本类型：组织。对组织标本进行相应前处理，提取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，加入到包括有配制好试剂的反应管中，与阴、阳性对照同时经扩增仪进行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的体外扩增并进行标记，然后将变性的扩增产物与配制好的芯片杂交液混合，加入到芯片上进行杂交，杂交完毕后将芯片取出，进行清洗和离心甩干，用芯片扫描仪进行检测，根据基因表达量，用软件报告肿瘤预后的风险结果，审核检验结果，发出报告，检测后标本留验及无害化处理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芯片上作为判读标准的全部基因作为一个计价单位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基因表达水平对肿瘤药物敏感性的判断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样本类型：组织。对组织标本进行相应前处理，提取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，加入到包括有配制好试剂的反应管中，与阴、阳性对照同时经扩增仪进行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的体外扩增并进行标记，然后将变性的扩增产物与配制好的芯片杂交液混合，加入到芯片上进行杂交，杂交完毕后将芯片取出，进行清洗和离心甩干，用芯片扫描仪进行检测，根据基因表达量，用软件报告肿瘤预后的风险结果，审核检验结果，发出报告，检测后标本留验及无害化处理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芯片上作为判读标准的全部基因作为一个计价单位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单基因遗传病基因突变检查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可检测线粒体基因、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α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地中海贫血基因、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β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地中海贫血基因、苯丙酮尿症基因等。样本类型：各种标本。样本采集、签收、处理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据标本类型不同进行相应的前处理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，提取基因组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，与质控品、阴阳性对照和内参同时扩增，分析扩增产物或杂交或测序等，进行基因分析，判断并审核结果，录入实验室信息系统或人工登记，发送报告；按规定处理废弃物；接受临床相关咨询。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每个位点为一个计价单位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染色体荧光原位杂交分析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包括外周血细胞、培养细胞、羊水细胞、组织细胞等。样本类型：各种标本。样本采集、签收、细胞培养，制片，变性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标本变性、探针变性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，探针与样本或质控品、对照等杂交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杂交、洗涤、复染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，图像分析，判断并审核结果，录入实验室信息系统或人工登记，发送报告；按规定处理废弃物；接受临床相关咨询。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羊水穿刺产前诊断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染色体核型分析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包括外周血细胞染色体等。样本类型：各种标本。样本采集、签收、处理，经培养、收获、制片、染片等步骤，分析染色体核型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血型其他抗原鉴定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血型的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抗原鉴定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每个抗原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特殊血型抗原鉴定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以下特殊血型抗原鉴定：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Lewis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MNSs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Lutheran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Kell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Duffy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Kidd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Diego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Auberger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Sid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Colton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Yt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Dombrock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Vel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Scianna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Xg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Gerbich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Wright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Stoltzfus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血型等分别参照执行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每个抗原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血型单特异性抗体鉴定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以常规鉴定的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种谱红细胞为基数，如需增加其他谱红细胞时加收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血型抗体特异性鉴定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吸收试验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组合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血型抗体特异性鉴定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放散试验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血型抗体效价测定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每个抗体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红细胞系统血型抗体致新生儿溶血病检测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ABO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血型鉴定、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Rh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血型鉴定、直接抗人球蛋白试验、间接抗人球蛋白试验、放散实验。指抗人球蛋白法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微柱法加收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260000020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淋巴细胞毒试验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一般试验和快速试验分别参照执行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260000021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群体反应抗体检测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HLA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（高分辨率检测）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包括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DQB1*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DRB1*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分型。样本类型：血液。指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HLA-A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位点高分辨基因分型。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DNA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提取，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PCR-SSP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PCR-SSB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流程见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HLA-A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位点低分辨分型，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PCR-SBT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流程为两次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PCR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，两次纯化，上机检测，审核结果，录入实验室信息系统或人工登记，发送报告；按规定处理废弃物；接受临床相关咨询。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260000025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血小板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（HPA）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抗体检测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样本类型：血液。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HPA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抗体筛查，不包括抗体特异性检测，主要流程包括加样，孵育，洗涤，上机检测，审核结果，录入实验室信息系统或人工登记，发送报告；按规定处理废弃物；接受临床相关咨询。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310205009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连续动态血糖监测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指持续监测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72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小时，每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小时测定不少于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288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个血糖值。含一次性探头及电池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310602006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血气分析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含血液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PH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、血氧和血二氧化碳测定以及酸碱平衡分析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异常红细胞形态检查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白细胞分类计数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（DC）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异常白细胞形态检查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250101013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浓缩血恶性组织细胞检查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渗透压检查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指手工操作，尿或血清渗透压检查分别参照执行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冰点法加收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尿蛋白定量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指手工比色法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①各种化学方法加收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50%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；②免疫比浊法加收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尿本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-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周氏蛋白定性检查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指热沉淀法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免疫电泳法加收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尿肌红蛋白定性检查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尿血红蛋白定性检查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尿含铁血黄素定性试验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尿三氯化铁试验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尿乳糜定性检查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尿卟啉定性试验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尿黑色素测定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尿浓缩稀释试验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250102020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尿酚红排泄试验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（PSP）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250102026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尿三杯试验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250102028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一小时尿细胞排泄率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250102030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尿十二小时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E/C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值测定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250102031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尿中病毒感染细胞检查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250102032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尿中包涵体检查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250103001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粪便常规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指手工操作；含外观、镜检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机器法加收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250103002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隐血试验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指化学法。粪便、呕吐物、痰液、分泌物、脑脊液、胸腹水等体液参照执行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免疫法加收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元；单克隆法加收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13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元；粪便隐血定量检测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250103005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粪苏丹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III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染色检查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前列腺液常规检查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含外观和镜检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羊水结晶检查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胃液常规检查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right="-63" w:rightChars="-3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含酸碱度、基础胃酸分泌量、最大胃酸分泌量测定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十二指肠引流液及胆汁检查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含一般性状和镜检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250104019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各种穿刺液常规检查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含一般性状检查和镜检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红细胞包涵体检查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血浆游离血红蛋白测定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热盐水试验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红细胞滚动试验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250203018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血块收缩试验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结核菌涂片检查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各种标本分别参照执行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ABO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红细胞定型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指血清定型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反定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盐水介质交叉配血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ind w:left="-21" w:leftChars="-10" w:right="-21" w:rightChars="-1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普通门诊诊查费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指主治及以下医师提供的普通门诊诊疗服务。挂号，初建病历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，核实就诊者信息，就诊病历传送，病案管理。询问病情，听取主诉，病史采集，向患者或家属告知，进行一般物理检查，书写病历，开具检查单，根据病情提供治疗方案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治疗单、处方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副主任医师门诊诊查费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指由副主任医师在专家门诊提供技术劳务的诊疗服务。挂号，初建病历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，核实就诊者信息，就诊病历传送，病案管理。询问病情，听取患者主诉，病史采集，向患者或家属告知，进行一般物理检查，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书写病历，开具检查单，根据病情提供治疗方案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治疗单、处方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等病情诊治和健康指导。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6周岁及以下儿童在相应价格基础上加收50%。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主任医师门诊诊查费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指由主任医师在专家门诊提供技术劳务的诊疗服务。挂号，初建病历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，核实就诊者信息，就诊病历传送，病案管理。询问病情，听取患者主诉，病史采集，向患者或家属告知，进行一般物理检查，书写病历，开具检查单，根据病情提供治疗方案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治疗单、处方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等病情诊治和健康指导。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6周岁及以下儿童在相应价格基础上加收50%。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急诊诊查费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指各级急诊医师在护士配合下于急诊区域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小时提供的急诊诊疗服务。挂号，初建病历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，核实就诊者信息，就诊病历传送，病案管理。急诊医师询问病情，听取主诉，病史采集，向患者或家属告知，进行一般物理检查，书写病历，开具检查单，提供治疗方案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治疗单、处方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等服务，记录病人生命体征。必要时开通绿色通道。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" w:leftChars="-10" w:right="-21" w:rightChars="-1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分别在上述普通门诊诊查费、副主任医师诊查费、主任医师诊查费基础上加收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门急诊留观诊查费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挂号，初建病历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电子或纸质病历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，核实就诊者信息，就诊病历传送，病案管理。在门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急诊留观室内，医护人员根据病情需求随时巡视患者，观察患者病情及生命体征变化，病史采集，向患者或家属告知，准确记录并提出相应的治疗方案，及时与患者家属交待病情。必要时进行抢救工作。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1.急诊留观不足12小时按半日计价，超过12小时不足24小时按一日计价；2.6周岁及以下儿童在相应价格基础上加收50%。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住院诊查费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医务人员对住院患者进行的日常诊察工作。检查及观察患者病情，病案讨论，制定和调整治疗方案，住院日志书写，向患者或家属告知病情，解答患者咨询，院、科级大查房。不含邀请院际或院内会诊进行治疗指导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1.产科新生儿按5元收取；2.6周岁及以下儿童在相应价格基础上加收50%。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重症监护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重症监护室内连续监测。医生护士严密观察病情变化，密切观察血氧饱和度、呼吸、血压、脉压差、心率、心律及神志、体温、出入量等变化，发现问题及时调整治疗方案，预防并发症的发生，并作好监测，治疗及病情记录，随时配合抢救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小时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收取重症监护不得再收分级护理和一般专项护理费。6周岁及以下儿童在相应价格基础上加收30%。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特殊疾病护理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指气性坏疽、破伤风、活动性肺结核等特殊传染病的护理，含严格消毒隔离及Ⅰ级护理内容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艾滋病、霍乱、鼠疫等烈性传染病加收10元。6周岁及以下儿童在相应价格基础上加收30%。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新生儿护理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评估新生儿适应环境能力，新生儿口腔护理，喂养，称体重，脐部残端护理，臀部护理，换尿布，观察排泄物形态并记录，洗浴，新生儿床位清洁消毒。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一次性尿布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产科新生儿不再另收分级护理费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120100008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新生儿特殊护理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评估新生儿适应环境能力，新生儿口腔护理，喂养，称体重，脐部残端护理，臀部护理，换尿布，观察排泄物形态并记录，洗浴，新生儿床位清洁消毒。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  <w:r>
              <w:rPr>
                <w:rStyle w:val="17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新生儿干预、肛管排气、呼吸道清理、药浴、油浴等分项收费。新生儿抚触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120100009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精神病护理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用于精神病患者的护理。随时巡视患者，观察患者情绪变化，根据患者病情测量患者体温，脉搏，呼吸等生命体征，根据医嘱，正确实施治疗，用药，对患者提供适宜的照顾和康复，健康指导，完成健康教育及心理护理，做好记录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不再另收分级护理费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120100010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气管切开护理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含吸痰、药物滴入、定时消毒、更换套管及其纱布。气管插管护理参照执行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一次吸痰管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造瘘护理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84" w:rightChars="-4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一次性造瘘底盘和造瘘袋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动静脉置管护理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评估患者病情等，核对患者信息并做好解释取得配合，准备用物，使用无菌注射器吸取抗凝剂或生理盐水定时冲管保持管道通畅，取适当体位，调整零点，测压，观察穿刺点，更换无菌敷料保持干燥清洁，固定导管，做好健康教育和心理护理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药品、预冲式导管冲洗器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仅限于静脉切开置管、中心静脉穿刺置管（PICC置管）、深静脉穿刺置管、动脉置管项目。6周岁及以下儿童在相应价格基础上加收30%。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一般专项护理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由护士护理的才能收取。6周岁及以下儿童在相应价格基础上加收30%。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120100014-1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口腔护理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120100014-2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会阴冲（抹）洗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120100014-5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压疮护理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指对有压疮患者进行促进愈合的护理。包含翻身，局部皮肤按摩。压疮部位分级的评估，减压措施的实施等。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日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肌肉注射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皮下注射参照执行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pacing w:val="0"/>
                <w:sz w:val="20"/>
                <w:szCs w:val="20"/>
                <w:lang w:val="en-US" w:eastAsia="zh-CN" w:bidi="ar"/>
              </w:rPr>
              <w:t>一次性专用胰岛素注射器.笔用针头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皮内注射加收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元；脱敏注射加收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元；特殊疾病（指性病）注射加收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静脉注射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真空采血管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静脉采血每次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7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心内注射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120400004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动脉加压注射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动脉采血参照执行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  <w:t>动脉采血器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120400006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静脉输液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输血、留置静脉针分别参照执行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  <w:lang w:val="en-US" w:eastAsia="zh-CN" w:bidi="ar"/>
              </w:rPr>
              <w:t>避光输液器、微电脑输液器、留置静脉针头、留置针固定专用聚氨酯透明敷贴、一次性肝素帽、输液接头（三通、多通）。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连续输液第二组起每组只收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元。使用微电脑输液泵每小时加收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元，智能输液仪每小时加收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元。自动输液监控加收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120400006-1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门诊静脉输液（输血）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0"/>
                <w:sz w:val="20"/>
                <w:szCs w:val="20"/>
                <w:lang w:val="en-US" w:eastAsia="zh-CN" w:bidi="ar"/>
              </w:rPr>
              <w:t>指在门诊单纯输液，包括输液床椅费、护理费。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不分组数，小儿门诊静脉输液每次加收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120400007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小儿静脉输液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组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指六岁以下儿童静脉输液；连续输液第二组起每组只收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120400011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中心静脉穿刺置管术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深静脉穿刺置管术参照执行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63" w:rightChars="-30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 w:bidi="ar"/>
              </w:rPr>
              <w:t>中心静脉套件、测压套件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测压加收</w:t>
            </w:r>
            <w:r>
              <w:rPr>
                <w:rStyle w:val="16"/>
                <w:rFonts w:hint="default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元。6周岁及以下儿童在相应价格基础上加收30%。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120400012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动脉穿刺置管术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6周岁及以下儿童在相应价格基础上加收30%。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240500005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体架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头架参照执行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311201023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产前检查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含测量体重、宫高、腹围、血压、骨盆内外口测量等；不含化验检查和超声检查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Style w:val="16"/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default"/>
        </w:rPr>
      </w:pPr>
    </w:p>
    <w:p>
      <w:pPr>
        <w:shd w:val="clear"/>
        <w:rPr>
          <w:rFonts w:hint="default"/>
        </w:rPr>
        <w:sectPr>
          <w:pgSz w:w="16838" w:h="11906" w:orient="landscape"/>
          <w:pgMar w:top="1417" w:right="1417" w:bottom="1417" w:left="141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67"/>
    <w:rsid w:val="00060A92"/>
    <w:rsid w:val="00076CD6"/>
    <w:rsid w:val="0009641E"/>
    <w:rsid w:val="001B5F01"/>
    <w:rsid w:val="001C6A6E"/>
    <w:rsid w:val="001D4B14"/>
    <w:rsid w:val="001F2BA2"/>
    <w:rsid w:val="002D3B8F"/>
    <w:rsid w:val="002D4D27"/>
    <w:rsid w:val="002D6CFF"/>
    <w:rsid w:val="00312AE9"/>
    <w:rsid w:val="00315B8F"/>
    <w:rsid w:val="00350BE5"/>
    <w:rsid w:val="00382D10"/>
    <w:rsid w:val="0038564B"/>
    <w:rsid w:val="003A10FB"/>
    <w:rsid w:val="003B0CAC"/>
    <w:rsid w:val="00440527"/>
    <w:rsid w:val="004D3C01"/>
    <w:rsid w:val="004E3723"/>
    <w:rsid w:val="004F4EED"/>
    <w:rsid w:val="005174F2"/>
    <w:rsid w:val="00525C29"/>
    <w:rsid w:val="00550B37"/>
    <w:rsid w:val="005B6406"/>
    <w:rsid w:val="005C6C77"/>
    <w:rsid w:val="00613FF6"/>
    <w:rsid w:val="0062675A"/>
    <w:rsid w:val="00632202"/>
    <w:rsid w:val="00656A7E"/>
    <w:rsid w:val="0067665D"/>
    <w:rsid w:val="00691187"/>
    <w:rsid w:val="00761494"/>
    <w:rsid w:val="008541CC"/>
    <w:rsid w:val="008805D9"/>
    <w:rsid w:val="008A53A1"/>
    <w:rsid w:val="008C22A0"/>
    <w:rsid w:val="008F2292"/>
    <w:rsid w:val="009349E4"/>
    <w:rsid w:val="00967EDC"/>
    <w:rsid w:val="009734B8"/>
    <w:rsid w:val="009C517D"/>
    <w:rsid w:val="00A550EA"/>
    <w:rsid w:val="00A7348D"/>
    <w:rsid w:val="00AB0E27"/>
    <w:rsid w:val="00AD7B84"/>
    <w:rsid w:val="00B02767"/>
    <w:rsid w:val="00B100BA"/>
    <w:rsid w:val="00B10771"/>
    <w:rsid w:val="00B13ACA"/>
    <w:rsid w:val="00B6228B"/>
    <w:rsid w:val="00B637A8"/>
    <w:rsid w:val="00C12040"/>
    <w:rsid w:val="00C24D3B"/>
    <w:rsid w:val="00C615ED"/>
    <w:rsid w:val="00CA1B51"/>
    <w:rsid w:val="00E41469"/>
    <w:rsid w:val="00E634EC"/>
    <w:rsid w:val="00E67684"/>
    <w:rsid w:val="00EA0D6F"/>
    <w:rsid w:val="00EE60ED"/>
    <w:rsid w:val="00EF0232"/>
    <w:rsid w:val="00EF5EA4"/>
    <w:rsid w:val="00F60E11"/>
    <w:rsid w:val="00FE4C92"/>
    <w:rsid w:val="00FE5DF2"/>
    <w:rsid w:val="03FC385C"/>
    <w:rsid w:val="046D388D"/>
    <w:rsid w:val="0AFE73C3"/>
    <w:rsid w:val="0CE622F8"/>
    <w:rsid w:val="11F12C88"/>
    <w:rsid w:val="1D313E41"/>
    <w:rsid w:val="1F8E52BD"/>
    <w:rsid w:val="253C706D"/>
    <w:rsid w:val="25B90E1F"/>
    <w:rsid w:val="282A6A6D"/>
    <w:rsid w:val="286D7229"/>
    <w:rsid w:val="28FC4556"/>
    <w:rsid w:val="29D04DA2"/>
    <w:rsid w:val="2BB8533E"/>
    <w:rsid w:val="2DF10611"/>
    <w:rsid w:val="2F4570DD"/>
    <w:rsid w:val="2FF65D56"/>
    <w:rsid w:val="30342A42"/>
    <w:rsid w:val="32580907"/>
    <w:rsid w:val="359A26D7"/>
    <w:rsid w:val="35C402FF"/>
    <w:rsid w:val="3D5E1EE6"/>
    <w:rsid w:val="3E5654FA"/>
    <w:rsid w:val="3FC772DC"/>
    <w:rsid w:val="4189152B"/>
    <w:rsid w:val="41DE785D"/>
    <w:rsid w:val="427723A5"/>
    <w:rsid w:val="46F7D485"/>
    <w:rsid w:val="47412ADD"/>
    <w:rsid w:val="49BE336A"/>
    <w:rsid w:val="4A235025"/>
    <w:rsid w:val="4AE4356F"/>
    <w:rsid w:val="4B565245"/>
    <w:rsid w:val="4C1B0310"/>
    <w:rsid w:val="4C1C66ED"/>
    <w:rsid w:val="4DB17727"/>
    <w:rsid w:val="52BE23AA"/>
    <w:rsid w:val="58C53BDE"/>
    <w:rsid w:val="5A7D3B74"/>
    <w:rsid w:val="5AD37698"/>
    <w:rsid w:val="62963F15"/>
    <w:rsid w:val="635C0EF2"/>
    <w:rsid w:val="65EF69BB"/>
    <w:rsid w:val="67E70C75"/>
    <w:rsid w:val="6F0613BE"/>
    <w:rsid w:val="7687188F"/>
    <w:rsid w:val="79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font51"/>
    <w:basedOn w:val="8"/>
    <w:qFormat/>
    <w:uiPriority w:val="0"/>
    <w:rPr>
      <w:rFonts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7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1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8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0">
    <w:name w:val="font81"/>
    <w:basedOn w:val="8"/>
    <w:qFormat/>
    <w:uiPriority w:val="0"/>
    <w:rPr>
      <w:rFonts w:hint="eastAsia" w:ascii="仿宋_GB2312" w:eastAsia="仿宋_GB2312" w:cs="仿宋_GB2312"/>
      <w:color w:val="FF0000"/>
      <w:sz w:val="21"/>
      <w:szCs w:val="21"/>
      <w:u w:val="none"/>
    </w:rPr>
  </w:style>
  <w:style w:type="character" w:customStyle="1" w:styleId="21">
    <w:name w:val="font31"/>
    <w:basedOn w:val="8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2">
    <w:name w:val="font9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32</Pages>
  <Words>13369</Words>
  <Characters>17824</Characters>
  <Lines>38</Lines>
  <Paragraphs>10</Paragraphs>
  <TotalTime>0</TotalTime>
  <ScaleCrop>false</ScaleCrop>
  <LinksUpToDate>false</LinksUpToDate>
  <CharactersWithSpaces>17862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2017-12-11T12:44:00Z</dcterms:created>
  <dc:creator>User</dc:creator>
  <cp:lastModifiedBy>Administrator</cp:lastModifiedBy>
  <cp:lastPrinted>2021-12-24T10:38:00Z</cp:lastPrinted>
  <dcterms:modified xsi:type="dcterms:W3CDTF">2022-01-05T03:27:05Z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BD005DCE2D554BB5BE7F73124F878890</vt:lpwstr>
  </property>
</Properties>
</file>