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B8" w:rsidRPr="00826AF8" w:rsidRDefault="004374C2" w:rsidP="008A3E9F">
      <w:pPr>
        <w:jc w:val="center"/>
        <w:rPr>
          <w:rFonts w:ascii="方正小标宋_GBK" w:eastAsia="方正小标宋_GBK"/>
          <w:sz w:val="40"/>
          <w:szCs w:val="40"/>
        </w:rPr>
      </w:pPr>
      <w:r w:rsidRPr="00826AF8">
        <w:rPr>
          <w:rFonts w:ascii="方正小标宋_GBK" w:eastAsia="方正小标宋_GBK" w:hint="eastAsia"/>
          <w:sz w:val="40"/>
          <w:szCs w:val="40"/>
        </w:rPr>
        <w:t>起草说明</w:t>
      </w:r>
    </w:p>
    <w:p w:rsidR="00D96505" w:rsidRPr="007B3316" w:rsidRDefault="00D96505" w:rsidP="00D96505">
      <w:pPr>
        <w:pStyle w:val="a3"/>
        <w:numPr>
          <w:ilvl w:val="0"/>
          <w:numId w:val="3"/>
        </w:numPr>
        <w:ind w:firstLineChars="0"/>
        <w:rPr>
          <w:rFonts w:ascii="仿宋_GB2312" w:hAnsi="黑体"/>
        </w:rPr>
      </w:pPr>
      <w:r w:rsidRPr="007B3316">
        <w:rPr>
          <w:rFonts w:ascii="黑体" w:eastAsia="黑体" w:hAnsi="黑体"/>
        </w:rPr>
        <w:t>起草背景</w:t>
      </w:r>
    </w:p>
    <w:p w:rsidR="004374C2" w:rsidRDefault="000576BF" w:rsidP="009F0B55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2019年12月1日，</w:t>
      </w:r>
      <w:r w:rsidR="0092677E">
        <w:rPr>
          <w:rFonts w:ascii="仿宋_GB2312" w:hint="eastAsia"/>
          <w:szCs w:val="32"/>
        </w:rPr>
        <w:t>《中华人民</w:t>
      </w:r>
      <w:r w:rsidR="0092677E">
        <w:rPr>
          <w:rFonts w:ascii="仿宋_GB2312"/>
          <w:szCs w:val="32"/>
        </w:rPr>
        <w:t>共和国药品管理法</w:t>
      </w:r>
      <w:r w:rsidR="0092677E">
        <w:rPr>
          <w:rFonts w:ascii="仿宋_GB2312" w:hint="eastAsia"/>
          <w:szCs w:val="32"/>
        </w:rPr>
        <w:t>》</w:t>
      </w:r>
      <w:r w:rsidR="0092677E">
        <w:rPr>
          <w:rFonts w:ascii="仿宋_GB2312"/>
          <w:szCs w:val="32"/>
        </w:rPr>
        <w:t>进行了修订，</w:t>
      </w:r>
      <w:r w:rsidR="00EC12BD">
        <w:rPr>
          <w:rFonts w:ascii="仿宋_GB2312" w:hint="eastAsia"/>
          <w:szCs w:val="32"/>
        </w:rPr>
        <w:t>进一步</w:t>
      </w:r>
      <w:r w:rsidR="00670F98">
        <w:rPr>
          <w:rFonts w:ascii="仿宋_GB2312" w:hint="eastAsia"/>
          <w:szCs w:val="32"/>
        </w:rPr>
        <w:t>明确了</w:t>
      </w:r>
      <w:r w:rsidR="0092677E">
        <w:rPr>
          <w:rFonts w:ascii="仿宋_GB2312" w:hint="eastAsia"/>
          <w:szCs w:val="32"/>
        </w:rPr>
        <w:t>从事</w:t>
      </w:r>
      <w:r w:rsidR="0092677E">
        <w:rPr>
          <w:rFonts w:ascii="仿宋_GB2312"/>
          <w:szCs w:val="32"/>
        </w:rPr>
        <w:t>药品经营活动</w:t>
      </w:r>
      <w:r w:rsidR="00670F98">
        <w:rPr>
          <w:rFonts w:ascii="仿宋_GB2312" w:hint="eastAsia"/>
          <w:szCs w:val="32"/>
        </w:rPr>
        <w:t>的</w:t>
      </w:r>
      <w:r w:rsidR="000A24F3">
        <w:rPr>
          <w:rFonts w:ascii="仿宋_GB2312" w:hint="eastAsia"/>
          <w:szCs w:val="32"/>
        </w:rPr>
        <w:t>法定</w:t>
      </w:r>
      <w:r w:rsidR="00670F98">
        <w:rPr>
          <w:rFonts w:ascii="仿宋_GB2312"/>
          <w:szCs w:val="32"/>
        </w:rPr>
        <w:t>要求</w:t>
      </w:r>
      <w:r w:rsidR="00670F98">
        <w:rPr>
          <w:rFonts w:ascii="仿宋_GB2312" w:hint="eastAsia"/>
          <w:szCs w:val="32"/>
        </w:rPr>
        <w:t>，</w:t>
      </w:r>
      <w:r w:rsidR="00670F98">
        <w:rPr>
          <w:rFonts w:ascii="仿宋_GB2312"/>
          <w:szCs w:val="32"/>
        </w:rPr>
        <w:t>为了</w:t>
      </w:r>
      <w:r w:rsidR="00D42FD4">
        <w:rPr>
          <w:rFonts w:ascii="仿宋_GB2312" w:hint="eastAsia"/>
          <w:szCs w:val="32"/>
        </w:rPr>
        <w:t>强化</w:t>
      </w:r>
      <w:r w:rsidR="00670F98">
        <w:rPr>
          <w:rFonts w:ascii="仿宋_GB2312" w:hint="eastAsia"/>
          <w:szCs w:val="32"/>
        </w:rPr>
        <w:t>药品</w:t>
      </w:r>
      <w:r w:rsidR="00670F98">
        <w:rPr>
          <w:rFonts w:ascii="仿宋_GB2312"/>
          <w:szCs w:val="32"/>
        </w:rPr>
        <w:t>经营企业知法、守法</w:t>
      </w:r>
      <w:r w:rsidR="00D42FD4">
        <w:rPr>
          <w:rFonts w:ascii="仿宋_GB2312" w:hint="eastAsia"/>
          <w:szCs w:val="32"/>
        </w:rPr>
        <w:t>的</w:t>
      </w:r>
      <w:r w:rsidR="00D42FD4">
        <w:rPr>
          <w:rFonts w:ascii="仿宋_GB2312"/>
          <w:szCs w:val="32"/>
        </w:rPr>
        <w:t>责任意识</w:t>
      </w:r>
      <w:r w:rsidR="00670F98">
        <w:rPr>
          <w:rFonts w:ascii="仿宋_GB2312"/>
          <w:szCs w:val="32"/>
        </w:rPr>
        <w:t>，</w:t>
      </w:r>
      <w:r w:rsidR="00D42FD4">
        <w:rPr>
          <w:rFonts w:ascii="仿宋_GB2312" w:hint="eastAsia"/>
          <w:szCs w:val="32"/>
        </w:rPr>
        <w:t>督促企业</w:t>
      </w:r>
      <w:r w:rsidR="004C57E2">
        <w:rPr>
          <w:rFonts w:ascii="仿宋_GB2312" w:hint="eastAsia"/>
          <w:szCs w:val="32"/>
        </w:rPr>
        <w:t>严格</w:t>
      </w:r>
      <w:r w:rsidR="00D42FD4">
        <w:rPr>
          <w:rFonts w:ascii="仿宋_GB2312" w:hint="eastAsia"/>
          <w:szCs w:val="32"/>
        </w:rPr>
        <w:t>落实法律</w:t>
      </w:r>
      <w:r w:rsidR="00D42FD4">
        <w:rPr>
          <w:rFonts w:ascii="仿宋_GB2312"/>
          <w:szCs w:val="32"/>
        </w:rPr>
        <w:t>、法规、规章要求</w:t>
      </w:r>
      <w:r w:rsidR="007F3D6E">
        <w:rPr>
          <w:rFonts w:ascii="仿宋_GB2312" w:hint="eastAsia"/>
          <w:szCs w:val="32"/>
        </w:rPr>
        <w:t>的</w:t>
      </w:r>
      <w:r w:rsidR="00302FD4">
        <w:rPr>
          <w:rFonts w:ascii="仿宋_GB2312" w:hint="eastAsia"/>
          <w:szCs w:val="32"/>
        </w:rPr>
        <w:t>企业</w:t>
      </w:r>
      <w:r w:rsidR="00D42FD4">
        <w:rPr>
          <w:rFonts w:ascii="仿宋_GB2312"/>
          <w:szCs w:val="32"/>
        </w:rPr>
        <w:t>主体责任，</w:t>
      </w:r>
      <w:r w:rsidR="00D42FD4">
        <w:rPr>
          <w:rFonts w:ascii="仿宋_GB2312" w:hint="eastAsia"/>
          <w:szCs w:val="32"/>
        </w:rPr>
        <w:t>保证药品经营</w:t>
      </w:r>
      <w:r w:rsidR="00D42FD4">
        <w:rPr>
          <w:rFonts w:ascii="仿宋_GB2312"/>
          <w:szCs w:val="32"/>
        </w:rPr>
        <w:t>全过程持续符合法定要求</w:t>
      </w:r>
      <w:r w:rsidR="00894B6E">
        <w:rPr>
          <w:rFonts w:ascii="仿宋_GB2312" w:hint="eastAsia"/>
          <w:szCs w:val="32"/>
        </w:rPr>
        <w:t>。</w:t>
      </w:r>
      <w:r w:rsidR="0038635C">
        <w:rPr>
          <w:rFonts w:ascii="仿宋_GB2312" w:hint="eastAsia"/>
          <w:szCs w:val="32"/>
        </w:rPr>
        <w:t>省药监局</w:t>
      </w:r>
      <w:r w:rsidR="004A4DAE">
        <w:rPr>
          <w:rFonts w:ascii="仿宋_GB2312" w:hint="eastAsia"/>
          <w:szCs w:val="32"/>
        </w:rPr>
        <w:t>依据《中华人民共和国药品管理法》《药品</w:t>
      </w:r>
      <w:r w:rsidR="004A4DAE">
        <w:rPr>
          <w:rFonts w:ascii="仿宋_GB2312"/>
          <w:szCs w:val="32"/>
        </w:rPr>
        <w:t>经营质量管理规范</w:t>
      </w:r>
      <w:r w:rsidR="004A4DAE">
        <w:rPr>
          <w:rFonts w:ascii="仿宋_GB2312" w:hint="eastAsia"/>
          <w:szCs w:val="32"/>
        </w:rPr>
        <w:t>》以及</w:t>
      </w:r>
      <w:r w:rsidR="005745B0">
        <w:rPr>
          <w:rFonts w:ascii="仿宋_GB2312"/>
          <w:szCs w:val="32"/>
        </w:rPr>
        <w:t>国家药监局</w:t>
      </w:r>
      <w:r w:rsidR="005745B0">
        <w:rPr>
          <w:rFonts w:ascii="仿宋_GB2312" w:hint="eastAsia"/>
          <w:szCs w:val="32"/>
        </w:rPr>
        <w:t>近年来药品</w:t>
      </w:r>
      <w:r w:rsidR="005745B0">
        <w:rPr>
          <w:rFonts w:ascii="仿宋_GB2312"/>
          <w:szCs w:val="32"/>
        </w:rPr>
        <w:t>流通环节</w:t>
      </w:r>
      <w:r w:rsidR="005745B0">
        <w:rPr>
          <w:rFonts w:ascii="仿宋_GB2312" w:hint="eastAsia"/>
          <w:szCs w:val="32"/>
        </w:rPr>
        <w:t>部署</w:t>
      </w:r>
      <w:r w:rsidR="005745B0">
        <w:rPr>
          <w:rFonts w:ascii="仿宋_GB2312"/>
          <w:szCs w:val="32"/>
        </w:rPr>
        <w:t>的专项</w:t>
      </w:r>
      <w:r w:rsidR="005745B0">
        <w:rPr>
          <w:rFonts w:ascii="仿宋_GB2312" w:hint="eastAsia"/>
          <w:szCs w:val="32"/>
        </w:rPr>
        <w:t>整治</w:t>
      </w:r>
      <w:r w:rsidR="005745B0">
        <w:rPr>
          <w:rFonts w:ascii="仿宋_GB2312"/>
          <w:szCs w:val="32"/>
        </w:rPr>
        <w:t>、专项检查以及监管工作重点</w:t>
      </w:r>
      <w:r w:rsidR="004A4DAE">
        <w:rPr>
          <w:rFonts w:ascii="仿宋_GB2312"/>
          <w:szCs w:val="32"/>
        </w:rPr>
        <w:t>等，</w:t>
      </w:r>
      <w:r w:rsidR="0038635C">
        <w:rPr>
          <w:rFonts w:ascii="仿宋_GB2312"/>
          <w:szCs w:val="32"/>
        </w:rPr>
        <w:t>起草了</w:t>
      </w:r>
      <w:r w:rsidR="0038635C">
        <w:rPr>
          <w:rFonts w:ascii="仿宋_GB2312" w:hint="eastAsia"/>
          <w:szCs w:val="32"/>
        </w:rPr>
        <w:t>《</w:t>
      </w:r>
      <w:r w:rsidR="00F82BC0">
        <w:rPr>
          <w:rFonts w:ascii="仿宋_GB2312" w:hint="eastAsia"/>
          <w:szCs w:val="32"/>
        </w:rPr>
        <w:t>辽宁省</w:t>
      </w:r>
      <w:r w:rsidR="0038635C" w:rsidRPr="0038635C">
        <w:rPr>
          <w:rFonts w:ascii="仿宋_GB2312" w:hint="eastAsia"/>
          <w:szCs w:val="32"/>
        </w:rPr>
        <w:t>药品零售企业主体责任清单</w:t>
      </w:r>
      <w:r w:rsidR="0038635C">
        <w:rPr>
          <w:rFonts w:ascii="仿宋_GB2312" w:hint="eastAsia"/>
          <w:szCs w:val="32"/>
        </w:rPr>
        <w:t>》</w:t>
      </w:r>
      <w:r w:rsidR="0038635C" w:rsidRPr="0038635C">
        <w:rPr>
          <w:rFonts w:ascii="仿宋_GB2312" w:hint="eastAsia"/>
          <w:szCs w:val="32"/>
        </w:rPr>
        <w:t>（征求意见稿）</w:t>
      </w:r>
      <w:r w:rsidR="0038635C">
        <w:rPr>
          <w:rFonts w:ascii="仿宋_GB2312" w:hint="eastAsia"/>
          <w:szCs w:val="32"/>
        </w:rPr>
        <w:t>。</w:t>
      </w:r>
    </w:p>
    <w:p w:rsidR="007B20A5" w:rsidRPr="002B4BCB" w:rsidRDefault="00736FC1" w:rsidP="009F0B55">
      <w:pPr>
        <w:ind w:firstLineChars="200" w:firstLine="640"/>
        <w:rPr>
          <w:rFonts w:ascii="黑体" w:eastAsia="黑体" w:hAnsi="黑体"/>
          <w:szCs w:val="32"/>
        </w:rPr>
      </w:pPr>
      <w:r w:rsidRPr="002B4BCB">
        <w:rPr>
          <w:rFonts w:ascii="黑体" w:eastAsia="黑体" w:hAnsi="黑体" w:hint="eastAsia"/>
          <w:szCs w:val="32"/>
        </w:rPr>
        <w:t>二</w:t>
      </w:r>
      <w:r w:rsidRPr="002B4BCB">
        <w:rPr>
          <w:rFonts w:ascii="黑体" w:eastAsia="黑体" w:hAnsi="黑体"/>
          <w:szCs w:val="32"/>
        </w:rPr>
        <w:t>、</w:t>
      </w:r>
      <w:r w:rsidR="002B4BCB" w:rsidRPr="002B4BCB">
        <w:rPr>
          <w:rFonts w:ascii="黑体" w:eastAsia="黑体" w:hAnsi="黑体" w:hint="eastAsia"/>
          <w:szCs w:val="32"/>
        </w:rPr>
        <w:t>主要内容</w:t>
      </w:r>
    </w:p>
    <w:p w:rsidR="00280A93" w:rsidRDefault="00DF560A" w:rsidP="00DF560A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依据《</w:t>
      </w:r>
      <w:r w:rsidR="006C285D" w:rsidRPr="006C285D">
        <w:rPr>
          <w:rFonts w:ascii="仿宋_GB2312" w:hint="eastAsia"/>
          <w:szCs w:val="32"/>
        </w:rPr>
        <w:t>中华人民共和国</w:t>
      </w:r>
      <w:r>
        <w:rPr>
          <w:rFonts w:ascii="仿宋_GB2312" w:hint="eastAsia"/>
          <w:szCs w:val="32"/>
        </w:rPr>
        <w:t>药品</w:t>
      </w:r>
      <w:r>
        <w:rPr>
          <w:rFonts w:ascii="仿宋_GB2312"/>
          <w:szCs w:val="32"/>
        </w:rPr>
        <w:t>管理法实施条例</w:t>
      </w:r>
      <w:r>
        <w:rPr>
          <w:rFonts w:ascii="仿宋_GB2312" w:hint="eastAsia"/>
          <w:szCs w:val="32"/>
        </w:rPr>
        <w:t>》</w:t>
      </w:r>
      <w:r w:rsidR="00672F9C">
        <w:rPr>
          <w:rFonts w:ascii="仿宋_GB2312" w:hint="eastAsia"/>
          <w:szCs w:val="32"/>
        </w:rPr>
        <w:t>《</w:t>
      </w:r>
      <w:r w:rsidR="00FC4386">
        <w:rPr>
          <w:rFonts w:ascii="仿宋_GB2312" w:hint="eastAsia"/>
          <w:szCs w:val="32"/>
        </w:rPr>
        <w:t>药品经营质量管理规范</w:t>
      </w:r>
      <w:r w:rsidR="00672F9C">
        <w:rPr>
          <w:rFonts w:ascii="仿宋_GB2312" w:hint="eastAsia"/>
          <w:szCs w:val="32"/>
        </w:rPr>
        <w:t>》，</w:t>
      </w:r>
      <w:r w:rsidR="00672F9C">
        <w:rPr>
          <w:rFonts w:ascii="仿宋_GB2312"/>
          <w:szCs w:val="32"/>
        </w:rPr>
        <w:t>药品零售企业包含药品零售连锁企业总部、</w:t>
      </w:r>
      <w:r w:rsidR="00672F9C">
        <w:rPr>
          <w:rFonts w:ascii="仿宋_GB2312" w:hint="eastAsia"/>
          <w:szCs w:val="32"/>
        </w:rPr>
        <w:t>总部</w:t>
      </w:r>
      <w:r w:rsidR="00672F9C">
        <w:rPr>
          <w:rFonts w:ascii="仿宋_GB2312"/>
          <w:szCs w:val="32"/>
        </w:rPr>
        <w:t>仓库、药品零售</w:t>
      </w:r>
      <w:r w:rsidR="00672F9C">
        <w:rPr>
          <w:rFonts w:ascii="仿宋_GB2312" w:hint="eastAsia"/>
          <w:szCs w:val="32"/>
        </w:rPr>
        <w:t>连锁</w:t>
      </w:r>
      <w:r w:rsidR="00672F9C">
        <w:rPr>
          <w:rFonts w:ascii="仿宋_GB2312"/>
          <w:szCs w:val="32"/>
        </w:rPr>
        <w:t>企业门店</w:t>
      </w:r>
      <w:r w:rsidR="00672F9C">
        <w:rPr>
          <w:rFonts w:ascii="仿宋_GB2312" w:hint="eastAsia"/>
          <w:szCs w:val="32"/>
        </w:rPr>
        <w:t>以及</w:t>
      </w:r>
      <w:r w:rsidR="00672F9C">
        <w:rPr>
          <w:rFonts w:ascii="仿宋_GB2312"/>
          <w:szCs w:val="32"/>
        </w:rPr>
        <w:t>其他药品零售企业</w:t>
      </w:r>
      <w:r w:rsidR="00F64BD9">
        <w:rPr>
          <w:rFonts w:ascii="仿宋_GB2312" w:hint="eastAsia"/>
          <w:szCs w:val="32"/>
        </w:rPr>
        <w:t>；</w:t>
      </w:r>
      <w:r w:rsidR="00672F9C" w:rsidRPr="00672F9C">
        <w:rPr>
          <w:rFonts w:ascii="仿宋_GB2312" w:hint="eastAsia"/>
          <w:szCs w:val="32"/>
        </w:rPr>
        <w:t>药品零售连锁企业总部</w:t>
      </w:r>
      <w:r w:rsidR="007D4BDB">
        <w:rPr>
          <w:rFonts w:ascii="仿宋_GB2312" w:hint="eastAsia"/>
          <w:szCs w:val="32"/>
        </w:rPr>
        <w:t>批发行为</w:t>
      </w:r>
      <w:r w:rsidR="007D4BDB">
        <w:rPr>
          <w:rFonts w:ascii="仿宋_GB2312"/>
          <w:szCs w:val="32"/>
        </w:rPr>
        <w:t>的</w:t>
      </w:r>
      <w:r w:rsidR="00672F9C" w:rsidRPr="00672F9C">
        <w:rPr>
          <w:rFonts w:ascii="仿宋_GB2312" w:hint="eastAsia"/>
          <w:szCs w:val="32"/>
        </w:rPr>
        <w:t>管理应当符合</w:t>
      </w:r>
      <w:r w:rsidR="00F64BD9" w:rsidRPr="00F64BD9">
        <w:rPr>
          <w:rFonts w:ascii="仿宋_GB2312" w:hint="eastAsia"/>
          <w:szCs w:val="32"/>
        </w:rPr>
        <w:t>《</w:t>
      </w:r>
      <w:r w:rsidR="00FC4386">
        <w:rPr>
          <w:rFonts w:ascii="仿宋_GB2312" w:hint="eastAsia"/>
          <w:szCs w:val="32"/>
        </w:rPr>
        <w:t>药品经营质量管理规范</w:t>
      </w:r>
      <w:r w:rsidR="00F64BD9" w:rsidRPr="00F64BD9">
        <w:rPr>
          <w:rFonts w:ascii="仿宋_GB2312" w:hint="eastAsia"/>
          <w:szCs w:val="32"/>
        </w:rPr>
        <w:t>》</w:t>
      </w:r>
      <w:r w:rsidR="00672F9C" w:rsidRPr="00672F9C">
        <w:rPr>
          <w:rFonts w:ascii="仿宋_GB2312" w:hint="eastAsia"/>
          <w:szCs w:val="32"/>
        </w:rPr>
        <w:t>药品批发企业相关规定</w:t>
      </w:r>
      <w:r w:rsidR="00F64BD9">
        <w:rPr>
          <w:rFonts w:ascii="仿宋_GB2312" w:hint="eastAsia"/>
          <w:szCs w:val="32"/>
        </w:rPr>
        <w:t>，</w:t>
      </w:r>
      <w:r w:rsidR="00096BB2" w:rsidRPr="00096BB2">
        <w:rPr>
          <w:rFonts w:ascii="仿宋_GB2312" w:hint="eastAsia"/>
          <w:szCs w:val="32"/>
        </w:rPr>
        <w:t>药品零售连锁企业总部</w:t>
      </w:r>
      <w:r w:rsidR="00096BB2">
        <w:rPr>
          <w:rFonts w:ascii="仿宋_GB2312" w:hint="eastAsia"/>
          <w:szCs w:val="32"/>
        </w:rPr>
        <w:t>、</w:t>
      </w:r>
      <w:r w:rsidR="00F64BD9" w:rsidRPr="00F64BD9">
        <w:rPr>
          <w:rFonts w:ascii="仿宋_GB2312" w:hint="eastAsia"/>
          <w:szCs w:val="32"/>
        </w:rPr>
        <w:t>门店</w:t>
      </w:r>
      <w:r w:rsidR="00F64BD9">
        <w:rPr>
          <w:rFonts w:ascii="仿宋_GB2312" w:hint="eastAsia"/>
          <w:szCs w:val="32"/>
        </w:rPr>
        <w:t>及</w:t>
      </w:r>
      <w:r w:rsidR="00F64BD9">
        <w:rPr>
          <w:rFonts w:ascii="仿宋_GB2312"/>
          <w:szCs w:val="32"/>
        </w:rPr>
        <w:t>其他药品零售企业</w:t>
      </w:r>
      <w:r w:rsidR="0050586B">
        <w:rPr>
          <w:rFonts w:ascii="仿宋_GB2312" w:hint="eastAsia"/>
          <w:szCs w:val="32"/>
        </w:rPr>
        <w:t>零售</w:t>
      </w:r>
      <w:r w:rsidR="007D4BDB">
        <w:rPr>
          <w:rFonts w:ascii="仿宋_GB2312" w:hint="eastAsia"/>
          <w:szCs w:val="32"/>
        </w:rPr>
        <w:t>行为</w:t>
      </w:r>
      <w:r w:rsidR="00F64BD9" w:rsidRPr="00F64BD9">
        <w:rPr>
          <w:rFonts w:ascii="仿宋_GB2312" w:hint="eastAsia"/>
          <w:szCs w:val="32"/>
        </w:rPr>
        <w:t>的管理应当符合《</w:t>
      </w:r>
      <w:r w:rsidR="00FC4386">
        <w:rPr>
          <w:rFonts w:ascii="仿宋_GB2312" w:hint="eastAsia"/>
          <w:szCs w:val="32"/>
        </w:rPr>
        <w:t>药品经营质量管理规范</w:t>
      </w:r>
      <w:r w:rsidR="00F64BD9" w:rsidRPr="00F64BD9">
        <w:rPr>
          <w:rFonts w:ascii="仿宋_GB2312" w:hint="eastAsia"/>
          <w:szCs w:val="32"/>
        </w:rPr>
        <w:t>》药品零售企业相关规定。</w:t>
      </w:r>
    </w:p>
    <w:p w:rsidR="00773877" w:rsidRDefault="007C1C62" w:rsidP="00DF560A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按照</w:t>
      </w:r>
      <w:r w:rsidRPr="00D52238">
        <w:rPr>
          <w:rFonts w:ascii="仿宋_GB2312" w:hint="eastAsia"/>
          <w:szCs w:val="32"/>
        </w:rPr>
        <w:t>药品零售企业</w:t>
      </w:r>
      <w:r>
        <w:rPr>
          <w:rFonts w:ascii="仿宋_GB2312" w:hint="eastAsia"/>
          <w:szCs w:val="32"/>
        </w:rPr>
        <w:t>相应的</w:t>
      </w:r>
      <w:r>
        <w:rPr>
          <w:rFonts w:ascii="仿宋_GB2312"/>
          <w:szCs w:val="32"/>
        </w:rPr>
        <w:t>管理要求</w:t>
      </w:r>
      <w:r>
        <w:rPr>
          <w:rFonts w:ascii="仿宋_GB2312" w:hint="eastAsia"/>
          <w:szCs w:val="32"/>
        </w:rPr>
        <w:t>，</w:t>
      </w:r>
      <w:r w:rsidR="003678E7">
        <w:rPr>
          <w:rFonts w:ascii="仿宋_GB2312" w:hint="eastAsia"/>
          <w:szCs w:val="32"/>
        </w:rPr>
        <w:t>分别</w:t>
      </w:r>
      <w:r w:rsidR="003678E7">
        <w:rPr>
          <w:rFonts w:ascii="仿宋_GB2312"/>
          <w:szCs w:val="32"/>
        </w:rPr>
        <w:t>制定了</w:t>
      </w:r>
      <w:r w:rsidR="00280A93" w:rsidRPr="00280A93">
        <w:rPr>
          <w:rFonts w:ascii="仿宋_GB2312" w:hint="eastAsia"/>
          <w:szCs w:val="32"/>
        </w:rPr>
        <w:t>《辽宁省药品零售企业主体责任清单》</w:t>
      </w:r>
      <w:r w:rsidR="00F16F42">
        <w:rPr>
          <w:rFonts w:ascii="仿宋_GB2312" w:hint="eastAsia"/>
          <w:szCs w:val="32"/>
        </w:rPr>
        <w:t>（单体</w:t>
      </w:r>
      <w:r w:rsidR="00F16F42">
        <w:rPr>
          <w:rFonts w:ascii="仿宋_GB2312"/>
          <w:szCs w:val="32"/>
        </w:rPr>
        <w:t>药店</w:t>
      </w:r>
      <w:r w:rsidR="00F16F42">
        <w:rPr>
          <w:rFonts w:ascii="仿宋_GB2312" w:hint="eastAsia"/>
          <w:szCs w:val="32"/>
        </w:rPr>
        <w:t>）</w:t>
      </w:r>
      <w:r w:rsidR="00F60816">
        <w:rPr>
          <w:rFonts w:ascii="仿宋_GB2312" w:hint="eastAsia"/>
          <w:szCs w:val="32"/>
        </w:rPr>
        <w:t>、</w:t>
      </w:r>
      <w:bookmarkStart w:id="0" w:name="_GoBack"/>
      <w:bookmarkEnd w:id="0"/>
      <w:r w:rsidR="003678E7">
        <w:rPr>
          <w:rFonts w:ascii="仿宋_GB2312" w:hint="eastAsia"/>
          <w:szCs w:val="32"/>
        </w:rPr>
        <w:t>《</w:t>
      </w:r>
      <w:r w:rsidR="003678E7" w:rsidRPr="003678E7">
        <w:rPr>
          <w:rFonts w:ascii="仿宋_GB2312" w:hint="eastAsia"/>
          <w:szCs w:val="32"/>
        </w:rPr>
        <w:t>辽宁省药品零售企业主体责任清单》</w:t>
      </w:r>
      <w:r w:rsidR="003678E7">
        <w:rPr>
          <w:rFonts w:ascii="仿宋_GB2312" w:hint="eastAsia"/>
          <w:szCs w:val="32"/>
        </w:rPr>
        <w:t>（</w:t>
      </w:r>
      <w:r w:rsidR="003678E7" w:rsidRPr="003678E7">
        <w:rPr>
          <w:rFonts w:ascii="仿宋_GB2312" w:hint="eastAsia"/>
          <w:szCs w:val="32"/>
        </w:rPr>
        <w:t>连锁门店）</w:t>
      </w:r>
      <w:r w:rsidR="003678E7">
        <w:rPr>
          <w:rFonts w:ascii="仿宋_GB2312" w:hint="eastAsia"/>
          <w:szCs w:val="32"/>
        </w:rPr>
        <w:t>，从法定资质等十六个方</w:t>
      </w:r>
      <w:r w:rsidR="003678E7">
        <w:rPr>
          <w:rFonts w:ascii="仿宋_GB2312" w:hint="eastAsia"/>
          <w:szCs w:val="32"/>
        </w:rPr>
        <w:lastRenderedPageBreak/>
        <w:t>面，</w:t>
      </w:r>
      <w:r w:rsidR="00FB209E">
        <w:rPr>
          <w:rFonts w:ascii="仿宋_GB2312"/>
          <w:szCs w:val="32"/>
        </w:rPr>
        <w:t>明确了</w:t>
      </w:r>
      <w:r w:rsidR="00BF0B72" w:rsidRPr="00BF0B72">
        <w:rPr>
          <w:rFonts w:ascii="仿宋_GB2312" w:hint="eastAsia"/>
          <w:szCs w:val="32"/>
        </w:rPr>
        <w:t>药品零售企业</w:t>
      </w:r>
      <w:r w:rsidR="00BF0B72">
        <w:rPr>
          <w:rFonts w:ascii="仿宋_GB2312" w:hint="eastAsia"/>
          <w:szCs w:val="32"/>
        </w:rPr>
        <w:t>、</w:t>
      </w:r>
      <w:r w:rsidR="00BF0B72" w:rsidRPr="00BF0B72">
        <w:rPr>
          <w:rFonts w:ascii="仿宋_GB2312" w:hint="eastAsia"/>
          <w:szCs w:val="32"/>
        </w:rPr>
        <w:t>连锁门店</w:t>
      </w:r>
      <w:r w:rsidR="00D16B85">
        <w:rPr>
          <w:rFonts w:ascii="仿宋_GB2312" w:hint="eastAsia"/>
          <w:szCs w:val="32"/>
        </w:rPr>
        <w:t>必须严格</w:t>
      </w:r>
      <w:r w:rsidR="00D16B85">
        <w:rPr>
          <w:rFonts w:ascii="仿宋_GB2312"/>
          <w:szCs w:val="32"/>
        </w:rPr>
        <w:t>落实的</w:t>
      </w:r>
      <w:r w:rsidR="006313EC">
        <w:rPr>
          <w:rFonts w:ascii="仿宋_GB2312" w:hint="eastAsia"/>
          <w:szCs w:val="32"/>
        </w:rPr>
        <w:t>企业</w:t>
      </w:r>
      <w:r w:rsidR="00D16B85">
        <w:rPr>
          <w:rFonts w:ascii="仿宋_GB2312"/>
          <w:szCs w:val="32"/>
        </w:rPr>
        <w:t>主体责任</w:t>
      </w:r>
      <w:r w:rsidR="006F1333">
        <w:rPr>
          <w:rFonts w:ascii="仿宋_GB2312" w:hint="eastAsia"/>
          <w:szCs w:val="32"/>
        </w:rPr>
        <w:t>清单</w:t>
      </w:r>
      <w:r w:rsidR="008674B7">
        <w:rPr>
          <w:rFonts w:ascii="仿宋_GB2312" w:hint="eastAsia"/>
          <w:szCs w:val="32"/>
        </w:rPr>
        <w:t>。</w:t>
      </w:r>
    </w:p>
    <w:p w:rsidR="00672F9C" w:rsidRDefault="00AC4185" w:rsidP="00DF560A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针对</w:t>
      </w:r>
      <w:r w:rsidR="0031278D" w:rsidRPr="0031278D">
        <w:rPr>
          <w:rFonts w:ascii="仿宋_GB2312" w:hint="eastAsia"/>
          <w:szCs w:val="32"/>
        </w:rPr>
        <w:t>《中华人民共和国药品管理法》</w:t>
      </w:r>
      <w:r w:rsidR="004638D1">
        <w:rPr>
          <w:rFonts w:ascii="仿宋_GB2312" w:hint="eastAsia"/>
          <w:szCs w:val="32"/>
        </w:rPr>
        <w:t>在</w:t>
      </w:r>
      <w:r w:rsidR="0031278D" w:rsidRPr="0031278D">
        <w:rPr>
          <w:rFonts w:ascii="仿宋_GB2312" w:hint="eastAsia"/>
          <w:szCs w:val="32"/>
        </w:rPr>
        <w:t>统一质量管理制度</w:t>
      </w:r>
      <w:r w:rsidR="0031278D">
        <w:rPr>
          <w:rFonts w:ascii="仿宋_GB2312" w:hint="eastAsia"/>
          <w:szCs w:val="32"/>
        </w:rPr>
        <w:t>、</w:t>
      </w:r>
      <w:r w:rsidR="00C9770B" w:rsidRPr="0031278D">
        <w:rPr>
          <w:rFonts w:ascii="仿宋_GB2312" w:hint="eastAsia"/>
          <w:szCs w:val="32"/>
        </w:rPr>
        <w:t>药品追溯</w:t>
      </w:r>
      <w:r w:rsidR="00C9770B">
        <w:rPr>
          <w:rFonts w:ascii="仿宋_GB2312" w:hint="eastAsia"/>
          <w:szCs w:val="32"/>
        </w:rPr>
        <w:t>、</w:t>
      </w:r>
      <w:r w:rsidR="0031278D" w:rsidRPr="0031278D">
        <w:rPr>
          <w:rFonts w:ascii="仿宋_GB2312" w:hint="eastAsia"/>
          <w:szCs w:val="32"/>
        </w:rPr>
        <w:t>“网售药品”</w:t>
      </w:r>
      <w:r w:rsidR="008528A0">
        <w:rPr>
          <w:rFonts w:ascii="仿宋_GB2312" w:hint="eastAsia"/>
          <w:szCs w:val="32"/>
        </w:rPr>
        <w:t>管理</w:t>
      </w:r>
      <w:r w:rsidR="009F35BE">
        <w:rPr>
          <w:rFonts w:ascii="仿宋_GB2312" w:hint="eastAsia"/>
          <w:szCs w:val="32"/>
        </w:rPr>
        <w:t>等</w:t>
      </w:r>
      <w:r w:rsidR="004638D1">
        <w:rPr>
          <w:rFonts w:ascii="仿宋_GB2312" w:hint="eastAsia"/>
          <w:szCs w:val="32"/>
        </w:rPr>
        <w:t>方面</w:t>
      </w:r>
      <w:r w:rsidR="004638D1">
        <w:rPr>
          <w:rFonts w:ascii="仿宋_GB2312"/>
          <w:szCs w:val="32"/>
        </w:rPr>
        <w:t>的新</w:t>
      </w:r>
      <w:r w:rsidR="008528A0">
        <w:rPr>
          <w:rFonts w:ascii="仿宋_GB2312" w:hint="eastAsia"/>
          <w:szCs w:val="32"/>
        </w:rPr>
        <w:t>要求</w:t>
      </w:r>
      <w:r w:rsidR="008528A0">
        <w:rPr>
          <w:rFonts w:ascii="仿宋_GB2312"/>
          <w:szCs w:val="32"/>
        </w:rPr>
        <w:t>，</w:t>
      </w:r>
      <w:r w:rsidR="0031278D">
        <w:rPr>
          <w:rFonts w:ascii="仿宋_GB2312"/>
          <w:szCs w:val="32"/>
        </w:rPr>
        <w:t>作进一步说明。</w:t>
      </w:r>
    </w:p>
    <w:p w:rsidR="00696E5F" w:rsidRDefault="006A5446" w:rsidP="00696E5F">
      <w:pPr>
        <w:ind w:firstLineChars="200" w:firstLine="643"/>
        <w:rPr>
          <w:rFonts w:ascii="楷体" w:eastAsia="楷体" w:hAnsi="楷体"/>
          <w:b/>
          <w:szCs w:val="32"/>
        </w:rPr>
      </w:pPr>
      <w:r w:rsidRPr="0020640D">
        <w:rPr>
          <w:rFonts w:ascii="楷体" w:eastAsia="楷体" w:hAnsi="楷体" w:hint="eastAsia"/>
          <w:b/>
          <w:szCs w:val="32"/>
        </w:rPr>
        <w:t>（一）</w:t>
      </w:r>
      <w:r w:rsidR="00696E5F" w:rsidRPr="009C385F">
        <w:rPr>
          <w:rFonts w:ascii="楷体" w:eastAsia="楷体" w:hAnsi="楷体" w:hint="eastAsia"/>
          <w:b/>
          <w:szCs w:val="32"/>
        </w:rPr>
        <w:t>关于统一</w:t>
      </w:r>
      <w:r w:rsidR="00696E5F" w:rsidRPr="009C385F">
        <w:rPr>
          <w:rFonts w:ascii="楷体" w:eastAsia="楷体" w:hAnsi="楷体"/>
          <w:b/>
          <w:szCs w:val="32"/>
        </w:rPr>
        <w:t>质量管理</w:t>
      </w:r>
      <w:r w:rsidR="00696E5F">
        <w:rPr>
          <w:rFonts w:ascii="楷体" w:eastAsia="楷体" w:hAnsi="楷体" w:hint="eastAsia"/>
          <w:b/>
          <w:szCs w:val="32"/>
        </w:rPr>
        <w:t>制度</w:t>
      </w:r>
    </w:p>
    <w:p w:rsidR="00696E5F" w:rsidRDefault="00696E5F" w:rsidP="00696E5F">
      <w:pPr>
        <w:ind w:firstLineChars="200" w:firstLine="640"/>
        <w:rPr>
          <w:rFonts w:ascii="仿宋_GB2312" w:hAnsi="楷体"/>
          <w:szCs w:val="32"/>
        </w:rPr>
      </w:pPr>
      <w:r w:rsidRPr="00163BBC">
        <w:rPr>
          <w:rFonts w:ascii="仿宋_GB2312" w:hAnsi="楷体" w:hint="eastAsia"/>
          <w:szCs w:val="32"/>
        </w:rPr>
        <w:t>《中华人民共和国药品管理法》</w:t>
      </w:r>
      <w:r>
        <w:rPr>
          <w:rFonts w:ascii="仿宋_GB2312" w:hAnsi="楷体" w:hint="eastAsia"/>
          <w:szCs w:val="32"/>
        </w:rPr>
        <w:t>第五十三条</w:t>
      </w:r>
      <w:r>
        <w:rPr>
          <w:rFonts w:ascii="仿宋_GB2312" w:hAnsi="楷体"/>
          <w:szCs w:val="32"/>
        </w:rPr>
        <w:t>第二款，</w:t>
      </w:r>
      <w:r>
        <w:rPr>
          <w:rFonts w:ascii="仿宋_GB2312" w:hAnsi="楷体" w:hint="eastAsia"/>
          <w:szCs w:val="32"/>
        </w:rPr>
        <w:t>明确了</w:t>
      </w:r>
      <w:r>
        <w:rPr>
          <w:rFonts w:ascii="仿宋_GB2312" w:hAnsi="楷体"/>
          <w:szCs w:val="32"/>
        </w:rPr>
        <w:t>药品零售连锁</w:t>
      </w:r>
      <w:r>
        <w:rPr>
          <w:rFonts w:ascii="仿宋_GB2312" w:hAnsi="楷体" w:hint="eastAsia"/>
          <w:szCs w:val="32"/>
        </w:rPr>
        <w:t>企业统一</w:t>
      </w:r>
      <w:r>
        <w:rPr>
          <w:rFonts w:ascii="仿宋_GB2312" w:hAnsi="楷体"/>
          <w:szCs w:val="32"/>
        </w:rPr>
        <w:t>质量管理的企业</w:t>
      </w:r>
      <w:r>
        <w:rPr>
          <w:rFonts w:ascii="仿宋_GB2312" w:hAnsi="楷体" w:hint="eastAsia"/>
          <w:szCs w:val="32"/>
        </w:rPr>
        <w:t>主体责任</w:t>
      </w:r>
      <w:r>
        <w:rPr>
          <w:rFonts w:ascii="仿宋_GB2312" w:hAnsi="楷体"/>
          <w:szCs w:val="32"/>
        </w:rPr>
        <w:t>，</w:t>
      </w:r>
      <w:r>
        <w:rPr>
          <w:rFonts w:ascii="仿宋_GB2312" w:hAnsi="楷体" w:hint="eastAsia"/>
          <w:szCs w:val="32"/>
        </w:rPr>
        <w:t>按照</w:t>
      </w:r>
      <w:r>
        <w:rPr>
          <w:rFonts w:ascii="仿宋_GB2312" w:hAnsi="楷体"/>
          <w:szCs w:val="32"/>
        </w:rPr>
        <w:t>《</w:t>
      </w:r>
      <w:r>
        <w:rPr>
          <w:rFonts w:ascii="仿宋_GB2312" w:hAnsi="楷体" w:hint="eastAsia"/>
          <w:szCs w:val="32"/>
        </w:rPr>
        <w:t>药品经营质量管理规范</w:t>
      </w:r>
      <w:r>
        <w:rPr>
          <w:rFonts w:ascii="仿宋_GB2312" w:hAnsi="楷体"/>
          <w:szCs w:val="32"/>
        </w:rPr>
        <w:t>》</w:t>
      </w:r>
      <w:r>
        <w:rPr>
          <w:rFonts w:ascii="仿宋_GB2312" w:hAnsi="楷体" w:hint="eastAsia"/>
          <w:szCs w:val="32"/>
        </w:rPr>
        <w:t>，</w:t>
      </w:r>
      <w:r>
        <w:rPr>
          <w:rFonts w:ascii="仿宋_GB2312" w:hAnsi="楷体"/>
          <w:szCs w:val="32"/>
        </w:rPr>
        <w:t>统一的质量管理制度应当包含统一的质量管理体系文件</w:t>
      </w:r>
      <w:r>
        <w:rPr>
          <w:rFonts w:ascii="仿宋_GB2312" w:hAnsi="楷体" w:hint="eastAsia"/>
          <w:szCs w:val="32"/>
        </w:rPr>
        <w:t>，</w:t>
      </w:r>
      <w:r>
        <w:rPr>
          <w:rFonts w:ascii="仿宋_GB2312" w:hAnsi="楷体"/>
          <w:szCs w:val="32"/>
        </w:rPr>
        <w:t>供货单位、购货单位</w:t>
      </w:r>
      <w:r>
        <w:rPr>
          <w:rFonts w:ascii="仿宋_GB2312" w:hAnsi="楷体" w:hint="eastAsia"/>
          <w:szCs w:val="32"/>
        </w:rPr>
        <w:t>、</w:t>
      </w:r>
      <w:r>
        <w:rPr>
          <w:rFonts w:ascii="仿宋_GB2312" w:hAnsi="楷体"/>
          <w:szCs w:val="32"/>
        </w:rPr>
        <w:t>销售人员、采购人员等资格审核</w:t>
      </w:r>
      <w:r>
        <w:rPr>
          <w:rFonts w:ascii="仿宋_GB2312" w:hAnsi="楷体" w:hint="eastAsia"/>
          <w:szCs w:val="32"/>
        </w:rPr>
        <w:t>，药品</w:t>
      </w:r>
      <w:r>
        <w:rPr>
          <w:rFonts w:ascii="仿宋_GB2312" w:hAnsi="楷体"/>
          <w:szCs w:val="32"/>
        </w:rPr>
        <w:t>采购、收货、</w:t>
      </w:r>
      <w:r>
        <w:rPr>
          <w:rFonts w:ascii="仿宋_GB2312" w:hAnsi="楷体" w:hint="eastAsia"/>
          <w:szCs w:val="32"/>
        </w:rPr>
        <w:t>验收</w:t>
      </w:r>
      <w:r>
        <w:rPr>
          <w:rFonts w:ascii="仿宋_GB2312" w:hAnsi="楷体"/>
          <w:szCs w:val="32"/>
        </w:rPr>
        <w:t>、储存、养护、销售、出库、运输的管理，</w:t>
      </w:r>
      <w:r>
        <w:rPr>
          <w:rFonts w:ascii="仿宋_GB2312" w:hAnsi="楷体" w:hint="eastAsia"/>
          <w:szCs w:val="32"/>
        </w:rPr>
        <w:t>计算机管理</w:t>
      </w:r>
      <w:r>
        <w:rPr>
          <w:rFonts w:ascii="仿宋_GB2312" w:hAnsi="楷体"/>
          <w:szCs w:val="32"/>
        </w:rPr>
        <w:t>，药品退货、召回、质量查询的管理</w:t>
      </w:r>
      <w:r>
        <w:rPr>
          <w:rFonts w:ascii="仿宋_GB2312" w:hAnsi="楷体" w:hint="eastAsia"/>
          <w:szCs w:val="32"/>
        </w:rPr>
        <w:t>，</w:t>
      </w:r>
      <w:r>
        <w:rPr>
          <w:rFonts w:ascii="仿宋_GB2312" w:hAnsi="楷体"/>
          <w:szCs w:val="32"/>
        </w:rPr>
        <w:t>质量事故、质量投诉</w:t>
      </w:r>
      <w:r>
        <w:rPr>
          <w:rFonts w:ascii="仿宋_GB2312" w:hAnsi="楷体" w:hint="eastAsia"/>
          <w:szCs w:val="32"/>
        </w:rPr>
        <w:t>管理</w:t>
      </w:r>
      <w:r>
        <w:rPr>
          <w:rFonts w:ascii="仿宋_GB2312" w:hAnsi="楷体"/>
          <w:szCs w:val="32"/>
        </w:rPr>
        <w:t>等内容。</w:t>
      </w:r>
      <w:r w:rsidRPr="00BA230F">
        <w:rPr>
          <w:rFonts w:ascii="仿宋_GB2312" w:hAnsi="楷体" w:hint="eastAsia"/>
          <w:szCs w:val="32"/>
        </w:rPr>
        <w:t>药品零售连锁企业</w:t>
      </w:r>
      <w:r>
        <w:rPr>
          <w:rFonts w:ascii="仿宋_GB2312" w:hAnsi="楷体" w:hint="eastAsia"/>
          <w:szCs w:val="32"/>
        </w:rPr>
        <w:t>门店要</w:t>
      </w:r>
      <w:r w:rsidRPr="00696E5F">
        <w:rPr>
          <w:rFonts w:ascii="仿宋_GB2312" w:hAnsi="楷体" w:hint="eastAsia"/>
          <w:szCs w:val="32"/>
        </w:rPr>
        <w:t>严格按照总部统一质量管理制度的要求从事药品经营活动。</w:t>
      </w:r>
    </w:p>
    <w:p w:rsidR="00672F9C" w:rsidRPr="0020640D" w:rsidRDefault="00696E5F" w:rsidP="00DF560A">
      <w:pPr>
        <w:ind w:firstLineChars="200" w:firstLine="643"/>
        <w:rPr>
          <w:rFonts w:ascii="楷体" w:eastAsia="楷体" w:hAnsi="楷体"/>
          <w:b/>
          <w:szCs w:val="32"/>
        </w:rPr>
      </w:pPr>
      <w:r w:rsidRPr="009C385F">
        <w:rPr>
          <w:rFonts w:ascii="楷体" w:eastAsia="楷体" w:hAnsi="楷体" w:hint="eastAsia"/>
          <w:b/>
          <w:szCs w:val="32"/>
        </w:rPr>
        <w:t>（二）</w:t>
      </w:r>
      <w:r w:rsidR="006A5446" w:rsidRPr="0020640D">
        <w:rPr>
          <w:rFonts w:ascii="楷体" w:eastAsia="楷体" w:hAnsi="楷体" w:hint="eastAsia"/>
          <w:b/>
          <w:szCs w:val="32"/>
        </w:rPr>
        <w:t>关于</w:t>
      </w:r>
      <w:r w:rsidR="006A5446" w:rsidRPr="0020640D">
        <w:rPr>
          <w:rFonts w:ascii="楷体" w:eastAsia="楷体" w:hAnsi="楷体"/>
          <w:b/>
          <w:szCs w:val="32"/>
        </w:rPr>
        <w:t>药品追溯</w:t>
      </w:r>
    </w:p>
    <w:p w:rsidR="006C285D" w:rsidRDefault="006C285D" w:rsidP="00DF560A">
      <w:pPr>
        <w:ind w:firstLineChars="200" w:firstLine="640"/>
        <w:rPr>
          <w:rFonts w:ascii="仿宋_GB2312"/>
          <w:szCs w:val="32"/>
        </w:rPr>
      </w:pPr>
      <w:r w:rsidRPr="00273173">
        <w:rPr>
          <w:rFonts w:ascii="仿宋_GB2312" w:hint="eastAsia"/>
          <w:szCs w:val="32"/>
        </w:rPr>
        <w:t>按照《药品经营质量管理规范》</w:t>
      </w:r>
      <w:r>
        <w:rPr>
          <w:rFonts w:ascii="仿宋_GB2312" w:hint="eastAsia"/>
          <w:szCs w:val="32"/>
        </w:rPr>
        <w:t>，</w:t>
      </w:r>
      <w:r>
        <w:rPr>
          <w:rFonts w:ascii="仿宋_GB2312"/>
          <w:szCs w:val="32"/>
        </w:rPr>
        <w:t>药品经营企业</w:t>
      </w:r>
      <w:r>
        <w:rPr>
          <w:rFonts w:ascii="仿宋_GB2312" w:hint="eastAsia"/>
          <w:szCs w:val="32"/>
        </w:rPr>
        <w:t>应当建立</w:t>
      </w:r>
      <w:r>
        <w:rPr>
          <w:rFonts w:ascii="仿宋_GB2312"/>
          <w:szCs w:val="32"/>
        </w:rPr>
        <w:t>来源可查、</w:t>
      </w:r>
      <w:r>
        <w:rPr>
          <w:rFonts w:ascii="仿宋_GB2312" w:hint="eastAsia"/>
          <w:szCs w:val="32"/>
        </w:rPr>
        <w:t>去向可追</w:t>
      </w:r>
      <w:r>
        <w:rPr>
          <w:rFonts w:ascii="仿宋_GB2312"/>
          <w:szCs w:val="32"/>
        </w:rPr>
        <w:t>、责任可究的药品经营过程全链条追溯体系；</w:t>
      </w:r>
      <w:r>
        <w:rPr>
          <w:rFonts w:ascii="仿宋_GB2312" w:hint="eastAsia"/>
          <w:szCs w:val="32"/>
        </w:rPr>
        <w:t>按照</w:t>
      </w:r>
      <w:r w:rsidRPr="006C285D">
        <w:rPr>
          <w:rFonts w:ascii="仿宋_GB2312" w:hint="eastAsia"/>
          <w:szCs w:val="32"/>
        </w:rPr>
        <w:t>《中华人民共和国药品管理法》</w:t>
      </w:r>
      <w:r>
        <w:rPr>
          <w:rFonts w:ascii="仿宋_GB2312" w:hint="eastAsia"/>
          <w:szCs w:val="32"/>
        </w:rPr>
        <w:t>第三十</w:t>
      </w:r>
      <w:r>
        <w:rPr>
          <w:rFonts w:ascii="仿宋_GB2312"/>
          <w:szCs w:val="32"/>
        </w:rPr>
        <w:t>六条、</w:t>
      </w:r>
      <w:r w:rsidR="00B56BDC">
        <w:rPr>
          <w:rFonts w:ascii="仿宋_GB2312" w:hint="eastAsia"/>
          <w:szCs w:val="32"/>
        </w:rPr>
        <w:t>国家药监局《关于</w:t>
      </w:r>
      <w:r w:rsidR="00B56BDC">
        <w:rPr>
          <w:rFonts w:ascii="仿宋_GB2312"/>
          <w:szCs w:val="32"/>
        </w:rPr>
        <w:t>做好重点品种信息化追溯体系建设工作的公告</w:t>
      </w:r>
      <w:r w:rsidR="00B56BDC">
        <w:rPr>
          <w:rFonts w:ascii="仿宋_GB2312" w:hint="eastAsia"/>
          <w:szCs w:val="32"/>
        </w:rPr>
        <w:t>》（2020年111号）</w:t>
      </w:r>
      <w:r w:rsidR="008A42FA">
        <w:rPr>
          <w:rFonts w:ascii="仿宋_GB2312" w:hint="eastAsia"/>
          <w:szCs w:val="32"/>
        </w:rPr>
        <w:t>以及</w:t>
      </w:r>
      <w:r w:rsidR="008A42FA">
        <w:rPr>
          <w:rFonts w:ascii="仿宋_GB2312"/>
          <w:szCs w:val="32"/>
        </w:rPr>
        <w:t>药品零售企业经营</w:t>
      </w:r>
      <w:r w:rsidR="008A42FA">
        <w:rPr>
          <w:rFonts w:ascii="仿宋_GB2312" w:hint="eastAsia"/>
          <w:szCs w:val="32"/>
        </w:rPr>
        <w:t>范围</w:t>
      </w:r>
      <w:r w:rsidR="008A42FA">
        <w:rPr>
          <w:rFonts w:ascii="仿宋_GB2312"/>
          <w:szCs w:val="32"/>
        </w:rPr>
        <w:t>的</w:t>
      </w:r>
      <w:r w:rsidR="00B56BDC">
        <w:rPr>
          <w:rFonts w:ascii="仿宋_GB2312" w:hint="eastAsia"/>
          <w:szCs w:val="32"/>
        </w:rPr>
        <w:t>要求</w:t>
      </w:r>
      <w:r w:rsidR="00B56BDC">
        <w:rPr>
          <w:rFonts w:ascii="仿宋_GB2312"/>
          <w:szCs w:val="32"/>
        </w:rPr>
        <w:t>，</w:t>
      </w:r>
      <w:r w:rsidR="00B56BDC">
        <w:rPr>
          <w:rFonts w:ascii="仿宋_GB2312" w:hint="eastAsia"/>
          <w:szCs w:val="32"/>
        </w:rPr>
        <w:t>药品</w:t>
      </w:r>
      <w:r w:rsidR="00B56BDC">
        <w:rPr>
          <w:rFonts w:ascii="仿宋_GB2312"/>
          <w:szCs w:val="32"/>
        </w:rPr>
        <w:t>零售企业</w:t>
      </w:r>
      <w:r w:rsidR="00B56BDC" w:rsidRPr="00273173">
        <w:rPr>
          <w:rFonts w:ascii="仿宋_GB2312" w:hint="eastAsia"/>
          <w:szCs w:val="32"/>
        </w:rPr>
        <w:t>经营国家集中采购中选品种、第二类精神药品、</w:t>
      </w:r>
      <w:r w:rsidR="00B56BDC" w:rsidRPr="00273173">
        <w:rPr>
          <w:rFonts w:ascii="仿宋_GB2312" w:hint="eastAsia"/>
          <w:szCs w:val="32"/>
        </w:rPr>
        <w:lastRenderedPageBreak/>
        <w:t>血液制品等重点品种的，应确保最小包装单位药品可追溯、可核查。</w:t>
      </w:r>
    </w:p>
    <w:p w:rsidR="00E54DD9" w:rsidRDefault="00E54DD9" w:rsidP="00DF560A">
      <w:pPr>
        <w:ind w:firstLineChars="200" w:firstLine="643"/>
        <w:rPr>
          <w:rFonts w:ascii="楷体" w:eastAsia="楷体" w:hAnsi="楷体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（三）关于</w:t>
      </w:r>
      <w:r w:rsidR="00CE1C50">
        <w:rPr>
          <w:rFonts w:ascii="楷体" w:eastAsia="楷体" w:hAnsi="楷体" w:hint="eastAsia"/>
          <w:b/>
          <w:szCs w:val="32"/>
        </w:rPr>
        <w:t>“</w:t>
      </w:r>
      <w:r w:rsidR="00CE1C50" w:rsidRPr="00E54DD9">
        <w:rPr>
          <w:rFonts w:ascii="楷体" w:eastAsia="楷体" w:hAnsi="楷体" w:hint="eastAsia"/>
          <w:b/>
          <w:szCs w:val="32"/>
        </w:rPr>
        <w:t>网售药品</w:t>
      </w:r>
      <w:r w:rsidR="00CE1C50">
        <w:rPr>
          <w:rFonts w:ascii="楷体" w:eastAsia="楷体" w:hAnsi="楷体" w:hint="eastAsia"/>
          <w:b/>
          <w:szCs w:val="32"/>
        </w:rPr>
        <w:t>”</w:t>
      </w:r>
    </w:p>
    <w:p w:rsidR="004269FF" w:rsidRDefault="00DC292C">
      <w:pPr>
        <w:ind w:firstLineChars="200" w:firstLine="640"/>
        <w:rPr>
          <w:rFonts w:ascii="仿宋_GB2312" w:hAnsi="楷体"/>
          <w:szCs w:val="32"/>
        </w:rPr>
      </w:pPr>
      <w:r w:rsidRPr="00DC292C">
        <w:rPr>
          <w:rFonts w:ascii="仿宋_GB2312" w:hAnsi="楷体" w:hint="eastAsia"/>
          <w:szCs w:val="32"/>
        </w:rPr>
        <w:t>按照</w:t>
      </w:r>
      <w:r w:rsidR="004269FF" w:rsidRPr="004269FF">
        <w:rPr>
          <w:rFonts w:ascii="仿宋_GB2312" w:hAnsi="楷体" w:hint="eastAsia"/>
          <w:szCs w:val="32"/>
        </w:rPr>
        <w:t>《中华人民共和国药品管理法》第六十一条</w:t>
      </w:r>
      <w:r w:rsidR="002D488B">
        <w:rPr>
          <w:rFonts w:ascii="仿宋_GB2312" w:hAnsi="楷体" w:hint="eastAsia"/>
          <w:szCs w:val="32"/>
        </w:rPr>
        <w:t>：</w:t>
      </w:r>
      <w:r w:rsidR="004269FF">
        <w:rPr>
          <w:rFonts w:ascii="仿宋_GB2312" w:hAnsi="楷体" w:hint="eastAsia"/>
          <w:szCs w:val="32"/>
        </w:rPr>
        <w:t>“</w:t>
      </w:r>
      <w:r w:rsidR="004269FF" w:rsidRPr="004269FF">
        <w:rPr>
          <w:rFonts w:ascii="仿宋_GB2312" w:hAnsi="楷体" w:hint="eastAsia"/>
          <w:szCs w:val="32"/>
        </w:rPr>
        <w:t>药品上市许可持有人、药品经营企业通过网络销售药品，应当遵守本法药品经营的有关规定。</w:t>
      </w:r>
      <w:r w:rsidR="004269FF">
        <w:rPr>
          <w:rFonts w:ascii="仿宋_GB2312" w:hAnsi="楷体" w:hint="eastAsia"/>
          <w:szCs w:val="32"/>
        </w:rPr>
        <w:t>”</w:t>
      </w:r>
      <w:r w:rsidR="008F55A2">
        <w:rPr>
          <w:rFonts w:ascii="仿宋_GB2312" w:hAnsi="楷体" w:hint="eastAsia"/>
          <w:szCs w:val="32"/>
        </w:rPr>
        <w:t>这是</w:t>
      </w:r>
      <w:r w:rsidR="00EA3F9A">
        <w:rPr>
          <w:rFonts w:ascii="仿宋_GB2312" w:hAnsi="楷体" w:hint="eastAsia"/>
          <w:szCs w:val="32"/>
        </w:rPr>
        <w:t>从事网络</w:t>
      </w:r>
      <w:r w:rsidR="00EA3F9A">
        <w:rPr>
          <w:rFonts w:ascii="仿宋_GB2312" w:hAnsi="楷体"/>
          <w:szCs w:val="32"/>
        </w:rPr>
        <w:t>销售药品活动遵守法律、法规、规章</w:t>
      </w:r>
      <w:r w:rsidR="008F55A2">
        <w:rPr>
          <w:rFonts w:ascii="仿宋_GB2312" w:hAnsi="楷体" w:hint="eastAsia"/>
          <w:szCs w:val="32"/>
        </w:rPr>
        <w:t>的</w:t>
      </w:r>
      <w:r w:rsidR="008F55A2">
        <w:rPr>
          <w:rFonts w:ascii="仿宋_GB2312" w:hAnsi="楷体"/>
          <w:szCs w:val="32"/>
        </w:rPr>
        <w:t>法定依据</w:t>
      </w:r>
      <w:r w:rsidR="008F55A2">
        <w:rPr>
          <w:rFonts w:ascii="仿宋_GB2312" w:hAnsi="楷体" w:hint="eastAsia"/>
          <w:szCs w:val="32"/>
        </w:rPr>
        <w:t>。通过网络</w:t>
      </w:r>
      <w:r w:rsidR="008F55A2">
        <w:rPr>
          <w:rFonts w:ascii="仿宋_GB2312" w:hAnsi="楷体"/>
          <w:szCs w:val="32"/>
        </w:rPr>
        <w:t>销售</w:t>
      </w:r>
      <w:r w:rsidR="008F55A2">
        <w:rPr>
          <w:rFonts w:ascii="仿宋_GB2312" w:hAnsi="楷体" w:hint="eastAsia"/>
          <w:szCs w:val="32"/>
        </w:rPr>
        <w:t>药品是</w:t>
      </w:r>
      <w:r w:rsidR="008F55A2">
        <w:rPr>
          <w:rFonts w:ascii="仿宋_GB2312" w:hAnsi="楷体"/>
          <w:szCs w:val="32"/>
        </w:rPr>
        <w:t>企业</w:t>
      </w:r>
      <w:r w:rsidR="008F55A2">
        <w:rPr>
          <w:rFonts w:ascii="仿宋_GB2312" w:hAnsi="楷体" w:hint="eastAsia"/>
          <w:szCs w:val="32"/>
        </w:rPr>
        <w:t>经营手段</w:t>
      </w:r>
      <w:r w:rsidR="008F55A2">
        <w:rPr>
          <w:rFonts w:ascii="仿宋_GB2312" w:hAnsi="楷体"/>
          <w:szCs w:val="32"/>
        </w:rPr>
        <w:t>的一种</w:t>
      </w:r>
      <w:r w:rsidR="008F55A2">
        <w:rPr>
          <w:rFonts w:ascii="仿宋_GB2312" w:hAnsi="楷体" w:hint="eastAsia"/>
          <w:szCs w:val="32"/>
        </w:rPr>
        <w:t>，</w:t>
      </w:r>
      <w:r w:rsidR="00BF2EE2">
        <w:rPr>
          <w:rFonts w:ascii="仿宋_GB2312" w:hAnsi="楷体" w:hint="eastAsia"/>
          <w:szCs w:val="32"/>
        </w:rPr>
        <w:t>企业</w:t>
      </w:r>
      <w:r w:rsidR="008F55A2">
        <w:rPr>
          <w:rFonts w:ascii="仿宋_GB2312" w:hAnsi="楷体"/>
          <w:szCs w:val="32"/>
        </w:rPr>
        <w:t>应当</w:t>
      </w:r>
      <w:r w:rsidR="008F55A2">
        <w:rPr>
          <w:rFonts w:ascii="仿宋_GB2312" w:hAnsi="楷体" w:hint="eastAsia"/>
          <w:szCs w:val="32"/>
        </w:rPr>
        <w:t>按照法律、法规、</w:t>
      </w:r>
      <w:r w:rsidR="008F55A2">
        <w:rPr>
          <w:rFonts w:ascii="仿宋_GB2312" w:hAnsi="楷体"/>
          <w:szCs w:val="32"/>
        </w:rPr>
        <w:t>规章等要求</w:t>
      </w:r>
      <w:r w:rsidR="008F55A2">
        <w:rPr>
          <w:rFonts w:ascii="仿宋_GB2312" w:hAnsi="楷体" w:hint="eastAsia"/>
          <w:szCs w:val="32"/>
        </w:rPr>
        <w:t>从事</w:t>
      </w:r>
      <w:r w:rsidR="008F55A2">
        <w:rPr>
          <w:rFonts w:ascii="仿宋_GB2312" w:hAnsi="楷体"/>
          <w:szCs w:val="32"/>
        </w:rPr>
        <w:t>药品经营活动，履行企业主体责任。</w:t>
      </w:r>
      <w:r w:rsidR="008F55A2">
        <w:rPr>
          <w:rFonts w:ascii="仿宋_GB2312" w:hAnsi="楷体" w:hint="eastAsia"/>
          <w:szCs w:val="32"/>
        </w:rPr>
        <w:t>同时</w:t>
      </w:r>
      <w:r w:rsidR="008F55A2">
        <w:rPr>
          <w:rFonts w:ascii="仿宋_GB2312" w:hAnsi="楷体"/>
          <w:szCs w:val="32"/>
        </w:rPr>
        <w:t>，</w:t>
      </w:r>
      <w:r w:rsidR="00D04A0A">
        <w:rPr>
          <w:rFonts w:ascii="仿宋_GB2312" w:hAnsi="楷体" w:hint="eastAsia"/>
          <w:szCs w:val="32"/>
        </w:rPr>
        <w:t>鉴于</w:t>
      </w:r>
      <w:r w:rsidR="00D04A0A">
        <w:rPr>
          <w:rFonts w:ascii="仿宋_GB2312" w:hAnsi="楷体"/>
          <w:szCs w:val="32"/>
        </w:rPr>
        <w:t>网络销售药品的特殊性，</w:t>
      </w:r>
      <w:r w:rsidR="00795364">
        <w:rPr>
          <w:rFonts w:ascii="仿宋_GB2312" w:hAnsi="楷体" w:hint="eastAsia"/>
          <w:szCs w:val="32"/>
        </w:rPr>
        <w:t>企业</w:t>
      </w:r>
      <w:r w:rsidR="00795364">
        <w:rPr>
          <w:rFonts w:ascii="仿宋_GB2312" w:hAnsi="楷体"/>
          <w:szCs w:val="32"/>
        </w:rPr>
        <w:t>还应当遵守</w:t>
      </w:r>
      <w:r w:rsidR="00D04A0A">
        <w:rPr>
          <w:rFonts w:ascii="仿宋_GB2312" w:hAnsi="楷体" w:hint="eastAsia"/>
          <w:szCs w:val="32"/>
        </w:rPr>
        <w:t>国家</w:t>
      </w:r>
      <w:r w:rsidR="00D04A0A">
        <w:rPr>
          <w:rFonts w:ascii="仿宋_GB2312" w:hAnsi="楷体"/>
          <w:szCs w:val="32"/>
        </w:rPr>
        <w:t>禁止</w:t>
      </w:r>
      <w:r w:rsidR="00795364">
        <w:rPr>
          <w:rFonts w:ascii="仿宋_GB2312" w:hAnsi="楷体" w:hint="eastAsia"/>
          <w:szCs w:val="32"/>
        </w:rPr>
        <w:t>“</w:t>
      </w:r>
      <w:r w:rsidR="00795364">
        <w:rPr>
          <w:rFonts w:ascii="仿宋_GB2312" w:hAnsi="楷体"/>
          <w:szCs w:val="32"/>
        </w:rPr>
        <w:t>网售</w:t>
      </w:r>
      <w:r w:rsidR="00795364">
        <w:rPr>
          <w:rFonts w:ascii="仿宋_GB2312" w:hAnsi="楷体" w:hint="eastAsia"/>
          <w:szCs w:val="32"/>
        </w:rPr>
        <w:t>药品”和网络</w:t>
      </w:r>
      <w:r w:rsidR="00795364">
        <w:rPr>
          <w:rFonts w:ascii="仿宋_GB2312" w:hAnsi="楷体"/>
          <w:szCs w:val="32"/>
        </w:rPr>
        <w:t>管理的其他规定。</w:t>
      </w:r>
    </w:p>
    <w:p w:rsidR="009941CF" w:rsidRDefault="009941CF" w:rsidP="0053499E">
      <w:pPr>
        <w:ind w:firstLineChars="200" w:firstLine="640"/>
        <w:rPr>
          <w:rFonts w:ascii="仿宋_GB2312" w:hAnsi="楷体"/>
          <w:szCs w:val="32"/>
        </w:rPr>
      </w:pPr>
    </w:p>
    <w:sectPr w:rsidR="009941CF" w:rsidSect="00A51735">
      <w:footerReference w:type="default" r:id="rId7"/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9E9" w:rsidRDefault="007449E9" w:rsidP="00C26F06">
      <w:r>
        <w:separator/>
      </w:r>
    </w:p>
  </w:endnote>
  <w:endnote w:type="continuationSeparator" w:id="0">
    <w:p w:rsidR="007449E9" w:rsidRDefault="007449E9" w:rsidP="00C2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358049"/>
      <w:docPartObj>
        <w:docPartGallery w:val="Page Numbers (Bottom of Page)"/>
        <w:docPartUnique/>
      </w:docPartObj>
    </w:sdtPr>
    <w:sdtEndPr/>
    <w:sdtContent>
      <w:p w:rsidR="00FA1353" w:rsidRDefault="00FA13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816" w:rsidRPr="00F60816">
          <w:rPr>
            <w:noProof/>
            <w:lang w:val="zh-CN"/>
          </w:rPr>
          <w:t>2</w:t>
        </w:r>
        <w:r>
          <w:fldChar w:fldCharType="end"/>
        </w:r>
      </w:p>
    </w:sdtContent>
  </w:sdt>
  <w:p w:rsidR="00FA1353" w:rsidRDefault="00FA1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9E9" w:rsidRDefault="007449E9" w:rsidP="00C26F06">
      <w:r>
        <w:separator/>
      </w:r>
    </w:p>
  </w:footnote>
  <w:footnote w:type="continuationSeparator" w:id="0">
    <w:p w:rsidR="007449E9" w:rsidRDefault="007449E9" w:rsidP="00C2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36D9"/>
    <w:multiLevelType w:val="hybridMultilevel"/>
    <w:tmpl w:val="C692806E"/>
    <w:lvl w:ilvl="0" w:tplc="266C63C4">
      <w:start w:val="1"/>
      <w:numFmt w:val="japaneseCounting"/>
      <w:lvlText w:val="%1、"/>
      <w:lvlJc w:val="left"/>
      <w:pPr>
        <w:ind w:left="1365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0C22A685"/>
    <w:multiLevelType w:val="singleLevel"/>
    <w:tmpl w:val="0C22A68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56F7DD0"/>
    <w:multiLevelType w:val="hybridMultilevel"/>
    <w:tmpl w:val="C692806E"/>
    <w:lvl w:ilvl="0" w:tplc="266C63C4">
      <w:start w:val="1"/>
      <w:numFmt w:val="japaneseCounting"/>
      <w:lvlText w:val="%1、"/>
      <w:lvlJc w:val="left"/>
      <w:pPr>
        <w:ind w:left="1365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BFA9C20"/>
    <w:multiLevelType w:val="singleLevel"/>
    <w:tmpl w:val="6BFA9C2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9F"/>
    <w:rsid w:val="00023D2A"/>
    <w:rsid w:val="0003278A"/>
    <w:rsid w:val="00034035"/>
    <w:rsid w:val="00045FCD"/>
    <w:rsid w:val="00047D83"/>
    <w:rsid w:val="0005009C"/>
    <w:rsid w:val="00055928"/>
    <w:rsid w:val="000576BF"/>
    <w:rsid w:val="00060B27"/>
    <w:rsid w:val="00061315"/>
    <w:rsid w:val="000812FC"/>
    <w:rsid w:val="00085F87"/>
    <w:rsid w:val="00092095"/>
    <w:rsid w:val="00096BB2"/>
    <w:rsid w:val="000A1E37"/>
    <w:rsid w:val="000A24F3"/>
    <w:rsid w:val="000A3B78"/>
    <w:rsid w:val="000A44F6"/>
    <w:rsid w:val="000B798E"/>
    <w:rsid w:val="000C2FAE"/>
    <w:rsid w:val="000C4B57"/>
    <w:rsid w:val="000D3649"/>
    <w:rsid w:val="000F2AF3"/>
    <w:rsid w:val="00111E39"/>
    <w:rsid w:val="001140DF"/>
    <w:rsid w:val="00120A25"/>
    <w:rsid w:val="001315DD"/>
    <w:rsid w:val="0013541A"/>
    <w:rsid w:val="00142CDB"/>
    <w:rsid w:val="00163BBC"/>
    <w:rsid w:val="00171419"/>
    <w:rsid w:val="00171BA2"/>
    <w:rsid w:val="00172BC8"/>
    <w:rsid w:val="0017365F"/>
    <w:rsid w:val="00196BFC"/>
    <w:rsid w:val="001C566A"/>
    <w:rsid w:val="001D0A59"/>
    <w:rsid w:val="001D7B23"/>
    <w:rsid w:val="001E2614"/>
    <w:rsid w:val="001F0A02"/>
    <w:rsid w:val="001F15D0"/>
    <w:rsid w:val="001F718E"/>
    <w:rsid w:val="0020640D"/>
    <w:rsid w:val="00207BE4"/>
    <w:rsid w:val="00211DF6"/>
    <w:rsid w:val="00214241"/>
    <w:rsid w:val="002261BA"/>
    <w:rsid w:val="002269DB"/>
    <w:rsid w:val="00240D5C"/>
    <w:rsid w:val="00242721"/>
    <w:rsid w:val="00250186"/>
    <w:rsid w:val="00273173"/>
    <w:rsid w:val="00280A93"/>
    <w:rsid w:val="00283734"/>
    <w:rsid w:val="00296009"/>
    <w:rsid w:val="002B4BCB"/>
    <w:rsid w:val="002D488B"/>
    <w:rsid w:val="002F38D7"/>
    <w:rsid w:val="002F496F"/>
    <w:rsid w:val="00302FD4"/>
    <w:rsid w:val="0031240D"/>
    <w:rsid w:val="0031278D"/>
    <w:rsid w:val="003159B5"/>
    <w:rsid w:val="00316963"/>
    <w:rsid w:val="003445F5"/>
    <w:rsid w:val="003548E5"/>
    <w:rsid w:val="00355697"/>
    <w:rsid w:val="0036086A"/>
    <w:rsid w:val="003678E7"/>
    <w:rsid w:val="003728AD"/>
    <w:rsid w:val="0037328B"/>
    <w:rsid w:val="00377933"/>
    <w:rsid w:val="003812C3"/>
    <w:rsid w:val="00381D3A"/>
    <w:rsid w:val="0038635C"/>
    <w:rsid w:val="0038644A"/>
    <w:rsid w:val="00387F12"/>
    <w:rsid w:val="003977D0"/>
    <w:rsid w:val="003A20CF"/>
    <w:rsid w:val="003E69B5"/>
    <w:rsid w:val="003F10B0"/>
    <w:rsid w:val="003F27A4"/>
    <w:rsid w:val="003F5B30"/>
    <w:rsid w:val="00400D34"/>
    <w:rsid w:val="00401FCA"/>
    <w:rsid w:val="00402648"/>
    <w:rsid w:val="00403E6C"/>
    <w:rsid w:val="00425B88"/>
    <w:rsid w:val="004269FF"/>
    <w:rsid w:val="004370D0"/>
    <w:rsid w:val="004374C2"/>
    <w:rsid w:val="00440D37"/>
    <w:rsid w:val="0044703B"/>
    <w:rsid w:val="004538AD"/>
    <w:rsid w:val="004550A5"/>
    <w:rsid w:val="004638D1"/>
    <w:rsid w:val="00490D56"/>
    <w:rsid w:val="004930ED"/>
    <w:rsid w:val="004971DE"/>
    <w:rsid w:val="0049791C"/>
    <w:rsid w:val="004A4DAE"/>
    <w:rsid w:val="004A5D5A"/>
    <w:rsid w:val="004B0BAC"/>
    <w:rsid w:val="004B2F06"/>
    <w:rsid w:val="004C57E2"/>
    <w:rsid w:val="004D1685"/>
    <w:rsid w:val="004F39F2"/>
    <w:rsid w:val="004F7879"/>
    <w:rsid w:val="0050586B"/>
    <w:rsid w:val="005231B0"/>
    <w:rsid w:val="0053499E"/>
    <w:rsid w:val="00540BB6"/>
    <w:rsid w:val="005447C4"/>
    <w:rsid w:val="00555D6C"/>
    <w:rsid w:val="005677B3"/>
    <w:rsid w:val="005745B0"/>
    <w:rsid w:val="0057759D"/>
    <w:rsid w:val="005817D7"/>
    <w:rsid w:val="005A27C0"/>
    <w:rsid w:val="005C0588"/>
    <w:rsid w:val="005C4756"/>
    <w:rsid w:val="005D4842"/>
    <w:rsid w:val="005D5CF9"/>
    <w:rsid w:val="005D6DC4"/>
    <w:rsid w:val="005F3B0B"/>
    <w:rsid w:val="005F692F"/>
    <w:rsid w:val="0061206F"/>
    <w:rsid w:val="00616560"/>
    <w:rsid w:val="006263C4"/>
    <w:rsid w:val="006313EC"/>
    <w:rsid w:val="00645367"/>
    <w:rsid w:val="00647B97"/>
    <w:rsid w:val="00654436"/>
    <w:rsid w:val="00670F98"/>
    <w:rsid w:val="00672F9C"/>
    <w:rsid w:val="00673FFC"/>
    <w:rsid w:val="00676131"/>
    <w:rsid w:val="00683D56"/>
    <w:rsid w:val="006918C1"/>
    <w:rsid w:val="00696E5F"/>
    <w:rsid w:val="006A47F0"/>
    <w:rsid w:val="006A5446"/>
    <w:rsid w:val="006B2A8B"/>
    <w:rsid w:val="006B2CC3"/>
    <w:rsid w:val="006B6A7D"/>
    <w:rsid w:val="006C285D"/>
    <w:rsid w:val="006C428F"/>
    <w:rsid w:val="006C6C78"/>
    <w:rsid w:val="006D2480"/>
    <w:rsid w:val="006D3280"/>
    <w:rsid w:val="006D5A59"/>
    <w:rsid w:val="006F0440"/>
    <w:rsid w:val="006F1333"/>
    <w:rsid w:val="006F3A16"/>
    <w:rsid w:val="006F5239"/>
    <w:rsid w:val="006F5F9F"/>
    <w:rsid w:val="006F6EAB"/>
    <w:rsid w:val="006F7D1F"/>
    <w:rsid w:val="007033F7"/>
    <w:rsid w:val="007043FD"/>
    <w:rsid w:val="00704EAC"/>
    <w:rsid w:val="00713D8A"/>
    <w:rsid w:val="00732DEB"/>
    <w:rsid w:val="00736636"/>
    <w:rsid w:val="00736FC1"/>
    <w:rsid w:val="007449E9"/>
    <w:rsid w:val="00760126"/>
    <w:rsid w:val="00767BD8"/>
    <w:rsid w:val="00772675"/>
    <w:rsid w:val="00773877"/>
    <w:rsid w:val="00795364"/>
    <w:rsid w:val="00795D65"/>
    <w:rsid w:val="007A71F0"/>
    <w:rsid w:val="007B20A5"/>
    <w:rsid w:val="007C0262"/>
    <w:rsid w:val="007C1C62"/>
    <w:rsid w:val="007D4BDB"/>
    <w:rsid w:val="007E057A"/>
    <w:rsid w:val="007E084E"/>
    <w:rsid w:val="007E6DDA"/>
    <w:rsid w:val="007F3D6E"/>
    <w:rsid w:val="00801FB8"/>
    <w:rsid w:val="00806C41"/>
    <w:rsid w:val="00826AF8"/>
    <w:rsid w:val="00834991"/>
    <w:rsid w:val="008412C8"/>
    <w:rsid w:val="00842C83"/>
    <w:rsid w:val="008528A0"/>
    <w:rsid w:val="00855411"/>
    <w:rsid w:val="008674B7"/>
    <w:rsid w:val="00884586"/>
    <w:rsid w:val="00894B6E"/>
    <w:rsid w:val="008A3E9F"/>
    <w:rsid w:val="008A42FA"/>
    <w:rsid w:val="008B4BFD"/>
    <w:rsid w:val="008D11FC"/>
    <w:rsid w:val="008D2F8F"/>
    <w:rsid w:val="008F55A2"/>
    <w:rsid w:val="008F7022"/>
    <w:rsid w:val="00915C8B"/>
    <w:rsid w:val="0092622E"/>
    <w:rsid w:val="00926579"/>
    <w:rsid w:val="0092677E"/>
    <w:rsid w:val="009267A1"/>
    <w:rsid w:val="0093211A"/>
    <w:rsid w:val="0096054D"/>
    <w:rsid w:val="0096158A"/>
    <w:rsid w:val="00962EEF"/>
    <w:rsid w:val="00974600"/>
    <w:rsid w:val="009830F0"/>
    <w:rsid w:val="009832E7"/>
    <w:rsid w:val="00990538"/>
    <w:rsid w:val="009941CF"/>
    <w:rsid w:val="009A671B"/>
    <w:rsid w:val="009B2F27"/>
    <w:rsid w:val="009C385F"/>
    <w:rsid w:val="009C69A6"/>
    <w:rsid w:val="009F0B55"/>
    <w:rsid w:val="009F35BE"/>
    <w:rsid w:val="009F4189"/>
    <w:rsid w:val="009F5351"/>
    <w:rsid w:val="009F6289"/>
    <w:rsid w:val="00A10C3F"/>
    <w:rsid w:val="00A1585A"/>
    <w:rsid w:val="00A1620F"/>
    <w:rsid w:val="00A21F28"/>
    <w:rsid w:val="00A5064C"/>
    <w:rsid w:val="00A51735"/>
    <w:rsid w:val="00A67BC0"/>
    <w:rsid w:val="00A71E02"/>
    <w:rsid w:val="00AC4185"/>
    <w:rsid w:val="00AC6DD9"/>
    <w:rsid w:val="00AD1212"/>
    <w:rsid w:val="00AE430A"/>
    <w:rsid w:val="00AF094C"/>
    <w:rsid w:val="00AF0A9F"/>
    <w:rsid w:val="00AF2D6F"/>
    <w:rsid w:val="00B02909"/>
    <w:rsid w:val="00B02DC9"/>
    <w:rsid w:val="00B27207"/>
    <w:rsid w:val="00B3281D"/>
    <w:rsid w:val="00B56BDC"/>
    <w:rsid w:val="00B7574D"/>
    <w:rsid w:val="00BA03ED"/>
    <w:rsid w:val="00BA230F"/>
    <w:rsid w:val="00BA58A8"/>
    <w:rsid w:val="00BB619E"/>
    <w:rsid w:val="00BC6385"/>
    <w:rsid w:val="00BC7027"/>
    <w:rsid w:val="00BC7424"/>
    <w:rsid w:val="00BD423E"/>
    <w:rsid w:val="00BD7893"/>
    <w:rsid w:val="00BE3525"/>
    <w:rsid w:val="00BE6CB6"/>
    <w:rsid w:val="00BF0B72"/>
    <w:rsid w:val="00BF2EE2"/>
    <w:rsid w:val="00C12CD9"/>
    <w:rsid w:val="00C13EA1"/>
    <w:rsid w:val="00C1678B"/>
    <w:rsid w:val="00C26F06"/>
    <w:rsid w:val="00C34935"/>
    <w:rsid w:val="00C41881"/>
    <w:rsid w:val="00C540A8"/>
    <w:rsid w:val="00C93327"/>
    <w:rsid w:val="00C973B5"/>
    <w:rsid w:val="00C9770B"/>
    <w:rsid w:val="00CA2000"/>
    <w:rsid w:val="00CA38E9"/>
    <w:rsid w:val="00CA3C25"/>
    <w:rsid w:val="00CD13D9"/>
    <w:rsid w:val="00CD2F23"/>
    <w:rsid w:val="00CE1C50"/>
    <w:rsid w:val="00CF6700"/>
    <w:rsid w:val="00D029D2"/>
    <w:rsid w:val="00D04A0A"/>
    <w:rsid w:val="00D16B85"/>
    <w:rsid w:val="00D36D05"/>
    <w:rsid w:val="00D40D55"/>
    <w:rsid w:val="00D42FD4"/>
    <w:rsid w:val="00D45D06"/>
    <w:rsid w:val="00D52238"/>
    <w:rsid w:val="00D5450A"/>
    <w:rsid w:val="00D7339E"/>
    <w:rsid w:val="00D746D3"/>
    <w:rsid w:val="00D87933"/>
    <w:rsid w:val="00D9532C"/>
    <w:rsid w:val="00D96505"/>
    <w:rsid w:val="00DC292C"/>
    <w:rsid w:val="00DD53D3"/>
    <w:rsid w:val="00DF5369"/>
    <w:rsid w:val="00DF560A"/>
    <w:rsid w:val="00DF63D0"/>
    <w:rsid w:val="00E0275A"/>
    <w:rsid w:val="00E02F46"/>
    <w:rsid w:val="00E0433A"/>
    <w:rsid w:val="00E126A6"/>
    <w:rsid w:val="00E156BE"/>
    <w:rsid w:val="00E2333E"/>
    <w:rsid w:val="00E34E3A"/>
    <w:rsid w:val="00E52769"/>
    <w:rsid w:val="00E54DD9"/>
    <w:rsid w:val="00E6669A"/>
    <w:rsid w:val="00E95546"/>
    <w:rsid w:val="00E9654A"/>
    <w:rsid w:val="00EA2328"/>
    <w:rsid w:val="00EA3F9A"/>
    <w:rsid w:val="00EA45C2"/>
    <w:rsid w:val="00EA5F57"/>
    <w:rsid w:val="00EB0E70"/>
    <w:rsid w:val="00EB2841"/>
    <w:rsid w:val="00EC12BD"/>
    <w:rsid w:val="00EC5C68"/>
    <w:rsid w:val="00EC608B"/>
    <w:rsid w:val="00ED0E5C"/>
    <w:rsid w:val="00ED7D36"/>
    <w:rsid w:val="00EE301B"/>
    <w:rsid w:val="00F16F42"/>
    <w:rsid w:val="00F2369D"/>
    <w:rsid w:val="00F25B5C"/>
    <w:rsid w:val="00F46D69"/>
    <w:rsid w:val="00F518E4"/>
    <w:rsid w:val="00F60816"/>
    <w:rsid w:val="00F62B98"/>
    <w:rsid w:val="00F64BD9"/>
    <w:rsid w:val="00F65EEE"/>
    <w:rsid w:val="00F76BBF"/>
    <w:rsid w:val="00F82BC0"/>
    <w:rsid w:val="00F95A5C"/>
    <w:rsid w:val="00FA1353"/>
    <w:rsid w:val="00FA700F"/>
    <w:rsid w:val="00FB1719"/>
    <w:rsid w:val="00FB209E"/>
    <w:rsid w:val="00FC4386"/>
    <w:rsid w:val="00FD08F4"/>
    <w:rsid w:val="00FD378B"/>
    <w:rsid w:val="00FD461B"/>
    <w:rsid w:val="00FF19E5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5BD9B7-57DB-4D83-BD83-09EF0FFF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5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6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6F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6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6F0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3499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3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1033</Characters>
  <Application>Microsoft Office Word</Application>
  <DocSecurity>0</DocSecurity>
  <Lines>8</Lines>
  <Paragraphs>2</Paragraphs>
  <ScaleCrop>false</ScaleCrop>
  <Company>Lenovo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曹悦</dc:creator>
  <cp:keywords/>
  <dc:description/>
  <cp:lastModifiedBy>王志远</cp:lastModifiedBy>
  <cp:revision>5</cp:revision>
  <dcterms:created xsi:type="dcterms:W3CDTF">2021-11-30T03:14:00Z</dcterms:created>
  <dcterms:modified xsi:type="dcterms:W3CDTF">2021-11-30T06:31:00Z</dcterms:modified>
</cp:coreProperties>
</file>